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评估系统系统特点说明</w:t>
      </w:r>
    </w:p>
    <w:p>
      <w:pPr>
        <w:jc w:val="center"/>
      </w:pPr>
      <w:r>
        <w:rPr>
          <w:sz w:val="22"/>
        </w:rPr>
        <w:t>基于深度学习的智能车辆变道轨迹自动生成测试系统</w:t>
      </w:r>
    </w:p>
    <w:p>
      <w:pPr>
        <w:jc w:val="center"/>
      </w:pPr>
      <w:r>
        <w:rPr>
          <w:sz w:val="18"/>
        </w:rPr>
        <w:t>文档日期：2026-07-08</w:t>
      </w:r>
    </w:p>
    <w:p/>
    <w:tbl>
      <w:tblPr>
        <w:tblStyle w:val="TableGrid"/>
        <w:tblW w:type="auto" w:w="0"/>
        <w:jc w:val="center"/>
        <w:tblLook w:firstColumn="1" w:firstRow="1" w:lastColumn="0" w:lastRow="0" w:noHBand="0" w:noVBand="1" w:val="04A0"/>
      </w:tblPr>
      <w:tblGrid>
        <w:gridCol w:w="4873"/>
        <w:gridCol w:w="4873"/>
      </w:tblGrid>
      <w:tr>
        <w:tc>
          <w:tcPr>
            <w:tcW w:type="dxa" w:w="4873"/>
            <w:vAlign w:val="center"/>
          </w:tcPr>
          <w:p>
            <w:r>
              <w:t>项目名称</w:t>
            </w:r>
          </w:p>
        </w:tc>
        <w:tc>
          <w:tcPr>
            <w:tcW w:type="dxa" w:w="4873"/>
            <w:vAlign w:val="center"/>
          </w:tcPr>
          <w:p>
            <w:r>
              <w:t>基于深度学习的智能车辆变道轨迹自动生成测试系统</w:t>
            </w:r>
          </w:p>
        </w:tc>
      </w:tr>
      <w:tr>
        <w:tc>
          <w:tcPr>
            <w:tcW w:type="dxa" w:w="4873"/>
            <w:vAlign w:val="center"/>
          </w:tcPr>
          <w:p>
            <w:r>
              <w:t>文档名称</w:t>
            </w:r>
          </w:p>
        </w:tc>
        <w:tc>
          <w:tcPr>
            <w:tcW w:type="dxa" w:w="4873"/>
            <w:vAlign w:val="center"/>
          </w:tcPr>
          <w:p>
            <w:r>
              <w:t>评估系统系统特点说明</w:t>
            </w:r>
          </w:p>
        </w:tc>
      </w:tr>
      <w:tr>
        <w:tc>
          <w:tcPr>
            <w:tcW w:type="dxa" w:w="4873"/>
            <w:vAlign w:val="center"/>
          </w:tcPr>
          <w:p>
            <w:r>
              <w:t>运行地址</w:t>
            </w:r>
          </w:p>
        </w:tc>
        <w:tc>
          <w:tcPr>
            <w:tcW w:type="dxa" w:w="4873"/>
            <w:vAlign w:val="center"/>
          </w:tcPr>
          <w:p>
            <w:r>
              <w:t>http://127.0.0.1:8765</w:t>
            </w:r>
          </w:p>
        </w:tc>
      </w:tr>
      <w:tr>
        <w:tc>
          <w:tcPr>
            <w:tcW w:type="dxa" w:w="4873"/>
            <w:vAlign w:val="center"/>
          </w:tcPr>
          <w:p>
            <w:r>
              <w:t>代码仓库</w:t>
            </w:r>
          </w:p>
        </w:tc>
        <w:tc>
          <w:tcPr>
            <w:tcW w:type="dxa" w:w="4873"/>
            <w:vAlign w:val="center"/>
          </w:tcPr>
          <w:p>
            <w:r>
              <w:t>https://github.com/ravenelsahsman/smart-lane-change-test-system</w:t>
            </w:r>
          </w:p>
        </w:tc>
      </w:tr>
    </w:tbl>
    <w:p/>
    <w:p>
      <w:pPr>
        <w:pStyle w:val="Heading1"/>
      </w:pPr>
      <w:r>
        <w:t>一、系统定位</w:t>
      </w:r>
    </w:p>
    <w:p>
      <w:r>
        <w:t>本系统用于评估深度学习轨迹输出之后的智能车辆变道轨迹安全性，重点验证曲率反转点附近的曲率空间变化率是否超过底盘动态载荷转移阈值，并展示局部曲率重构对左右摇摆/画龙现象的抑制效果。</w:t>
      </w:r>
    </w:p>
    <w:p>
      <w:pPr>
        <w:pStyle w:val="Heading1"/>
      </w:pPr>
      <w:r>
        <w:t>二、核心特点</w:t>
      </w:r>
    </w:p>
    <w:p>
      <w:pPr>
        <w:pStyle w:val="ListBullet"/>
      </w:pPr>
      <w:r>
        <w:t>面向项目书算法链路：覆盖曲率提取、曲率极性反转点识别、动态阈值计算、局部曲率重构、控制指令生成和反馈优化闭环。</w:t>
      </w:r>
    </w:p>
    <w:p>
      <w:pPr>
        <w:pStyle w:val="ListBullet"/>
      </w:pPr>
      <w:r>
        <w:t>严格接收 T_raw 点集：系统接收“预设轨迹生成网络输出”的预选变道轨迹点集，不额外虚构神经网络结构。</w:t>
      </w:r>
    </w:p>
    <w:p>
      <w:pPr>
        <w:pStyle w:val="ListBullet"/>
      </w:pPr>
      <w:r>
        <w:t>底盘物理约束前置：通过 gamma_max=(K_damp*t_w)/(m*h_g*D_r*v^3) 将车速和底盘载荷刚性分配参数转化为曲率空间变化率安全阈值。</w:t>
      </w:r>
    </w:p>
    <w:p>
      <w:pPr>
        <w:pStyle w:val="ListBullet"/>
      </w:pPr>
      <w:r>
        <w:t>局部重构而非全局重画：仅在曲率极性反转点预设空间范围内执行钳位和积分重构，保留非危险区域的原始轨迹形态。</w:t>
      </w:r>
    </w:p>
    <w:p>
      <w:pPr>
        <w:pStyle w:val="ListBullet"/>
      </w:pPr>
      <w:r>
        <w:t>控制前后动态对比：运动演示页同步展示控制前 T_raw 与控制后 T_target 两辆小车的轨迹运行，默认样例体现原始左右摇摆和重构后抑制效果。</w:t>
      </w:r>
    </w:p>
    <w:p>
      <w:pPr>
        <w:pStyle w:val="ListBullet"/>
      </w:pPr>
      <w:r>
        <w:t>反馈优化闭环：通过 F_opt=exp(-lambda1*e_y^2-lambda2*e_omega^2) 评价执行置信度，并在低置信度时扩大后续重构空间范围。</w:t>
      </w:r>
    </w:p>
    <w:p>
      <w:pPr>
        <w:pStyle w:val="ListBullet"/>
      </w:pPr>
      <w:r>
        <w:t>本地零服务依赖：使用 Python 标准库提供 HTTP 服务，前端采用原生 HTML/CSS/JavaScript，无需外部 Web 框架。</w:t>
      </w:r>
    </w:p>
    <w:p>
      <w:pPr>
        <w:pStyle w:val="ListBullet"/>
      </w:pPr>
      <w:r>
        <w:t>可追溯实现：文档、测试、源码和公式追溯文件均纳入 Git 仓库，便于复现与版本回溯。</w:t>
      </w:r>
    </w:p>
    <w:p>
      <w:pPr>
        <w:pStyle w:val="Heading1"/>
      </w:pPr>
      <w:r>
        <w:t>三、默认演示效果</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b/>
              </w:rPr>
              <w:t>指标</w:t>
            </w:r>
          </w:p>
        </w:tc>
        <w:tc>
          <w:tcPr>
            <w:tcW w:type="dxa" w:w="3249"/>
          </w:tcPr>
          <w:p>
            <w:r>
              <w:rPr>
                <w:b/>
              </w:rPr>
              <w:t>默认样例结果</w:t>
            </w:r>
          </w:p>
        </w:tc>
        <w:tc>
          <w:tcPr>
            <w:tcW w:type="dxa" w:w="3249"/>
          </w:tcPr>
          <w:p>
            <w:r>
              <w:rPr>
                <w:b/>
              </w:rPr>
              <w:t>说明</w:t>
            </w:r>
          </w:p>
        </w:tc>
      </w:tr>
      <w:tr>
        <w:tc>
          <w:tcPr>
            <w:tcW w:type="dxa" w:w="3249"/>
          </w:tcPr>
          <w:p>
            <w:r>
              <w:t>轨迹点数量</w:t>
            </w:r>
          </w:p>
        </w:tc>
        <w:tc>
          <w:tcPr>
            <w:tcW w:type="dxa" w:w="3249"/>
          </w:tcPr>
          <w:p>
            <w:r>
              <w:t>61</w:t>
            </w:r>
          </w:p>
        </w:tc>
        <w:tc>
          <w:tcPr>
            <w:tcW w:type="dxa" w:w="3249"/>
          </w:tcPr>
          <w:p>
            <w:r>
              <w:t>默认输入为平滑变道主趋势叠加中段高频横向摆动的 T_raw</w:t>
            </w:r>
          </w:p>
        </w:tc>
      </w:tr>
      <w:tr>
        <w:tc>
          <w:tcPr>
            <w:tcW w:type="dxa" w:w="3249"/>
          </w:tcPr>
          <w:p>
            <w:r>
              <w:t>曲率反转点</w:t>
            </w:r>
          </w:p>
        </w:tc>
        <w:tc>
          <w:tcPr>
            <w:tcW w:type="dxa" w:w="3249"/>
          </w:tcPr>
          <w:p>
            <w:r>
              <w:t>18</w:t>
            </w:r>
          </w:p>
        </w:tc>
        <w:tc>
          <w:tcPr>
            <w:tcW w:type="dxa" w:w="3249"/>
          </w:tcPr>
          <w:p>
            <w:r>
              <w:t>原始输入存在多次左右摇摆导致的曲率极性反转</w:t>
            </w:r>
          </w:p>
        </w:tc>
      </w:tr>
      <w:tr>
        <w:tc>
          <w:tcPr>
            <w:tcW w:type="dxa" w:w="3249"/>
          </w:tcPr>
          <w:p>
            <w:r>
              <w:t>触发重构窗口</w:t>
            </w:r>
          </w:p>
        </w:tc>
        <w:tc>
          <w:tcPr>
            <w:tcW w:type="dxa" w:w="3249"/>
          </w:tcPr>
          <w:p>
            <w:r>
              <w:t>18</w:t>
            </w:r>
          </w:p>
        </w:tc>
        <w:tc>
          <w:tcPr>
            <w:tcW w:type="dxa" w:w="3249"/>
          </w:tcPr>
          <w:p>
            <w:r>
              <w:t>所有反转窗口均触发局部曲率重构</w:t>
            </w:r>
          </w:p>
        </w:tc>
      </w:tr>
      <w:tr>
        <w:tc>
          <w:tcPr>
            <w:tcW w:type="dxa" w:w="3249"/>
          </w:tcPr>
          <w:p>
            <w:r>
              <w:t>控制前曲率空间变化率峰值</w:t>
            </w:r>
          </w:p>
        </w:tc>
        <w:tc>
          <w:tcPr>
            <w:tcW w:type="dxa" w:w="3249"/>
          </w:tcPr>
          <w:p>
            <w:r>
              <w:t>约 0.825313</w:t>
            </w:r>
          </w:p>
        </w:tc>
        <w:tc>
          <w:tcPr>
            <w:tcW w:type="dxa" w:w="3249"/>
          </w:tcPr>
          <w:p>
            <w:r>
              <w:t>原始轨迹存在明显左右摇摆风险</w:t>
            </w:r>
          </w:p>
        </w:tc>
      </w:tr>
      <w:tr>
        <w:tc>
          <w:tcPr>
            <w:tcW w:type="dxa" w:w="3249"/>
          </w:tcPr>
          <w:p>
            <w:r>
              <w:t>控制后曲率空间变化率峰值</w:t>
            </w:r>
          </w:p>
        </w:tc>
        <w:tc>
          <w:tcPr>
            <w:tcW w:type="dxa" w:w="3249"/>
          </w:tcPr>
          <w:p>
            <w:r>
              <w:t>约 0.154818</w:t>
            </w:r>
          </w:p>
        </w:tc>
        <w:tc>
          <w:tcPr>
            <w:tcW w:type="dxa" w:w="3249"/>
          </w:tcPr>
          <w:p>
            <w:r>
              <w:t>重构后曲率空间变化率明显下降</w:t>
            </w:r>
          </w:p>
        </w:tc>
      </w:tr>
    </w:tbl>
    <w:p/>
    <w:p>
      <w:pPr>
        <w:pStyle w:val="Heading1"/>
      </w:pPr>
      <w:r>
        <w:t>四、适用场景</w:t>
      </w:r>
    </w:p>
    <w:p>
      <w:pPr>
        <w:pStyle w:val="ListBullet"/>
      </w:pPr>
      <w:r>
        <w:t>用于演示智能车辆连续 S 型变道轨迹的物理约束校验。</w:t>
      </w:r>
    </w:p>
    <w:p>
      <w:pPr>
        <w:pStyle w:val="ListBullet"/>
      </w:pPr>
      <w:r>
        <w:t>用于检查深度学习输出轨迹是否存在曲率反转冲击。</w:t>
      </w:r>
    </w:p>
    <w:p>
      <w:pPr>
        <w:pStyle w:val="ListBullet"/>
      </w:pPr>
      <w:r>
        <w:t>用于展示局部曲率重构前后的轨迹、曲率、变化率和控制指令差异。</w:t>
      </w:r>
    </w:p>
    <w:p>
      <w:pPr>
        <w:pStyle w:val="ListBullet"/>
      </w:pPr>
      <w:r>
        <w:t>用于作为项目验收、课堂演示、专利方案技术验证的辅助系统。</w:t>
      </w:r>
    </w:p>
    <w:sectPr w:rsidR="00FC693F" w:rsidRPr="0006063C" w:rsidSect="00034616">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微软雅黑"/>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