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 w:line="288" w:lineRule="auto"/>
        <w:jc w:val="left"/>
      </w:pPr>
      <w:r>
        <w:rPr>
          <w:rFonts w:ascii="Microsoft YaHei" w:hAnsi="Microsoft YaHei" w:eastAsia="Microsoft YaHei"/>
          <w:b/>
          <w:color w:val="14324C"/>
          <w:sz w:val="40"/>
        </w:rPr>
        <w:t>评估系统系统特点说明</w:t>
      </w:r>
    </w:p>
    <w:p>
      <w:pPr>
        <w:spacing w:after="240" w:before="0" w:line="288" w:lineRule="auto"/>
      </w:pPr>
      <w:r>
        <w:rPr>
          <w:rFonts w:ascii="Microsoft YaHei" w:hAnsi="Microsoft YaHei" w:eastAsia="Microsoft YaHei"/>
          <w:color w:val="5B6976"/>
          <w:sz w:val="21"/>
        </w:rPr>
        <w:t>基于深度学习的智能车辆变道轨迹自动生成测试系统</w:t>
      </w:r>
    </w:p>
    <w:p>
      <w:pPr>
        <w:pStyle w:val="1"/>
      </w:pPr>
      <w:r>
        <w:t>一、系统定位</w:t>
      </w:r>
    </w:p>
    <w:p>
      <w:pPr>
        <w:spacing w:after="120" w:before="0" w:line="288" w:lineRule="auto"/>
      </w:pPr>
      <w:r>
        <w:t>本测试系统用于验证深度学习轨迹输出之后的曲率提取、曲率极性反转点识别、底盘物理阈值计算、局部曲率重构、控制指令生成和反馈优化闭环。测试对象为“预设轨迹生成网络输出”的预选变道轨迹点集 T_raw；系统对该点集执行项目书中明确给出的三点差分、离散微分、阈值限幅、积分重构和控制映射。</w:t>
      </w:r>
    </w:p>
    <w:p>
      <w:pPr>
        <w:spacing w:after="120" w:before="0" w:line="288" w:lineRule="auto"/>
      </w:pPr>
      <w:r>
        <w:t>系统本身不重新设计轨迹生成网络，也不引入额外的预测模型。它的职责是把计划书中的后处理、控制生成和反馈评估链路做成可运行、可复核、可演示的测试环境。</w:t>
      </w:r>
    </w:p>
    <w:p>
      <w:pPr>
        <w:pStyle w:val="1"/>
      </w:pPr>
      <w:r>
        <w:t>二、主要特点</w:t>
      </w:r>
    </w:p>
    <w:p>
      <w:pPr>
        <w:pStyle w:val="a0"/>
        <w:spacing w:after="80" w:before="0" w:line="276" w:lineRule="auto"/>
      </w:pPr>
      <w:r>
        <w:t>输入边界清楚：前端只接收 T_raw 点集和计划书所需的车辆、底盘、控制、反馈参数。</w:t>
      </w:r>
    </w:p>
    <w:p>
      <w:pPr>
        <w:pStyle w:val="a0"/>
        <w:spacing w:after="80" w:before="0" w:line="276" w:lineRule="auto"/>
      </w:pPr>
      <w:r>
        <w:t>公式链路可追溯：曲率、曲率空间变化率、gamma_max、控制转角、PWM 占空比和 F_opt 均在代码中单独实现。</w:t>
      </w:r>
    </w:p>
    <w:p>
      <w:pPr>
        <w:pStyle w:val="a0"/>
        <w:spacing w:after="80" w:before="0" w:line="276" w:lineRule="auto"/>
      </w:pPr>
      <w:r>
        <w:t>局部处理而非整段重画：只有曲率极性反转点附近超过阈值的窗口会进入曲率重构。</w:t>
      </w:r>
    </w:p>
    <w:p>
      <w:pPr>
        <w:pStyle w:val="a0"/>
        <w:spacing w:after="80" w:before="0" w:line="276" w:lineRule="auto"/>
      </w:pPr>
      <w:r>
        <w:t>控制前后差异直观：界面同时显示 T_raw 与 T_target，并通过动画展示原始左右摇摆被抑制后的运行轨迹。</w:t>
      </w:r>
    </w:p>
    <w:p>
      <w:pPr>
        <w:pStyle w:val="a0"/>
        <w:spacing w:after="80" w:before="0" w:line="276" w:lineRule="auto"/>
      </w:pPr>
      <w:r>
        <w:t>反馈闭环保留：当 lateral error 和 yaw-rate error 使 F_opt 低于置信阈值时，系统会给出空间范围扩展结果。</w:t>
      </w:r>
    </w:p>
    <w:p>
      <w:pPr>
        <w:spacing w:after="120" w:before="0" w:line="288" w:lineRule="auto"/>
      </w:pPr>
      <w:r>
        <w:t>默认演示数据刻意保留了局部横向摆动，使控制前轨迹在中段出现明显左右摇摆；控制后轨迹经过局部曲率限幅和重构，峰值曲率空间变化率会明显下降。</w:t>
      </w:r>
    </w:p>
    <w:p>
      <w:pPr>
        <w:pStyle w:val="1"/>
      </w:pPr>
      <w:r>
        <w:t>三、计划书内容覆盖</w:t>
      </w:r>
    </w:p>
    <w:p>
      <w:pPr>
        <w:spacing w:after="120" w:before="0" w:line="288" w:lineRule="auto"/>
      </w:pPr>
      <w:r>
        <w:t>测试流程按“输入轨迹点集 - 曲率序列 - 曲率空间变化率 - 反转点窗口 - 底盘阈值 - 局部重构 - 控制输出 - 反馈优化”的顺序组织。每一步都能在页面结果或报告中找到对应输出。</w:t>
      </w:r>
    </w:p>
    <w:p>
      <w:pPr>
        <w:pStyle w:val="a0"/>
        <w:spacing w:after="80" w:before="0" w:line="276" w:lineRule="auto"/>
      </w:pPr>
      <w:r>
        <w:t>三点差分用于计算 x、y 方向的一阶和二阶离散导数，并得到原始曲率 K_raw。</w:t>
      </w:r>
    </w:p>
    <w:p>
      <w:pPr>
        <w:pStyle w:val="a0"/>
        <w:spacing w:after="80" w:before="0" w:line="276" w:lineRule="auto"/>
      </w:pPr>
      <w:r>
        <w:t>离散微分用于计算 Delta K / Delta s，作为曲率空间变化率 gamma_raw。</w:t>
      </w:r>
    </w:p>
    <w:p>
      <w:pPr>
        <w:pStyle w:val="a0"/>
        <w:spacing w:after="80" w:before="0" w:line="276" w:lineRule="auto"/>
      </w:pPr>
      <w:r>
        <w:t>底盘阈值使用 gamma_max=(K_damp*t_w)/(m*h_g*D_r*v^3)，速度越高时阈值越严格。</w:t>
      </w:r>
    </w:p>
    <w:p>
      <w:pPr>
        <w:pStyle w:val="a0"/>
        <w:spacing w:after="80" w:before="0" w:line="276" w:lineRule="auto"/>
      </w:pPr>
      <w:r>
        <w:t>局部曲率重构先对窗口内 gamma 进行限幅，再沿弧长积分恢复曲率和轨迹点。</w:t>
      </w:r>
    </w:p>
    <w:p>
      <w:pPr>
        <w:pStyle w:val="a0"/>
        <w:spacing w:after="80" w:before="0" w:line="276" w:lineRule="auto"/>
      </w:pPr>
      <w:r>
        <w:t>控制映射使用 delta=atan(L*K_target)，再由 PWM=gain*delta+duty_center 生成执行指令。</w:t>
      </w:r>
    </w:p>
    <w:p>
      <w:pPr>
        <w:pStyle w:val="a0"/>
        <w:spacing w:after="80" w:before="0" w:line="276" w:lineRule="auto"/>
      </w:pPr>
      <w:r>
        <w:t>反馈优化使用 F_opt=exp(-lambda1*e_y^2-lambda2*e_psi^2) 判断是否扩展下一轮空间范围。</w:t>
      </w:r>
    </w:p>
    <w:p>
      <w:pPr>
        <w:pStyle w:val="1"/>
      </w:pPr>
      <w:r>
        <w:t>四、交付边界</w:t>
      </w:r>
    </w:p>
    <w:p>
      <w:pPr>
        <w:spacing w:after="120" w:before="0" w:line="288" w:lineRule="auto"/>
      </w:pPr>
      <w:r>
        <w:t>该测试系统适合用于计划书算法演示、功能验收和参数敏感性观察。它不是车辆实车控制器，也不替代底盘标定或道路试验。报告中的“控制后”指 T_raw 经过项目书曲率重构流程后的 T_target，不代表另一个独立的深度学习模型输出。</w:t>
      </w:r>
    </w:p>
    <w:sectPr w:rsidR="00DF76C4" w:rsidRPr="00431EDA" w:rsidSect="00034616">
      <w:pgSz w:w="12240" w:h="15840"/>
      <w:pgMar w:top="1181" w:right="1325" w:bottom="1181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B3214"/>
    <w:multiLevelType w:val="hybridMultilevel"/>
    <w:tmpl w:val="A97213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8553A18"/>
    <w:multiLevelType w:val="hybridMultilevel"/>
    <w:tmpl w:val="C29464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769838">
    <w:abstractNumId w:val="8"/>
  </w:num>
  <w:num w:numId="2" w16cid:durableId="1396389532">
    <w:abstractNumId w:val="6"/>
  </w:num>
  <w:num w:numId="3" w16cid:durableId="1070225144">
    <w:abstractNumId w:val="5"/>
  </w:num>
  <w:num w:numId="4" w16cid:durableId="1084300869">
    <w:abstractNumId w:val="4"/>
  </w:num>
  <w:num w:numId="5" w16cid:durableId="1448230413">
    <w:abstractNumId w:val="7"/>
  </w:num>
  <w:num w:numId="6" w16cid:durableId="1173884704">
    <w:abstractNumId w:val="3"/>
  </w:num>
  <w:num w:numId="7" w16cid:durableId="12850642">
    <w:abstractNumId w:val="2"/>
  </w:num>
  <w:num w:numId="8" w16cid:durableId="103691030">
    <w:abstractNumId w:val="1"/>
  </w:num>
  <w:num w:numId="9" w16cid:durableId="1278415424">
    <w:abstractNumId w:val="0"/>
  </w:num>
  <w:num w:numId="10" w16cid:durableId="418411204">
    <w:abstractNumId w:val="9"/>
  </w:num>
  <w:num w:numId="11" w16cid:durableId="1811945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EDA"/>
    <w:rsid w:val="00AA1D8D"/>
    <w:rsid w:val="00B47730"/>
    <w:rsid w:val="00CB0664"/>
    <w:rsid w:val="00DF76C4"/>
    <w:rsid w:val="00E41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1584D"/>
  <w14:defaultImageDpi w14:val="300"/>
  <w15:docId w15:val="{DE248D8D-F642-4E35-AE9D-FF34A888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Microsoft YaHei" w:eastAsia="Microsoft YaHei" w:hAnsi="Microsoft YaHei"/>
      <w:color w:val="20293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5B8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4F63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Consolas"/>
      <w:color w:val="1C2B3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wj</cp:lastModifiedBy>
  <cp:revision>2</cp:revision>
  <dcterms:created xsi:type="dcterms:W3CDTF">2013-12-23T23:15:00Z</dcterms:created>
  <dcterms:modified xsi:type="dcterms:W3CDTF">2026-07-08T06:48:00Z</dcterms:modified>
  <cp:category/>
</cp:coreProperties>
</file>