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38"/>
          <w:szCs w:val="38"/>
        </w:rPr>
        <w:t xml:space="preserve">[Project]: AI Review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8"/>
        <w:gridCol w:w="2200"/>
        <w:gridCol w:w="456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Project and company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[Project; company]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Sector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[Sector]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AI net assessment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[Verdict as stated, with the qualifier its rationale gives; near-term threat; highest-credibility opportunity, or Not stated]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Peer set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[Peers, or Not available for this deal]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Documents cover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[Period; flag if more than two years old]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Last full refresh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[Date, and any later edits, or Current]</w:t>
            </w:r>
          </w:p>
        </w:tc>
      </w:tr>
    </w:tbl>
    <w:p>
      <w:pPr>
        <w:spacing w:after="80" w:before="0"/>
      </w:pP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6"/>
      </w:tblGrid>
      <w:tr>
        <w:tc>
          <w:tcPr>
            <w:tcW w:type="dxa" w:w="13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Analyst Note: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[At most two sentences, only when a trigger applies.]</w:t>
            </w:r>
          </w:p>
        </w:tc>
      </w:tr>
    </w:tbl>
    <w:p>
      <w:pPr>
        <w:keepNext w:val="false"/>
        <w:spacing w:after="160" w:before="4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Terms. [Only the acronyms used. Items are labeled disclosed or inferred; "appears" marks inference.]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1. Executive Summary</w:t>
      </w:r>
    </w:p>
    <w:p>
      <w:pPr>
        <w:keepNext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factual sentence, at most 35 words: the revenue most exposed and its share, the net assessment, and what is not disclosed.]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[The highest-severity threat and the most credible opportunity, as stated, and what is missing.]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[What cannot be assessed, or what to close first.]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[The loan against pro forma EBITDA, and how any effect reaches repayment.]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2. Risks and Opportunities</w:t>
      </w:r>
    </w:p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[Two sentences: how many threats are rated and how severity splits, the segments they bear on; how many opportunities are timed and whether any is quantified.]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2.1  [AI threats and opportunities as rated, by exposed segment]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9"/>
          <w:szCs w:val="19"/>
        </w:rPr>
        <w:t xml:space="preserve">;  [sources]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  <w:gridCol w:w="3000"/>
        <w:gridCol w:w="173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Item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Mechanism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Exposed segment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Rating or timing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Risks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 of the threat as stated]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[One sentence, at most 15 words]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[Segment as stated; revenue and share only where the product line is named]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[Severity as stated]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[Name of the opportunity as stated]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[One sentence, at most 15 words]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[Segment]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[Timeline as stated; benefit unverified]</w:t>
            </w:r>
          </w:p>
        </w:tc>
      </w:tr>
    </w:tbl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07079"/>
          <w:sz w:val="15"/>
          <w:szCs w:val="15"/>
        </w:rPr>
        <w:t xml:space="preserve">[Also identified, not rated: ... Not carried: ...]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3. Competitor Activity</w:t>
      </w:r>
    </w:p>
    <w:p>
      <w:pPr>
        <w:keepNext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sentence: how many competitors are profiled across how many product lines, whether any scale is disclosed, whether any source states AI activity.]</w:t>
      </w:r>
    </w:p>
    <w:p>
      <w:pPr>
        <w:keepNext/>
        <w:spacing w:after="50" w:before="14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19"/>
          <w:szCs w:val="19"/>
        </w:rPr>
        <w:t xml:space="preserve">Table 3.1  [Competitors by product line]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9"/>
          <w:szCs w:val="19"/>
        </w:rPr>
        <w:t xml:space="preserve">;  [sources]</w:t>
      </w:r>
    </w:p>
    <w:tbl>
      <w:tblPr>
        <w:tblW w:type="dxa" w:w="13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613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Competitor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Competes in</w:t>
            </w:r>
          </w:p>
        </w:tc>
        <w:tc>
          <w:tcPr>
            <w:tcW w:type="dxa" w:w="6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Basis of competition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[Competitor as profiled]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[Product line]</w:t>
            </w:r>
          </w:p>
        </w:tc>
        <w:tc>
          <w:tcPr>
            <w:tcW w:type="dxa" w:w="6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[What it competes on, as profiled]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[Competitor]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[Product line]</w:t>
            </w:r>
          </w:p>
        </w:tc>
        <w:tc>
          <w:tcPr>
            <w:tcW w:type="dxa" w:w="6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[Basis]</w:t>
            </w:r>
          </w:p>
        </w:tc>
      </w:tr>
    </w:tbl>
    <w:p>
      <w:pPr>
        <w:keepNext w:val="false"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07079"/>
          <w:sz w:val="15"/>
          <w:szCs w:val="15"/>
        </w:rPr>
        <w:t xml:space="preserve">[Also named in the filing: ...]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[The company's claim against its own risk language, and the rated competitive threats.]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[Where a peer set exists: what the peers' filings show, labeled peer filing, with the period; the R&amp;D plan against the peers' growth.]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[The data gap, if no source says what competitors do in AI.]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4. Competitive Advantages</w:t>
      </w:r>
    </w:p>
    <w:p>
      <w:pPr>
        <w:keepNext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line: what the borrower's protection rests on, and whether AI strengthens or weakens it.]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[What protects the borrower, with its stated durability.]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[Whether that protection is tested by retention or win-loss data, or untested.]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[What is not protected, as the sources say.]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[Where AI cuts both ways, labeled inferred.]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5. Adoption and Governance</w:t>
      </w:r>
    </w:p>
    <w:p>
      <w:pPr>
        <w:keepNext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line: what is in use, whether it is owned and measured.]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production: [what is in production or planned; whether the filing calls it AI; comparison with named peers where a peer set exists.]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Results: [any disclosed result, spend or target; no unquantified benefit.]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Ownership and oversight: [who owns AI, board oversight, third-party providers and data terms; R&amp;D plan against peers' growth.]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Regulation: [frameworks only where a basis is stated.]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6. Credit Implications and Outlook</w:t>
      </w:r>
    </w:p>
    <w:p>
      <w:pPr>
        <w:keepNext/>
        <w:spacing w:after="15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line: how AI reaches repayment and whether it can be sized.]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[Retention and price, led by the weighted exposure.]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[Reinvestment.]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[Monitoring line.]</w:t>
      </w:r>
    </w:p>
    <w:p>
      <w:pPr>
        <w:pStyle w:val="Heading1"/>
        <w:keepNext/>
        <w:pBdr>
          <w:bottom w:val="single" w:color="000000" w:sz="6" w:space="2"/>
        </w:pBdr>
        <w:spacing w:after="100" w:before="240"/>
      </w:pPr>
      <w:r>
        <w:rPr>
          <w:rFonts w:ascii="Libre Baskerville" w:cs="Libre Baskerville" w:eastAsia="Libre Baskerville" w:hAnsi="Libre Baskerville"/>
          <w:b/>
          <w:bCs/>
          <w:i w:val="false"/>
          <w:iCs w:val="false"/>
          <w:color w:val="000000"/>
          <w:sz w:val="24"/>
          <w:szCs w:val="24"/>
        </w:rPr>
        <w:t xml:space="preserve">7. Priority Diligence</w:t>
      </w:r>
    </w:p>
    <w:p>
      <w:pPr>
        <w:keepNext/>
        <w:spacing w:after="60" w:before="10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[Group: the exposure it closes]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[One ask, at most 30 words, naming a product, competitor or figure, ending with the source that would answer it. Add as many as the sources support.]</w:t>
      </w:r>
    </w:p>
    <w:p>
      <w:pPr>
        <w:keepNext/>
        <w:spacing w:after="60" w:before="100" w:line="288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2"/>
          <w:szCs w:val="22"/>
        </w:rPr>
        <w:t xml:space="preserve">[Next group]</w:t>
      </w:r>
    </w:p>
    <w:p>
      <w:pPr>
        <w:pStyle w:val="ListParagraph"/>
        <w:numPr>
          <w:ilvl w:val="0"/>
          <w:numId w:val="3"/>
        </w:numPr>
        <w:spacing w:after="1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[Question]</w:t>
      </w:r>
    </w:p>
    <w:p>
      <w:pPr>
        <w:keepNext w:val="false"/>
        <w:spacing w:after="200" w:before="0" w:line="288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A636A"/>
          <w:sz w:val="16"/>
          <w:szCs w:val="16"/>
        </w:rPr>
        <w:t xml:space="preserve">Sources: [underlying documents, named once]</w:t>
      </w:r>
    </w:p>
    <w:sectPr>
      <w:footerReference w:type="default" r:id="rId7"/>
      <w:pgSz w:w="15840" w:h="12240" w:orient="landscape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charset w:val="00"/>
    <w:family w:val="swiss"/>
    <w:pitch w:val="variable"/>
    <w:embedRegular r:id="rIdFont1" w:fontKey="{45EE0BC9-981A-4A3F-BA70-6F36BCEA1866}"/>
    <w:embedBold r:id="rIdFont2" w:fontKey="{E7CD5E1D-6282-495A-BCA0-945E3CA8395C}"/>
  </w:font>
  <w:font w:name="Libre Baskerville">
    <w:charset w:val="00"/>
    <w:family w:val="swiss"/>
    <w:pitch w:val="variable"/>
    <w:embedRegular r:id="rIdFont3" w:fontKey="{20CC2A99-76E0-41FF-9CC1-B1C7904BE3D2}"/>
    <w:embedBold r:id="rIdFont4" w:fontKey="{923FFD20-8EF5-4106-99F2-9015ACBC40E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3536"/>
      </w:tabs>
    </w:pPr>
    <w:r>
      <w:rPr>
        <w:rFonts w:ascii="Open Sans" w:cs="Open Sans" w:eastAsia="Open Sans" w:hAnsi="Open Sans"/>
        <w:color w:val="5A636A"/>
        <w:sz w:val="15"/>
        <w:szCs w:val="15"/>
      </w:rPr>
      <w:t xml:space="preserve">Confidential: internal work product</w:t>
    </w:r>
    <w:r>
      <w:rPr>
        <w:rFonts w:ascii="Open Sans" w:cs="Open Sans" w:eastAsia="Open Sans" w:hAnsi="Open Sans"/>
        <w:color w:val="5A636A"/>
        <w:sz w:val="15"/>
        <w:szCs w:val="15"/>
      </w:rPr>
      <w:t xml:space="preserve">	Page </w:t>
    </w:r>
    <w:r>
      <w:rPr>
        <w:rFonts w:ascii="Open Sans" w:cs="Open Sans" w:eastAsia="Open Sans" w:hAnsi="Open Sans"/>
        <w:color w:val="5A636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  <w:rPr>
        <w:rFonts w:ascii="Open Sans" w:cs="Open Sans" w:eastAsia="Open Sans" w:hAnsi="Open Sans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Open Sans" w:cs="Open Sans" w:eastAsia="Open Sans" w:hAnsi="Open Sans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Libre Baskerville" w:cs="Libre Baskerville" w:eastAsia="Libre Baskerville" w:hAnsi="Libre Baskerville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143079854A54D9892AFDB502399A0" ma:contentTypeVersion="15" ma:contentTypeDescription="Create a new document." ma:contentTypeScope="" ma:versionID="22e601a24562e73b2f5afc1046dcfba6">
  <xsd:schema xmlns:xsd="http://www.w3.org/2001/XMLSchema" xmlns:xs="http://www.w3.org/2001/XMLSchema" xmlns:p="http://schemas.microsoft.com/office/2006/metadata/properties" xmlns:ns2="7945be74-f550-42ae-be50-e20c01470fa8" xmlns:ns3="41866f6e-3c95-4ce7-90cd-084695edabd7" targetNamespace="http://schemas.microsoft.com/office/2006/metadata/properties" ma:root="true" ma:fieldsID="4c891952338fb39d319fedeac18bb4f8" ns2:_="" ns3:_="">
    <xsd:import namespace="7945be74-f550-42ae-be50-e20c01470fa8"/>
    <xsd:import namespace="41866f6e-3c95-4ce7-90cd-084695edab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5be74-f550-42ae-be50-e20c01470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d09cff7-3085-437c-9583-5564e34a3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66f6e-3c95-4ce7-90cd-084695edabd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dc2924a-1837-4a5f-9c22-6b8d8f490986}" ma:internalName="TaxCatchAll" ma:showField="CatchAllData" ma:web="41866f6e-3c95-4ce7-90cd-084695edab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66f6e-3c95-4ce7-90cd-084695edabd7" xsi:nil="true"/>
    <lcf76f155ced4ddcb4097134ff3c332f xmlns="7945be74-f550-42ae-be50-e20c01470f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4088D6-4ECE-494D-9608-47002136A4E8}"/>
</file>

<file path=customXml/itemProps2.xml><?xml version="1.0" encoding="utf-8"?>
<ds:datastoreItem xmlns:ds="http://schemas.openxmlformats.org/officeDocument/2006/customXml" ds:itemID="{3E4E9F1A-4BBE-4839-BE41-61E73F1A01C8}"/>
</file>

<file path=customXml/itemProps3.xml><?xml version="1.0" encoding="utf-8"?>
<ds:datastoreItem xmlns:ds="http://schemas.openxmlformats.org/officeDocument/2006/customXml" ds:itemID="{BCBB9CE5-595E-4713-B0F1-176BCED26D3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Review (template)</dc:title>
  <dc:creator>Raven</dc:creator>
  <cp:lastModifiedBy>Un-named</cp:lastModifiedBy>
  <cp:revision>1</cp:revision>
  <dcterms:created xsi:type="dcterms:W3CDTF">2026-10-16T21:36:05Z</dcterms:created>
  <dcterms:modified xsi:type="dcterms:W3CDTF">2026-10-16T21:36:05Z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0x010100979143079854A54D9892AFDB502399A0</vt:lpwstr>
  </property>
</Properties>
</file>