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/>
          <w:bCs/>
          <w:sz w:val="32"/>
          <w:szCs w:val="32"/>
        </w:rPr>
        <w:t xml:space="preserve">Maturity Schedule</w:t>
      </w:r>
    </w:p>
    <w:p>
      <w:pPr>
        <w:spacing w:after="120"/>
      </w:pPr>
      <w:r>
        <w:rPr>
          <w:rFonts w:ascii="Open Sans" w:cs="Open Sans" w:eastAsia="Open Sans" w:hAnsi="Open Sans"/>
          <w:color w:val="595959"/>
          <w:sz w:val="18"/>
          <w:szCs w:val="18"/>
        </w:rPr>
        <w:t xml:space="preserve">[Project] | [Company] | [Sponsor]</w:t>
      </w:r>
    </w:p>
    <w:p>
      <w:pPr>
        <w:spacing w:after="200"/>
      </w:pPr>
      <w:r>
        <w:rPr>
          <w:rFonts w:ascii="Open Sans" w:cs="Open Sans" w:eastAsia="Open Sans" w:hAnsi="Open Sans"/>
          <w:color w:val="595959"/>
          <w:sz w:val="18"/>
          <w:szCs w:val="18"/>
        </w:rPr>
        <w:t xml:space="preserve">[Currency and units]; base case: [model type and source]; as of [anchor period]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1250"/>
        <w:gridCol w:w="1500"/>
        <w:gridCol w:w="1750"/>
        <w:gridCol w:w="1250"/>
        <w:gridCol w:w="1750"/>
        <w:gridCol w:w="16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18"/>
                <w:szCs w:val="18"/>
              </w:rPr>
              <w:t xml:space="preserve">Tranche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18"/>
                <w:szCs w:val="18"/>
              </w:rPr>
              <w:t xml:space="preserve">Amount at close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18"/>
                <w:szCs w:val="18"/>
              </w:rPr>
              <w:t xml:space="preserve">Maturity 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18"/>
                <w:szCs w:val="18"/>
              </w:rPr>
              <w:t xml:space="preserve">Scheduled amortization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18"/>
                <w:szCs w:val="18"/>
              </w:rPr>
              <w:t xml:space="preserve">Balance outstanding at maturity (base case)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18"/>
                <w:szCs w:val="18"/>
              </w:rPr>
              <w:t xml:space="preserve">Repaid by maturity (derived)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18"/>
                <w:szCs w:val="18"/>
              </w:rPr>
              <w:t xml:space="preserve">Leverage at maturity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18"/>
                <w:szCs w:val="18"/>
              </w:rPr>
              <w:t xml:space="preserve">Refinancing flag</w:t>
            </w:r>
          </w:p>
        </w:tc>
        <w:tc>
          <w:tcPr>
            <w:tcW w:type="dxa" w:w="1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18"/>
                <w:szCs w:val="18"/>
              </w:rPr>
              <w:t xml:space="preserve">[Tranche]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18"/>
                <w:szCs w:val="18"/>
              </w:rPr>
              <w:t xml:space="preserve">[Amount]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18"/>
                <w:szCs w:val="18"/>
              </w:rPr>
              <w:t xml:space="preserve">[Date]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18"/>
                <w:szCs w:val="18"/>
              </w:rPr>
              <w:t xml:space="preserve">[Amortization]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18"/>
                <w:szCs w:val="18"/>
              </w:rPr>
              <w:t xml:space="preserve">[Balance]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18"/>
                <w:szCs w:val="18"/>
              </w:rPr>
              <w:t xml:space="preserve">[Percent]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18"/>
                <w:szCs w:val="18"/>
              </w:rPr>
              <w:t xml:space="preserve">[Ratio and basis]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18"/>
                <w:szCs w:val="18"/>
              </w:rPr>
              <w:t xml:space="preserve">[Flag]</w:t>
            </w:r>
          </w:p>
        </w:tc>
        <w:tc>
          <w:tcPr>
            <w:tcW w:type="dxa" w:w="1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18"/>
                <w:szCs w:val="18"/>
              </w:rPr>
              <w:t xml:space="preserve">[Source]</w:t>
            </w:r>
          </w:p>
        </w:tc>
      </w:tr>
    </w:tbl>
    <w:p>
      <w:pPr>
        <w:spacing w:after="240"/>
      </w:pPr>
      <w:r>
        <w:rPr>
          <w:rFonts w:ascii="Open Sans" w:cs="Open Sans" w:eastAsia="Open Sans" w:hAnsi="Open Sans"/>
          <w:color w:val="595959"/>
          <w:sz w:val="16"/>
          <w:szCs w:val="16"/>
        </w:rPr>
        <w:t xml:space="preserve">Source: [documents and pages for facility terms; page or model for balances and leverage]. Balance outstanding at maturity is the stored base case balance. Repaid by maturity is derived.</w:t>
      </w:r>
    </w:p>
    <w:p>
      <w:pPr>
        <w:spacing w:after="8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Springing and conditional maturities</w:t>
      </w:r>
    </w:p>
    <w:p>
      <w:pPr>
        <w:spacing w:after="120"/>
      </w:pPr>
      <w:r>
        <w:rPr>
          <w:rFonts w:ascii="Open Sans" w:cs="Open Sans" w:eastAsia="Open Sans" w:hAnsi="Open Sans"/>
          <w:sz w:val="18"/>
          <w:szCs w:val="18"/>
        </w:rPr>
        <w:t xml:space="preserve">[Facility]: [trigger as the documents state it]; [resulting date]. Conditional. [Document].</w:t>
      </w:r>
    </w:p>
    <w:p>
      <w:pPr>
        <w:spacing w:after="80" w:before="160"/>
      </w:pPr>
      <w:r>
        <w:rPr>
          <w:rFonts w:ascii="Open Sans" w:cs="Open Sans" w:eastAsia="Open Sans" w:hAnsi="Open Sans"/>
          <w:b/>
          <w:bCs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</w:pPr>
      <w:r>
        <w:rPr>
          <w:rFonts w:ascii="Open Sans" w:cs="Open Sans" w:eastAsia="Open Sans" w:hAnsi="Open Sans"/>
          <w:sz w:val="18"/>
          <w:szCs w:val="18"/>
        </w:rPr>
        <w:t xml:space="preserve">[Credit-relevant gap, stated once]</w:t>
      </w:r>
    </w:p>
    <w:sectPr>
      <w:pgSz w:w="15840" w:h="122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685F3F-69CD-4AB7-AF35-FB7204AFA2F3}"/>
</file>

<file path=customXml/itemProps2.xml><?xml version="1.0" encoding="utf-8"?>
<ds:datastoreItem xmlns:ds="http://schemas.openxmlformats.org/officeDocument/2006/customXml" ds:itemID="{5E64593D-2BA9-4415-BA92-9AEFE4A573DB}"/>
</file>

<file path=customXml/itemProps3.xml><?xml version="1.0" encoding="utf-8"?>
<ds:datastoreItem xmlns:ds="http://schemas.openxmlformats.org/officeDocument/2006/customXml" ds:itemID="{7A5AA537-8AAA-4F7C-89CD-A75976B5BCC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2026-10-19T23:28:27Z</dcterms:created>
  <dcterms:modified xsi:type="dcterms:W3CDTF">2026-10-19T23:28:27Z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