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807E435" wp14:textId="77777777">
      <w:pPr>
        <w:spacing w:after="60"/>
      </w:pPr>
      <w:r>
        <w:rPr>
          <w:b/>
          <w:bCs/>
          <w:color w:val="1E2A4A"/>
          <w:sz w:val="20"/>
          <w:szCs w:val="20"/>
        </w:rPr>
        <w:t xml:space="preserve">RAVEN</w:t>
      </w:r>
    </w:p>
    <w:p xmlns:wp14="http://schemas.microsoft.com/office/word/2010/wordml" w14:paraId="023E2777" wp14:textId="77777777">
      <w:pPr>
        <w:spacing w:after="120"/>
      </w:pPr>
      <w:r>
        <w:rPr>
          <w:b/>
          <w:bCs/>
          <w:color w:val="1E2A4A"/>
          <w:sz w:val="40"/>
          <w:szCs w:val="40"/>
        </w:rPr>
        <w:t>Credit Agreement Grid: Template</w:t>
      </w:r>
    </w:p>
    <w:p xmlns:wp14="http://schemas.microsoft.com/office/word/2010/wordml" w14:paraId="11F6DEA7" wp14:textId="77777777">
      <w:pPr>
        <w:spacing w:after="60"/>
      </w:pPr>
      <w:r>
        <w:rPr>
          <w:color w:val="5A5A5A"/>
          <w:sz w:val="20"/>
          <w:szCs w:val="20"/>
        </w:rPr>
        <w:t xml:space="preserve">Full term taxonomy across facilities, covenants, baskets, security, intercreditor matters, and creditor protections.</w:t>
      </w:r>
    </w:p>
    <w:p xmlns:wp14="http://schemas.microsoft.com/office/word/2010/wordml" w14:paraId="5651E282" wp14:textId="77777777">
      <w:pPr>
        <w:spacing w:after="60"/>
      </w:pPr>
      <w:r w:rsidRPr="2972AB9D" w:rsidR="2972AB9D">
        <w:rPr>
          <w:i w:val="1"/>
          <w:iCs w:val="1"/>
          <w:color w:val="6B6B6B"/>
          <w:sz w:val="18"/>
          <w:szCs w:val="18"/>
          <w:lang w:val="en-US"/>
        </w:rPr>
        <w:t>Bracketed placeholders ([__], [●]) indicate deal-specific values to be populated from the credit agreement or term sheet on extraction. Rows with no equivalent term for a given deal's structure should be omitted, not left blank.</w:t>
      </w:r>
    </w:p>
    <w:p xmlns:wp14="http://schemas.microsoft.com/office/word/2010/wordml" w14:paraId="672A6659" wp14:textId="77777777">
      <w:pPr>
        <w:pBdr>
          <w:bottom w:val="single" w:color="D6D2C7" w:sz="6" w:space="8"/>
        </w:pBdr>
        <w:spacing w:after="300"/>
      </w:pPr>
      <w:r/>
    </w:p>
    <w:p xmlns:wp14="http://schemas.microsoft.com/office/word/2010/wordml" w14:paraId="60DAB6E3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1. General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14:paraId="081A78D8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B4B25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317D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D15E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14:paraId="3CE4C9A9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701D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Commitment percentage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C4BFA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[__]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7501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14:paraId="5ADC858C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F1C35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Governing law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D30D5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New York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B6C7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5FAA99F4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2. Facilities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44C4B458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F525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3D9C9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E4E8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6FE13984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5DEF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Revolving Credit Facility (RCF)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36737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$[__]mm; [__] years from closing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B378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50919CBC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5889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Term Loan A (TLA)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B8304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$[__]mm; [__] years from closing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5A80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6FDD4C91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A4A7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Term Loan B (TLB)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FF1F3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$[__]mm; [__] years from closing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9BBE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64033E7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4235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Delayed Draw Term Loan (DDTL)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D57DF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$[__]mm; [__] months availability; co-terminus with TLB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8F39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1599979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D74DE" wp14:textId="77777777">
            <w:r w:rsidRPr="2972AB9D" w:rsidR="2972AB9D">
              <w:rPr>
                <w:i w:val="0"/>
                <w:iCs w:val="0"/>
                <w:color w:val="1A1A1A"/>
                <w:sz w:val="19"/>
                <w:szCs w:val="19"/>
                <w:lang w:val="en-US"/>
              </w:rPr>
              <w:t>Other instrument (e.g. unitranche, second lien, mezz, PIK note)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BE359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Instrument type and amount vary by deal structure: see Intercreditor Matters if more than one lien tier or instrument class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3D3E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2DA73AFF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3. Margins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3FE0629E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8C07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78738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2900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1BF82799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8C15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RCF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7E5A0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SOFR + [__]bps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B940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6E71D9C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76B0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TLA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0E71B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SOFR + [__]bps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7B00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6A05AFFA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D186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TLB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D7D1D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SOFR + [__]bps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61E4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1CAFD816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58FD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DDTL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77DBD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SOFR + [__]bps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AFD9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7E8AD38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80990" wp14:textId="77777777">
            <w:r w:rsidRPr="2972AB9D" w:rsidR="2972AB9D">
              <w:rPr>
                <w:i w:val="0"/>
                <w:iCs w:val="0"/>
                <w:color w:val="1A1A1A"/>
                <w:sz w:val="19"/>
                <w:szCs w:val="19"/>
                <w:lang w:val="en-US"/>
              </w:rPr>
              <w:t>Pricing stepdowns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8C420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[__]bps reduction at [__]x leverage; additional [__]bps upon IPO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4D5A5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3A8EC5D7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4. Fees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5F3BCDDB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A650B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20CB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F93C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00ED275C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3215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OID / upfront fee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66D40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[__] points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EC66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3EDEE0A5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4EAE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RCF commitment fee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23B4B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[__]% per annum on undrawn commitments; stepdowns at [__]x and [__]x leverage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6B9A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EFFB665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DA51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Letter of credit fee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FEB5A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[__]% per annum on outstanding LC face amount; plus [__]% fronting fee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B081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68791809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D6B44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Annual agency fee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9F990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$[__]k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F31C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6C613AD5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5. Call protection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38827E34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D1CD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867F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E623B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5551A790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79FE4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TLB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25238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[__] soft call for [__] months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2826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A35C288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9915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Repricing protection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7BF1E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[Define trigger: e.g. any amendment reducing effective yield]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86C05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0D0DE68F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8E3C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Carveouts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8079A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[e.g. change of control, IPO, permitted acquisitions financing]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1652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58CADFBF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6. Amortization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630EF3A7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3A8A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0F9F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5D0E8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2CDD31D0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F0D64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TLA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D5A72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[__]% per annum, quarterly installments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9056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32A2CD3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FE12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TLB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233DA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[__]% per annum, quarterly installments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9C43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1E9E386E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5312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RCF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65ACE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None (bullet maturity)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BEF0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41E7AF51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7. Financial covenants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2E4E85C7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DAAE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022B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12999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6B4D2918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8E75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RCF: springing covenant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034E3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[Ratio] tested quarterly if utilization exceeds [__]% of commitments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1D77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6C4DC49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046E4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TLA: maintenance covenant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FF4E9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[Ratio] level [__]x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2D8B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F26CD9C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89E2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TLB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18C19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[Covenant-lite / maintenance: specify]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7827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68F71E37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9AA5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First test date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D743E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[__] full fiscal quarter after closing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39945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109EBC52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900D4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Equity cure rights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C2FAB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Available: cure within [__] business days of financials due; max [__] cures over term; [__] of [__] quarters cure-free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2CB0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15120043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8. Security &amp; Guarantors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399BAB2C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AD9F3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D74B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994B3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76E8C0BA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BB52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First lien security scope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420DF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First priority lien on substantially all tangible and intangible assets of Borrower and Guarantors, subject to customary exceptions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E0A4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9C0C580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DA6C2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Excluded collateral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AC1E5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[e.g. real property below threshold, foreign subsidiary stock above [__]%, contracts requiring third-party consent]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BF3C5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E51A596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1E59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Guarantor scope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FE3F2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Material direct and indirect domestic subsidiaries, subject to customary exceptions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8A12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012064B6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DE38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Guarantor coverage threshold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AE4A3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[__]% of consolidated EBITDA / total assets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6DB82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50963430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9. Definitions: EBITDA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05C0E098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73E99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556C3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98F0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2E05692C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6DBC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Base definition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6D8F7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Consolidated Net Income plus interest, taxes, depreciation and amortization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7CC1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7CED201F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6A0D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Addback: transaction / acquisition costs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6DDB8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[Included / excluded; time limitation if any]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FFD37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08D6ADB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26AA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Addback: cost savings / synergies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D5E38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[Cap as % of EBITDA, or state if uncapped]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9937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78DBDF21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B94D4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Addback: run-rate adjustments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311EC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[Permitted for contracts/facilities within [__] months]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9F23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01CEBA3D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29B8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Addback: non-recurring / restructuring charges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9A837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[Scope and any time limitation]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2F64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55507A69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7307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Addback: non-recurring compensation / severance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5981C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[Scope]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E6F9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6A863432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625F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Unrestricted subsidiary earnings treatment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F23B9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Excluded except for cash dividends/distributions actually received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DCEA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0620125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C831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Overall addback cap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CB447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[State cap as % of EBITDA, or 'no explicit cap disclosed']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9E25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2BAECC5E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10. Definitions: Indebtedness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0B6FCF6B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8649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C963B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2BCE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2F8D6A0E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4404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Base definition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319EC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Obligations for borrowed money, capital leases, letters of credit, guarantees, purchase money obligations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E523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CF59E27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4DBC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Contingent obligations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8BDC9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[Included / excluded: specify treatment of guarantees]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5622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619032E5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5132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Lease obligations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40FE3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[Treatment of capital/finance leases vs. operating leases]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47A0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1C655A9F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0FBC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Exclusions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3CB4F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[Items expressly excluded]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3CB0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3BC7AC6B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0B53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Cross-references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86BB9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[Related defined terms: e.g. Consolidated Total Debt, Net Debt, Secured Debt]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59315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75D75498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11. Definitions: Liens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14:paraId="247C6E3C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B3B1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1700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724E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14:paraId="559B0BAA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E017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Base definition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2380D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Mortgage, pledge, charge, security interest, or conditional sale in or on an asset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7F28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14:paraId="5B25A53C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5492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Scope and types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13CA1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[Statutory liens, judgment liens, leasebacks, title retention: included or excluded]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B9E2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14:paraId="5CA34A62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4207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Exclusions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295D1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[Items expressly excluded]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F9E5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14:paraId="77FA7AC1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0101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Priority / subordination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154B3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[Cross-reference to ranking and intercreditor provisions]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871B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10E17346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12. Definitions: Excess Cash Flow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1E295366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8741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62FC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EC89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6B715816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2535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Base definition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011F3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Consolidated Net Income plus non-cash charges and working capital decreases, less cash charges, principal payments, capex, taxes, and working capital increases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A5D2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18DB794A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BEF3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Adjustments and deductions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BA821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[Permitted deductions: capex, debt service, working capital changes]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610E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05561E9D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AB4E1" wp14:textId="77777777">
            <w:r w:rsidRPr="2972AB9D" w:rsidR="2972AB9D">
              <w:rPr>
                <w:i w:val="0"/>
                <w:iCs w:val="0"/>
                <w:color w:val="1A1A1A"/>
                <w:sz w:val="19"/>
                <w:szCs w:val="19"/>
                <w:lang w:val="en-US"/>
              </w:rPr>
              <w:t>Permitted uses / thresholds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05C3E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[Limits, carve-outs, or baskets governing use of ECF]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805D2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3D35869D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13. Definitions: Events of Default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14:paraId="1DF93F50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D14EB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05CC3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68AE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14:paraId="4F6F058E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B356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Base definition and materiality qualifiers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22A55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[Fundamental meaning and any materiality threshold applicable across categories]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F29E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24520EE8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14. Definitions: Restricted / Unrestricted Subsidiary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49D50205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39EA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6587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BC6E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04B52C6C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16077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Base definition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E1DAF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[Criteria distinguishing a Restricted Subsidiary from an Unrestricted Subsidiary]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B4B8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1A0BF948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10B12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Scope and characteristics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32E76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[Rights, limitations, and obligations associated with each]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FF5F2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3632FD30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45ECB" wp14:textId="77777777">
            <w:r w:rsidRPr="2972AB9D" w:rsidR="2972AB9D">
              <w:rPr>
                <w:i w:val="0"/>
                <w:iCs w:val="0"/>
                <w:color w:val="1A1A1A"/>
                <w:sz w:val="19"/>
                <w:szCs w:val="19"/>
                <w:lang w:val="en-US"/>
              </w:rPr>
              <w:t>Permitted activities / exceptions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04801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[Carve-outs or conditions for classification]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0AD6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95FE62E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6B72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Treatment of new subsidiaries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0F368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[How newly acquired or formed subsidiaries are classified]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2907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3446B0D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CEB4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Cross-references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7B601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[Covenants or provisions that depend on this definition]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226A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1EAC986B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5931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Exclusions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FBA54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[Subsidiary types explicitly excluded]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D93B2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4BB51647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15. Unrestricted Subsidiary: Designation Mechanics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2554BA1C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E580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DFF15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5AB06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33748104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F5B0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Designation conditions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150CD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[Requirements to designate a Restricted Subsidiary as Unrestricted: e.g. no continuing Default]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4B5B7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73B6736E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91D7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Investment basket treatment on designation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D7566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Designation deemed an Investment equal to Fair Market Value of net assets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04FF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C899687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8EEE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Re-designation conditions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4708B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[Requirements to re-designate an Unrestricted Subsidiary as Restricted]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F0D7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5A93C77B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16C1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Indebtedness treatment on re-designation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538EF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[Deemed incurrence of existing debt and liens at time of re-designation]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2F1B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18B6B94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7162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Restrictions on Unrestricted Subsidiaries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63FAE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Not subject to negative covenants; no credit support from restricted group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2C34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0854FB7B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0385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Negative covenant applicability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FE20E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[Confirm scope of exclusion from covenant compliance]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A4E5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33952CD9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16. Mandatory prepayments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3E49F90D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0FEA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BFB9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0023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1EF567A6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6332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ECF sweep: starting rate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E8CA5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[__]%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1983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6232F1C3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1ED8B" wp14:textId="77777777">
            <w:r w:rsidRPr="2972AB9D" w:rsidR="2972AB9D">
              <w:rPr>
                <w:i w:val="0"/>
                <w:iCs w:val="0"/>
                <w:color w:val="1A1A1A"/>
                <w:sz w:val="19"/>
                <w:szCs w:val="19"/>
                <w:lang w:val="en-US"/>
              </w:rPr>
              <w:t>ECF sweep: stepdowns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6166D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[__]% at ≤[__]x leverage; [__]% at ≤[__]x leverage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FEF7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0C814B86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7E70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ECF sweep: de minimis threshold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E8A90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Greater of [__]% of Closing Date EBITDA or [__]% of Consolidated EBITDA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4DBD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3044C33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AC23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Permitted ECF deductions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E9E59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[Capex, debt service, taxes, permitted investments: list]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D0D3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7E3C0CD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35F2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Asset sale sweep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99F13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[__]% of net proceeds above threshold; [__]-month reinvestment period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D245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8800662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EFB8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Debt issuance sweep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8111A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[__]% of net proceeds from non-permitted debt incurrence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1BE67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5626DAA3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BA16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Equity issuance sweep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5BD52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[__]% of net proceeds from equity issuance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EB5B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27D24B37" wp14:textId="77777777">
      <w:pPr>
        <w:pStyle w:val="Heading2"/>
        <w:spacing w:before="300" w:after="120"/>
      </w:pPr>
      <w:r w:rsidRPr="2972AB9D" w:rsidR="2972AB9D">
        <w:rPr>
          <w:b w:val="1"/>
          <w:bCs w:val="1"/>
          <w:color w:val="1E2A4A"/>
          <w:sz w:val="24"/>
          <w:szCs w:val="24"/>
          <w:lang w:val="en-US"/>
        </w:rPr>
        <w:t>17. Debt incurrence: permitted debt / liens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08D9B1D1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202A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D3A9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CA6F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27D0C8E3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2FF54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Incremental: free and clear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D531F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Greater of $[__]mm and [__]x EBITDA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7AA6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74EC984D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5745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Incremental: ratio-based capacity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B6390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Unlimited if pro forma leverage ≤ [__]x above Closing Date ratio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6D064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76FBE63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96CB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MFN protection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7F511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[__]bps cap for incremental term loans incurred within [__] months of closing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F1C9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799DD7C9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8577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MFN carveouts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1088F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[List: e.g. acquisition financing, maturity beyond initial term loans, amounts up to [__]% of EBITDA]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72C0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01DC61FE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3604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Inside maturity carveout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223D6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Up to [__]% of EBITDA permitted to mature before initial term loans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2191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008DC6FF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CBA2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General debt / lien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D29DD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Greater of $[__]mm and [__]x EBITDA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18F9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766141D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FF46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Ratio-based debt capacity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49F32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Unlimited if pro forma leverage ≤ [__]x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601F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3C709326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4B695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Incremental equivalent debt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28442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[Capacity permitted in lieu of incremental facilities capacity]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CABC7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78037827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A4B4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Acquisition debt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57546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[Ratio-based and/or fixed capacity for acquisition-related debt]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8B5D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7BA1511A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1ABB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Capital lease / purchase money debt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49B35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Greater of $[__]mm and [__]x EBITDA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EB4A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1378AF84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52F1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Non-guarantor debt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D6A3F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Greater of $[__]mm and [__]x EBITDA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9C6F4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31BE6C78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0BB24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JV debt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A1BE3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Greater of $[__]mm and [__]x EBITDA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F511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79F8F0E1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192C7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Contribution debt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EB0D0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Up to [__]% of aggregate post-closing equity contributions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9C3D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5021266F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6684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Other quantified debt baskets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F50E7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[List any additional baskets not captured above]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3141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91E0746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FC31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Ratio-based liens capacity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2252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Unlimited if pro forma leverage ≤ [__]x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B140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FB823A9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C790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General liens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5656F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Greater of $[__]mm and [__]x EBITDA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C75D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0D3A54C1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435A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Liens supporting debt baskets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DF7E2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[Confirm which debt baskets have a corresponding liens basket]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355A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EBA72A4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1155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Other quantified liens baskets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92255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[List any additional baskets not captured above]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6511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18EF8B84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18. Available amount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5D39D5EF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5D11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8622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3F6D6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20CAD391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07FA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Starter basket (fixed)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56A4A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Greater of $[__]mm and [__]x EBITDA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4E37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5D0B003D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D2F8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Builder basket (cumulative)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A2910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Retained ECF, [__]% of cumulative net income, asset sale proceeds, equity contribution proceeds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B30F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5E25C755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DFB74" wp14:textId="77777777">
            <w:r w:rsidRPr="2972AB9D" w:rsidR="2972AB9D">
              <w:rPr>
                <w:i w:val="0"/>
                <w:iCs w:val="0"/>
                <w:color w:val="1A1A1A"/>
                <w:sz w:val="19"/>
                <w:szCs w:val="19"/>
                <w:lang w:val="en-US"/>
              </w:rPr>
              <w:t>Permitted uses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56ABA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Restricted Payments, Investments, and Restricted Debt Payments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6542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711705E2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19. Restricted payments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6BE26CA4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63E79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AF3E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B7D0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45CBE4EE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9B877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Ratio-based RP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926EF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Unlimited if pro forma leverage ≤ [__]x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1E394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10CA9CBE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DC41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General RP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8730B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Greater of $[__]mm and [__]x EBITDA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B00A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1855CB87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3B5C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Available Amount usage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C9EBE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Permitted for RP: Yes/No; [conditions]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6D79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7CC9221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164C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Excluded Contributions usage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B4CA3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Permitted for RP: Yes/No; [conditions]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831B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837C112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912C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RPs of Unrestricted Subsidiaries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074DF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[Permitted / not permitted; exceptions]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11D2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528ABB07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2CFC2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Post-IPO RP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55880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[__]% of Market Cap or net proceeds from public offering, annual or one-time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26E5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61681462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E0D9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Repurchases from employees / officers / directors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32D61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Greater of [__]% of EBITDA (pre-IPO) or [__]% of EBITDA (post-IPO) per year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403A5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1A4B5D3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FCE6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Limitation on Distributions (general restriction)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5C234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[General prohibition on dividends/repurchases that the baskets above carve out of]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31CD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21A54CFA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20. Restricted debt payments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5AD85F4A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7DBB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B13F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0EAB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477EBF6F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D0C3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Ratio-based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32255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Unlimited if pro forma leverage ≤ [__]x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398E2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19EEA44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09CF7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General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5465C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Greater of $[__]mm and [__]x EBITDA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87F2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57FE5A0B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1E8D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Available Amount usage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2B3B7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Permitted for RDP: Yes/No; [conditions]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93A62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3D2AD267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7EF15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Excluded Contributions usage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8E7FC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Permitted for RDP: Yes/No; [conditions]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BA73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30AE4FE5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21. Investments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0BB9DA0C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F2F7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5A9BB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BF12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4017FF71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BC2A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Ratio-based capacity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E9045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Unlimited if pro forma leverage ≤ [__]x or Interest Coverage Ratio ≥ [__]x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3F2E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502F28B3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3F31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General investments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C1848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Greater of $[__]mm and [__]x EBITDA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4F5C7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30738D25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BEAA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JV investments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EDD07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Greater of $[__]mm and [__]x EBITDA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020A7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F473808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228E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Similar business investments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98595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Greater of $[__]mm and [__]x EBITDA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B270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0E9436A2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5CB7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Unrestricted subsidiary investments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05125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Greater of $[__]mm and [__]x EBITDA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04CB7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3C4299DB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7DCD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Available Amount usage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ED697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Permitted for Investments: Yes/No; [conditions]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71CD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754DB75F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61E2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Excluded Contributions usage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67245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Permitted for Investments: Yes/No; [conditions]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F701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403B2807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22. Asset sales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00BB208F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3F7E8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8694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0BE0B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5D0D82BC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A660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Exclusions and general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A7646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[Ordinary course exclusions]; general basket greater of $[__]mm and [__]x EBITDA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FCA4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61BC6F0D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D4E44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Asset sale limitations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BFBA0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Cap of [__]% of EBITDA per transaction and/or per year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6A722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2A993AA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F653A" wp14:textId="77777777">
            <w:r w:rsidRPr="2972AB9D" w:rsidR="2972AB9D">
              <w:rPr>
                <w:i w:val="0"/>
                <w:iCs w:val="0"/>
                <w:color w:val="1A1A1A"/>
                <w:sz w:val="19"/>
                <w:szCs w:val="19"/>
                <w:lang w:val="en-US"/>
              </w:rPr>
              <w:t>Fair market value requirement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A0C80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[Scope and any exceptions]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5CD12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508A5C58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1AA0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Minimum cash consideration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A20EF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[__]% cash/cash equivalents; exceptions for designated non-cash consideration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0BBB2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B861B04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EADB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Use of proceeds / reinvestment period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78D54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[__] months (or [__] months if contractually committed)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B595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79ECF23A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7D335" wp14:textId="77777777">
            <w:r w:rsidRPr="2972AB9D" w:rsidR="2972AB9D">
              <w:rPr>
                <w:i w:val="0"/>
                <w:iCs w:val="0"/>
                <w:color w:val="1A1A1A"/>
                <w:sz w:val="19"/>
                <w:szCs w:val="19"/>
                <w:lang w:val="en-US"/>
              </w:rPr>
              <w:t>Designated non-cash consideration basket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3F402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Greater of $[__]mm and [__]x EBITDA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C8D3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09A0935A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CE0F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Limitations on affiliated transactions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CC4E0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[FMV requirement; board/fairness opinion threshold]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E05E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1149ECA5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23. Governance &amp; Amendments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414DA074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E05EB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B058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CBD4B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2921252B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830A5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Required lenders definition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AD7D5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[__]% of aggregate commitments/exposure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17F8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10CC25AA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F5B1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Sacred rights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F95DB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[List: e.g. maturity extension, rate reduction, pro rata sharing: require affected/unanimous lender consent]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F7224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5D753B21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E947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Affected lender consent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8BBA4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[Scope of matters requiring only affected-class consent]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48A4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54F0A7DF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1B24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Yank-a-bank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CB20E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[Right to replace a non-consenting lender: mechanics]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40DE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1243EF85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FE785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Deemed approval / negative consent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4B0BD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[Notice period before non-response is deemed consent, if any]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52294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220D71A0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24. Assignments &amp; transfers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7D5E908A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BB48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7962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DF64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3D38A25F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6875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Assignment mechanics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CA8D0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[Consent requirements: Borrower/Agent consent, deemed consent period]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DCDA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507F091E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702D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Minimum assignment amount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790F5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$[__]mm, subject to exceptions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EA2D7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A336ECE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47B14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Disqualified lenders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E5DA0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[List maintained by Borrower; competitor/distressed debt fund exclusions]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355C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572B9247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3774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Participations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FFE59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[Voting rights retained by participants, if any]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1F0B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607B7C5E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25. Intercreditor matters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70C27AFE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FD27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36D6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0218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7C792BA2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AB39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Governing document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741E5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[Intercreditor Agreement / Agreement Among Lenders / none: specify]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AAFB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18DC544F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7DCF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Ranking among secured facilities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FB329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[Pari passu / first-out-last-out / superpriority: specify]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E48E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7D16648B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9D278" wp14:textId="77777777">
            <w:r w:rsidRPr="2972AB9D" w:rsidR="2972AB9D">
              <w:rPr>
                <w:i w:val="0"/>
                <w:iCs w:val="0"/>
                <w:color w:val="1A1A1A"/>
                <w:sz w:val="19"/>
                <w:szCs w:val="19"/>
                <w:lang w:val="en-US"/>
              </w:rPr>
              <w:t>First-out / last-out split (if unitranche)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33164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[__]% first-out / [__]% last-out; waterfall mechanics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8EB2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BBDD552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D2755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Payment subordination / standstill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752B9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[__]-day standstill period for junior creditors following notice of default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FD38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6AD3174F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F0F06" wp14:textId="77777777">
            <w:r w:rsidRPr="2972AB9D" w:rsidR="2972AB9D">
              <w:rPr>
                <w:i w:val="0"/>
                <w:iCs w:val="0"/>
                <w:color w:val="1A1A1A"/>
                <w:sz w:val="19"/>
                <w:szCs w:val="19"/>
                <w:lang w:val="en-US"/>
              </w:rPr>
              <w:t>Buyout / purchase option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E0047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[Junior creditor right to purchase senior debt at par plus accrued interest]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2DD9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0A4EBAC7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C273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Enforcement action restrictions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7ABA0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[Actions junior creditors are restricted from taking]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57532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3F832890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9945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Turnover of payments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2F7C4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[Obligation to turn over payments received in violation of intercreditor terms]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023C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0163AC5C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26. Conditions &amp; Certain Funds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14:paraId="7A204D62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EE5C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B6FF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352E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14:paraId="01269168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7270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Conditions precedent to closing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4ACC4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[Customary conditions: execution of documents, perfection of security, officer's certificates]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B549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14:paraId="3BE9079B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9357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Certain funds period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DF9DA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[Present / not present; period length and conditions that survive]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6C19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14:paraId="30D79ABB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243F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Limited Condition Transaction (LCT) mechanics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D5153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[Election right to test ratios as of signing date; treatment of other pending transactions]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6946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1F669554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27. Preferred equity (if applicable)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6C893F7E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A71D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57D33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50755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69A6FC9B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2309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Dividend terms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588A0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[__]% rate; cash / PIK / issuer election; cumulative or non-cumulative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F57B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3AC7F2E4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70522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Redemption &amp; put/call rights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15502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[Mandatory redemption date; optional call premium; holder put right and trigger]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38AF4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6984E813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C207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Liquidation preference &amp; ranking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6938D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[__]x original issue price; ranking among equity classes; participating / non-participating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BBD8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312219C1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4A14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Conversion rights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A63D0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[Convertible / non-convertible; conversion ratio and triggers]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BA33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7CB8D145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736B2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Protective provisions &amp; governance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168FB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[Board seats/observer rights; veto rights over specified actions]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FCBC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08EAAFB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0EAE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Treatment as indebtedness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69913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[Whether included in the credit agreement's definition of Indebtedness for covenant purposes]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C6B0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1FD4F35E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28. Affirmative covenants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349137D8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F310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D812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9DE0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3A6D8312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8FBD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Quarterly financial reporting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2EF1B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[__] days after quarter-end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2A365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6DD4A890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5715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Annual financial reporting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7DF0A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[__] days after fiscal year-end; audit requirement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1F13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7445DCC4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0C02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Annual budget / projections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DD673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[Required / not required; deadline]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99465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D513A36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A6F7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Compliance certificate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A81B3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[Frequency]; certified by [officer]; includes covenant calculations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123B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9937ADF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6499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Notice of default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8562D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[__] days to notify Administrative Agent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CEA3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560E164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55E67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Notice of material litigation / ERISA / environmental events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A2513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[Deadlines and thresholds]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9567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35F039F1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93FA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Insurance covenants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9C7B8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[Required coverage types; Agent named as additional insured/loss payee]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1F85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02AD23D1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17D1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Maintenance of existence / properties / compliance with laws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AF8D3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[Standard obligations and any carve-outs]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FE7C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33A5A21E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5527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Further assurances / after-acquired collateral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91C35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[Timing for new subsidiary joinders and perfection of after-acquired collateral]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04F19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4239ED97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29. Creditor protections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0678729B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1E67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0969B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37D9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30476110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1607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Serta Protection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C77F2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[Present / not present: describe consent requirement for subordination/uptiering]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0C651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6B0D43CC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144E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Chewy Protection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BE462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[Present / not present: describe restriction on unrestricted subsidiary transfers]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D56C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64009FFC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DC72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J. Crew Protection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57844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[Present / not present: describe restriction on IP transfers to unrestricted subsidiaries]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E50C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p xmlns:wp14="http://schemas.microsoft.com/office/word/2010/wordml" w14:paraId="7489F29A" wp14:textId="77777777">
      <w:pPr>
        <w:pStyle w:val="Heading2"/>
        <w:spacing w:before="300" w:after="120"/>
      </w:pPr>
      <w:r>
        <w:rPr>
          <w:b/>
          <w:bCs/>
          <w:color w:val="1E2A4A"/>
          <w:sz w:val="24"/>
          <w:szCs w:val="24"/>
        </w:rPr>
        <w:t xml:space="preserve">30. Events of default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 xmlns:wp14="http://schemas.microsoft.com/office/word/2010/wordml" w:rsidTr="2972AB9D" w14:paraId="72B30629" wp14:textId="77777777">
        <w:trPr>
          <w:tblHeader/>
        </w:trPr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C936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A819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Borrower Proposed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1E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E78A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Lender Response</w:t>
            </w:r>
          </w:p>
        </w:tc>
      </w:tr>
      <w:tr xmlns:wp14="http://schemas.microsoft.com/office/word/2010/wordml" w:rsidTr="2972AB9D" w14:paraId="3304B84B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590D0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Payment defaults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54A22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[Grace periods for principal, interest, fees]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4FA47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2DDD3A6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E3C9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Covenant breaches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9CA37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[__]-day grace period after notice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C698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7A6EEE87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A02A5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Cross-default / cross-acceleration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2DF03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Threshold: greater of $[__]mm and [__]% of EBITDA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39487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2D1E2050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C950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Bankruptcy / insolvency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D2A20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[__]-day grace for involuntary events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258D8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09853FC5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4BC9E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Judgments / litigation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4D34F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Threshold: greater of $[__]mm and [__]% of EBITDA; [__]-day grace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BD3E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14C9DE86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6D4DA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Misrepresentations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C4E8F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[__]-day cure period after notice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CCCA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3B102110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C710F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Change of control: definition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8A0B9" wp14:textId="77777777">
            <w:r w:rsidRPr="2972AB9D" w:rsidR="2972AB9D">
              <w:rPr>
                <w:i w:val="1"/>
                <w:iCs w:val="1"/>
                <w:color w:val="6B6B6B"/>
                <w:sz w:val="19"/>
                <w:szCs w:val="19"/>
                <w:lang w:val="en-US"/>
              </w:rPr>
              <w:t>[Acquisition of more than [__]% of voting equity, or change in majority of the board]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F6883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40877646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0DCE5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Change of control: treatment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C819D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[Event of Default / mandatory repurchase offer: specify]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529ED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0276A0F5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4437B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Invalidity / illegality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CE335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[Trigger conditions]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157D6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  <w:tr xmlns:wp14="http://schemas.microsoft.com/office/word/2010/wordml" w:rsidTr="2972AB9D" w14:paraId="696CA248" wp14:textId="77777777">
        <w:tc>
          <w:tcPr>
            <w:tcW w:w="320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F93FC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Right to cure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41B54" wp14:textId="77777777">
            <w:r>
              <w:rPr>
                <w:i/>
                <w:iCs/>
                <w:color w:val="6B6B6B"/>
                <w:sz w:val="19"/>
                <w:szCs w:val="19"/>
              </w:rPr>
              <w:t xml:space="preserve">Available for financial covenant breaches only: [__] business days, max [__] cures, [__] of [__] quarters cure-free</w:t>
            </w:r>
          </w:p>
        </w:tc>
        <w:tc>
          <w:tcPr>
            <w:tcW w:w="3080" w:type="dxa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val="clear" w:color="auto" w:fill="F2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1E7B2" wp14:textId="77777777">
            <w:r>
              <w:rPr>
                <w:i w:val="false"/>
                <w:iCs w:val="false"/>
                <w:color w:val="1A1A1A"/>
                <w:sz w:val="19"/>
                <w:szCs w:val="19"/>
              </w:rPr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color w:val="9A9A9A"/>
        <w:sz w:val="16"/>
        <w:szCs w:val="16"/>
      </w:rPr>
      <w:t xml:space="preserve">Page </w:t>
    </w:r>
    <w:r>
      <w:rPr>
        <w:color w:val="9A9A9A"/>
        <w:sz w:val="16"/>
        <w:szCs w:val="16"/>
      </w:rPr>
      <w:fldChar w:fldCharType="begin"/>
    </w:r>
    <w:r>
      <w:rPr>
        <w:color w:val="9A9A9A"/>
        <w:sz w:val="16"/>
        <w:szCs w:val="16"/>
      </w:rPr>
      <w:instrText xml:space="preserve">PAGE</w:instrText>
    </w:r>
    <w:r>
      <w:rPr>
        <w:color w:val="9A9A9A"/>
        <w:sz w:val="16"/>
        <w:szCs w:val="16"/>
      </w:rPr>
      <w:fldChar w:fldCharType="separate"/>
    </w:r>
    <w:r>
      <w:rPr>
        <w:color w:val="9A9A9A"/>
        <w:sz w:val="16"/>
        <w:szCs w:val="16"/>
      </w:rPr>
      <w:fldChar w:fldCharType="end"/>
    </w:r>
    <w:r>
      <w:rPr>
        <w:color w:val="9A9A9A"/>
        <w:sz w:val="16"/>
        <w:szCs w:val="16"/>
      </w:rPr>
      <w:t xml:space="preserve"> of </w:t>
    </w:r>
    <w:r>
      <w:rPr>
        <w:color w:val="9A9A9A"/>
        <w:sz w:val="16"/>
        <w:szCs w:val="16"/>
      </w:rPr>
      <w:fldChar w:fldCharType="begin"/>
    </w:r>
    <w:r>
      <w:rPr>
        <w:color w:val="9A9A9A"/>
        <w:sz w:val="16"/>
        <w:szCs w:val="16"/>
      </w:rPr>
      <w:instrText xml:space="preserve">NUMPAGES</w:instrText>
    </w:r>
    <w:r>
      <w:rPr>
        <w:color w:val="9A9A9A"/>
        <w:sz w:val="16"/>
        <w:szCs w:val="16"/>
      </w:rPr>
      <w:fldChar w:fldCharType="separate"/>
    </w:r>
    <w:r>
      <w:rPr>
        <w:color w:val="9A9A9A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2B4427D3" wp14:textId="77777777">
    <w:pPr>
      <w:jc w:val="right"/>
    </w:pPr>
    <w:r>
      <w:rPr>
        <w:color w:val="9A9A9A"/>
        <w:sz w:val="16"/>
        <w:szCs w:val="16"/>
      </w:rPr>
      <w:t xml:space="preserve">Raven · Loan Terms Grid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48e2e0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41D8042"/>
  <w15:docId w15:val="{ACEC25A5-79CB-4D97-9775-286B35BD0FAB}"/>
  <w:rsids>
    <w:rsidRoot w:val="2972AB9D"/>
    <w:rsid w:val="2972AB9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9" Type="http://schemas.openxmlformats.org/officeDocument/2006/relationships/fontTable" Target="fontTable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143079854A54D9892AFDB502399A0" ma:contentTypeVersion="15" ma:contentTypeDescription="Create a new document." ma:contentTypeScope="" ma:versionID="22e601a24562e73b2f5afc1046dcfba6">
  <xsd:schema xmlns:xsd="http://www.w3.org/2001/XMLSchema" xmlns:xs="http://www.w3.org/2001/XMLSchema" xmlns:p="http://schemas.microsoft.com/office/2006/metadata/properties" xmlns:ns2="7945be74-f550-42ae-be50-e20c01470fa8" xmlns:ns3="41866f6e-3c95-4ce7-90cd-084695edabd7" targetNamespace="http://schemas.microsoft.com/office/2006/metadata/properties" ma:root="true" ma:fieldsID="4c891952338fb39d319fedeac18bb4f8" ns2:_="" ns3:_="">
    <xsd:import namespace="7945be74-f550-42ae-be50-e20c01470fa8"/>
    <xsd:import namespace="41866f6e-3c95-4ce7-90cd-084695edab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5be74-f550-42ae-be50-e20c01470f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d09cff7-3085-437c-9583-5564e34a3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66f6e-3c95-4ce7-90cd-084695edabd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dc2924a-1837-4a5f-9c22-6b8d8f490986}" ma:internalName="TaxCatchAll" ma:showField="CatchAllData" ma:web="41866f6e-3c95-4ce7-90cd-084695edab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66f6e-3c95-4ce7-90cd-084695edabd7" xsi:nil="true"/>
    <lcf76f155ced4ddcb4097134ff3c332f xmlns="7945be74-f550-42ae-be50-e20c01470f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17F7F0-FB4A-4FEC-B6F4-77ECC5AAC776}"/>
</file>

<file path=customXml/itemProps2.xml><?xml version="1.0" encoding="utf-8"?>
<ds:datastoreItem xmlns:ds="http://schemas.openxmlformats.org/officeDocument/2006/customXml" ds:itemID="{9482DCF0-2BD1-49B9-A6AB-AAE35A70D91D}"/>
</file>

<file path=customXml/itemProps3.xml><?xml version="1.0" encoding="utf-8"?>
<ds:datastoreItem xmlns:ds="http://schemas.openxmlformats.org/officeDocument/2006/customXml" ds:itemID="{C13DF450-BDE8-43A8-B52F-675714C8DB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Raven</cp:lastModifiedBy>
  <cp:revision>2</cp:revision>
  <dcterms:created xsi:type="dcterms:W3CDTF">2026-07-01T12:14:59Z</dcterms:created>
  <dcterms:modified xsi:type="dcterms:W3CDTF">2026-07-05T22:45:01Z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0x010100979143079854A54D9892AFDB502399A0</vt:lpwstr>
  </property>
  <property fmtid="{D5CDD505-2E9C-101B-9397-08002B2CF9AE}" pid="3" name="MediaServiceImageTags">
    <vt:lpwstr/>
  </property>
</Properties>
</file>