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efd793960dea491c379a70d72f0a23154e6222"/>
    <w:p>
      <w:pPr>
        <w:pStyle w:val="1"/>
      </w:pPr>
      <w:r>
        <w:t xml:space="preserve">Security &amp; Bug Scan — Production Run Calculator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2026-10-21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github.com/ravenslight2010/Production-run-calculator, main @ 5d647cc7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Entire repository — API server, web client, shared libraries, service worker, Docker/Caddy, GitHub Actions, scripts. Review only; nothing was changed.</w:t>
      </w:r>
    </w:p>
    <w:bookmarkStart w:id="20" w:name="method"/>
    <w:p>
      <w:pPr>
        <w:pStyle w:val="2"/>
      </w:pPr>
      <w:r>
        <w:t xml:space="preserve">Method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Secret/credential leak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8.24.3 (git history + working tree)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hits, all verified false positives —</w:t>
            </w:r>
            <w:r>
              <w:t xml:space="preserve"> </w:t>
            </w:r>
            <w:r>
              <w:rPr>
                <w:b/>
                <w:bCs/>
              </w:rPr>
              <w:t xml:space="preserve">no real secrets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security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Opengrep 1.31.0 with semgrep-rules (typescript, javascript, generic) — 8,618 raw findings, triaged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exploitable vulnerability found in production code; findings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audit (full workspace lockfile)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 known vulnerabilities</w:t>
            </w:r>
            <w:r>
              <w:t xml:space="preserve"> </w:t>
            </w:r>
            <w:r>
              <w:t xml:space="preserve">(critical/high/moderate/low/info all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read of auth, sessions, sync, push, uploads, CORS, Docker, CI workflows, 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below</w:t>
            </w:r>
          </w:p>
        </w:tc>
      </w:tr>
    </w:tbl>
    <w:p>
      <w:pPr>
        <w:pStyle w:val="a0"/>
      </w:pPr>
      <w:r>
        <w:rPr>
          <w:b/>
          <w:bCs/>
        </w:rPr>
        <w:t xml:space="preserve">Limits:</w:t>
      </w:r>
      <w:r>
        <w:t xml:space="preserve"> </w:t>
      </w:r>
      <w:r>
        <w:t xml:space="preserve">static analysis only — no dynamic exploitation, no fuzzing, no access to the live deployment. Runtime configuration (env values on Render) could not be verified.</w:t>
      </w:r>
    </w:p>
    <w:p>
      <w:r>
        <w:pict>
          <v:rect style="width:0;height:1.5pt" o:hralign="center" o:hrstd="t" o:hr="t"/>
        </w:pict>
      </w:r>
    </w:p>
    <w:bookmarkEnd w:id="20"/>
    <w:bookmarkStart w:id="21" w:name="what-verified-strong-no-action-needed"/>
    <w:p>
      <w:pPr>
        <w:pStyle w:val="2"/>
      </w:pPr>
      <w:r>
        <w:t xml:space="preserve">What verified STRONG (no action needed)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storage:</w:t>
      </w:r>
      <w:r>
        <w:t xml:space="preserve"> </w:t>
      </w:r>
      <w:r>
        <w:t xml:space="preserve">scrypt (memory-hard KDF), per-user salt, constant-time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tokens:</w:t>
      </w:r>
      <w:r>
        <w:t xml:space="preserve"> </w:t>
      </w:r>
      <w:r>
        <w:t xml:space="preserve">HMAC-SHA256 signed,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tracked server-side, revoked on sign-out and invalidated on password change; daily-reset fence; legacy-token migration path. Missing</w:t>
      </w:r>
      <w:r>
        <w:t xml:space="preserve"> </w:t>
      </w:r>
      <w:r>
        <w:rPr>
          <w:rStyle w:val="VerbatimChar"/>
        </w:rPr>
        <w:t xml:space="preserve">AUTH_TOKEN_SECRET</w:t>
      </w:r>
      <w:r>
        <w:t xml:space="preserve"> </w:t>
      </w:r>
      <w:r>
        <w:t xml:space="preserve">fails closed (server refuses to sign).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Cookies: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all public auth endpoints (sign-in/up, username check, forgot/reset password, invitations) and all paid AI endpoints are rate-limited; Postgres-backed store in production so caps hold across instances.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Sign-up gate:</w:t>
      </w:r>
      <w:r>
        <w:t xml:space="preserve"> </w:t>
      </w:r>
      <w:r>
        <w:t xml:space="preserve">facility access code compared with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; sign-up closed entirely if no code configured; manager bootstrap requires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secret plus username match; sandbox demo account refused in production even if its DB row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Enumeration resistance:</w:t>
      </w:r>
      <w:r>
        <w:t xml:space="preserve"> </w:t>
      </w:r>
      <w:r>
        <w:t xml:space="preserve">forgot-password always returns 200; sign-in failure messages are uniform; auth rejection reasons are collapsed to two public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every raw SQL fragment is a parameterized Drizzle `sql`` template; no string-concatenated queries found.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 injection: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execSync</w:t>
      </w:r>
      <w:r>
        <w:t xml:space="preserve"> </w:t>
      </w:r>
      <w:r>
        <w:t xml:space="preserve">on user input; the two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sites (scripts only) use fixed argument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XSS: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in the chart theme component injects developer-provided config only; incident/diagnostic text is redacted (tokens, contacts, file paths, query strings) before storage or AI prompts.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injection:</w:t>
      </w:r>
      <w:r>
        <w:t xml:space="preserve"> </w:t>
      </w:r>
      <w:r>
        <w:t xml:space="preserve">AI prompts JSON-encode all user-controlled fields, strip override patterns, and instruct the model to treat values as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all workflows use least-privilege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blocks, actions pinned to full SHAs, no</w:t>
      </w:r>
      <w:r>
        <w:t xml:space="preserve"> </w:t>
      </w:r>
      <w:r>
        <w:rPr>
          <w:rStyle w:val="VerbatimChar"/>
        </w:rPr>
        <w:t xml:space="preserve">pull_request_target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triggers, frozen-lockfile installs.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build:</w:t>
      </w:r>
      <w:r>
        <w:t xml:space="preserve"> </w:t>
      </w:r>
      <w:r>
        <w:t xml:space="preserve">Node image pinned by digest, Debian snapshot-pinned packages, Node/pnpm versions asserted against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/</w:t>
      </w:r>
      <w:r>
        <w:rPr>
          <w:rStyle w:val="VerbatimChar"/>
        </w:rPr>
        <w:t xml:space="preserve">packageManager</w:t>
      </w:r>
      <w:r>
        <w:t xml:space="preserve"> </w:t>
      </w:r>
      <w:r>
        <w:t xml:space="preserve">during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worker:</w:t>
      </w:r>
      <w:r>
        <w:t xml:space="preserve"> </w:t>
      </w:r>
      <w:r>
        <w:t xml:space="preserve">push notifications carry no alert details to the lock screen; payload parsing is validated.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strict allowlist in production; dev origins never reflected in production; bearer-token-in-URL only outside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write path:</w:t>
      </w:r>
      <w:r>
        <w:t xml:space="preserve"> </w:t>
      </w:r>
      <w:r>
        <w:t xml:space="preserve">row-locked completeness fence, payload size caps, legacy-write gate.</w:t>
      </w:r>
    </w:p>
    <w:p>
      <w:r>
        <w:pict>
          <v:rect style="width:0;height:1.5pt" o:hralign="center" o:hrstd="t" o:hr="t"/>
        </w:pict>
      </w:r>
    </w:p>
    <w:bookmarkEnd w:id="21"/>
    <w:bookmarkStart w:id="30" w:name="security-findings"/>
    <w:p>
      <w:pPr>
        <w:pStyle w:val="2"/>
      </w:pPr>
      <w:r>
        <w:t xml:space="preserve">Security findings</w:t>
      </w:r>
    </w:p>
    <w:bookmarkStart w:id="22" w:name="X14e54395cc696fe96b90fead287394f0225b1a6"/>
    <w:p>
      <w:pPr>
        <w:pStyle w:val="3"/>
      </w:pPr>
      <w:r>
        <w:t xml:space="preserve">S1 — Medium — Missing HTTP security headers on API and static host</w:t>
      </w:r>
    </w:p>
    <w:p>
      <w:pPr>
        <w:pStyle w:val="FirstParagraph"/>
      </w:pPr>
      <w:r>
        <w:t xml:space="preserve">Neither the Express API (</w:t>
      </w:r>
      <w:r>
        <w:rPr>
          <w:rStyle w:val="VerbatimChar"/>
        </w:rPr>
        <w:t xml:space="preserve">artifacts/api-server/src/app.ts</w:t>
      </w:r>
      <w:r>
        <w:t xml:space="preserve">) nor the Caddy static host (</w:t>
      </w:r>
      <w:r>
        <w:rPr>
          <w:rStyle w:val="VerbatimChar"/>
        </w:rPr>
        <w:t xml:space="preserve">docker/Caddyfile</w:t>
      </w:r>
      <w:r>
        <w:t xml:space="preserve">) sets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/</w:t>
      </w:r>
      <w:r>
        <w:rPr>
          <w:rStyle w:val="VerbatimChar"/>
        </w:rPr>
        <w:t xml:space="preserve">frame-ancestors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(Caddy adds HSTS only when it terminates HTTPS itself; the Render path may not). Impact: clickjacking of the manager UI, MIME-sniffing on uploads/exports, no XSS defense-in-depth. Fix direction: helmet (or manual headers) in the API; a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block in the Caddyfile.</w:t>
      </w:r>
    </w:p>
    <w:bookmarkEnd w:id="22"/>
    <w:bookmarkStart w:id="23" w:name="s2-mediumlow-docker-images-run-as-root"/>
    <w:p>
      <w:pPr>
        <w:pStyle w:val="3"/>
      </w:pPr>
      <w:r>
        <w:t xml:space="preserve">S2 — Medium/Low — Docker images run as root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api-migrate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api-migrate-runtime</w:t>
      </w:r>
      <w:r>
        <w:t xml:space="preserve"> </w:t>
      </w:r>
      <w:r>
        <w:t xml:space="preserve">stages in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have no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directive, so processes run as root in-container. The node and caddy base images both ship unprivileged users (</w:t>
      </w:r>
      <w:r>
        <w:rPr>
          <w:rStyle w:val="VerbatimChar"/>
        </w:rPr>
        <w:t xml:space="preserve">node</w:t>
      </w:r>
      <w:r>
        <w:t xml:space="preserve">, and Caddy can run as non-root with capability/port adjustments). Impact: a future RCE or container-escape bug gets full in-container privileges.</w:t>
      </w:r>
    </w:p>
    <w:bookmarkEnd w:id="23"/>
    <w:bookmarkStart w:id="24" w:name="Xa9be2edfac050e15fcf10b5946a3967debbfbe0"/>
    <w:p>
      <w:pPr>
        <w:pStyle w:val="3"/>
      </w:pPr>
      <w:r>
        <w:t xml:space="preserve">S3 — Low — Push subscription endpoint accepts any HTTPS URL (limited blind SSRF)</w:t>
      </w:r>
    </w:p>
    <w:p>
      <w:pPr>
        <w:pStyle w:val="FirstParagraph"/>
      </w:pPr>
      <w:r>
        <w:rPr>
          <w:rStyle w:val="VerbatimChar"/>
        </w:rPr>
        <w:t xml:space="preserve">POST /web-push/subscriptions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routes/webPush.ts</w:t>
      </w:r>
      <w:r>
        <w:t xml:space="preserve">) only checks</w:t>
      </w:r>
      <w:r>
        <w:t xml:space="preserve"> </w:t>
      </w:r>
      <w:r>
        <w:rPr>
          <w:rStyle w:val="VerbatimChar"/>
        </w:rPr>
        <w:t xml:space="preserve">endpoint.startsWith("https://")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lib/webPush.ts</w:t>
      </w:r>
      <w:r>
        <w:t xml:space="preserve"> </w:t>
      </w:r>
      <w:r>
        <w:rPr>
          <w:rStyle w:val="VerbatimChar"/>
        </w:rPr>
        <w:t xml:space="preserve">validSubscription</w:t>
      </w:r>
      <w:r>
        <w:t xml:space="preserve">). Any signed-in user can make the server send VAPID-signed POST requests to an arbitrary HTTPS host. No response data comes back, and payload is a fixed generic string, so impact is limited — but an allowlist of known push services (fcm.googleapis.com,</w:t>
      </w:r>
      <w:r>
        <w:t xml:space="preserve"> </w:t>
      </w:r>
      <w:r>
        <w:rPr>
          <w:i/>
          <w:iCs/>
        </w:rPr>
        <w:t xml:space="preserve">.push.apple.com,</w:t>
      </w:r>
      <w:r>
        <w:rPr>
          <w:i/>
          <w:iCs/>
        </w:rPr>
        <w:t xml:space="preserve"> </w:t>
      </w:r>
      <w:r>
        <w:t xml:space="preserve">.notify.windows.com, etc.) would close it.</w:t>
      </w:r>
    </w:p>
    <w:bookmarkEnd w:id="24"/>
    <w:bookmarkStart w:id="25" w:name="Xad53ffc88de71496b5fec276bc698d021d43315"/>
    <w:p>
      <w:pPr>
        <w:pStyle w:val="3"/>
      </w:pPr>
      <w:r>
        <w:t xml:space="preserve">S4 — Low — Supervisor PIN is a shared, world-readable convenience gate</w:t>
      </w:r>
    </w:p>
    <w:p>
      <w:pPr>
        <w:pStyle w:val="FirstParagraph"/>
      </w:pPr>
      <w:r>
        <w:rPr>
          <w:rStyle w:val="VerbatimChar"/>
        </w:rPr>
        <w:t xml:space="preserve">GET /supervisor-pin</w:t>
      </w:r>
      <w:r>
        <w:t xml:space="preserve"> </w:t>
      </w:r>
      <w:r>
        <w:t xml:space="preserve">returns the facility-wide PIN to any signed-in user; the default is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; the client caches it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The code documents this as a deliberate low-security gate, and the role/capability system is the real authorization layer. Recorded here so it is a conscious, periodic decision — if the PIN ever gates anything safety- or money-relevant, this design is not sufficient.</w:t>
      </w:r>
    </w:p>
    <w:bookmarkEnd w:id="25"/>
    <w:bookmarkStart w:id="26" w:name="Xb3dde2b339b013a500f1045c8fdd8159bb57075"/>
    <w:p>
      <w:pPr>
        <w:pStyle w:val="3"/>
      </w:pPr>
      <w:r>
        <w:t xml:space="preserve">S5 — Low — Bearer token accepted via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t xml:space="preserve">query parameter outside production</w:t>
      </w:r>
    </w:p>
    <w:p>
      <w:pPr>
        <w:pStyle w:val="FirstParagraph"/>
      </w:pPr>
      <w:r>
        <w:rPr>
          <w:rStyle w:val="VerbatimChar"/>
        </w:rPr>
        <w:t xml:space="preserve">app.ts</w:t>
      </w:r>
      <w:r>
        <w:t xml:space="preserve"> </w:t>
      </w:r>
      <w:r>
        <w:t xml:space="preserve">promotes a query-string token to an Authorization header when</w:t>
      </w:r>
      <w:r>
        <w:t xml:space="preserve"> </w:t>
      </w:r>
      <w:r>
        <w:rPr>
          <w:rStyle w:val="VerbatimChar"/>
        </w:rPr>
        <w:t xml:space="preserve">NODE_ENV !== "production"</w:t>
      </w:r>
      <w:r>
        <w:t xml:space="preserve">. Correctly gated today; the risk is a misconfigured deployment (NODE_ENV unset) silently enabling token-in-URL, which leaks tokens into logs and browser history. Consider an explicit separate env flag instead of the NODE_ENV proxy.</w:t>
      </w:r>
    </w:p>
    <w:bookmarkEnd w:id="26"/>
    <w:bookmarkStart w:id="27" w:name="Xa32e1ed3f91ff7f97ec2e5c00926361cf9c2c11"/>
    <w:p>
      <w:pPr>
        <w:pStyle w:val="3"/>
      </w:pPr>
      <w:r>
        <w:t xml:space="preserve">S6 — Info — Production infrastructure details in the public repo</w:t>
      </w:r>
    </w:p>
    <w:p>
      <w:pPr>
        <w:pStyle w:val="FirstParagraph"/>
      </w:pPr>
      <w:r>
        <w:rPr>
          <w:rStyle w:val="VerbatimChar"/>
        </w:rPr>
        <w:t xml:space="preserve">.agents/memory/codex-fixes.md</w:t>
      </w:r>
      <w:r>
        <w:t xml:space="preserve"> </w:t>
      </w:r>
      <w:r>
        <w:t xml:space="preserve">names live Render service/database hosts, deploy image tags, and operational watch items (e.g., free-tier DB expiry). Not exploitable by itself, but it lowers the effort for targeted attacks. Consider scrubbing or moving ops memory out of the repo.</w:t>
      </w:r>
    </w:p>
    <w:bookmarkEnd w:id="27"/>
    <w:bookmarkStart w:id="28" w:name="X08b28056e48c9e90401b71667b2e710627b64d0"/>
    <w:p>
      <w:pPr>
        <w:pStyle w:val="3"/>
      </w:pPr>
      <w:r>
        <w:t xml:space="preserve">S7 — Info — Prototype-pollution-prone dynamic key assignment</w:t>
      </w:r>
    </w:p>
    <w:p>
      <w:pPr>
        <w:pStyle w:val="FirstParagraph"/>
      </w:pPr>
      <w:r>
        <w:rPr>
          <w:rStyle w:val="VerbatimChar"/>
        </w:rPr>
        <w:t xml:space="preserve">MixesTabContent.tsx:159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ingredientOzPerPizza[row.ingredient] = …</w:t>
      </w:r>
      <w:r>
        <w:t xml:space="preserve"> </w:t>
      </w:r>
      <w:r>
        <w:t xml:space="preserve">where the key is user/import-controlled; ~300 similar bracket-assignment sites were flagged repo-wide. Exploitation would require an ingredient literally named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) reaching this path — no such input was demonstrated — but a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Object.create(null)</w:t>
      </w:r>
      <w:r>
        <w:t xml:space="preserve"> </w:t>
      </w:r>
      <w:r>
        <w:t xml:space="preserve">accumulator removes the class entirely.</w:t>
      </w:r>
    </w:p>
    <w:bookmarkEnd w:id="28"/>
    <w:bookmarkStart w:id="29" w:name="Xc793b4ed6250e78bec26bc077ca3155ddda8cbf"/>
    <w:p>
      <w:pPr>
        <w:pStyle w:val="3"/>
      </w:pPr>
      <w:r>
        <w:t xml:space="preserve">S8 — Info — Scanner noise worth knowing about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secrets</w:t>
      </w:r>
      <w:r>
        <w:t xml:space="preserve">”</w:t>
      </w:r>
      <w:r>
        <w:t xml:space="preserve"> </w:t>
      </w:r>
      <w:r>
        <w:t xml:space="preserve">hits in CI workflows are throwaway in-job Postgres service credentials (</w:t>
      </w:r>
      <w:r>
        <w:rPr>
          <w:rStyle w:val="VerbatimChar"/>
        </w:rPr>
        <w:t xml:space="preserve">postgres:postgres@127.0.0.1</w:t>
      </w:r>
      <w:r>
        <w:t xml:space="preserve">) — safe. The</w:t>
      </w:r>
      <w:r>
        <w:t xml:space="preserve"> </w:t>
      </w:r>
      <w:r>
        <w:rPr>
          <w:rStyle w:val="VerbatimChar"/>
        </w:rPr>
        <w:t xml:space="preserve">detected-sauce-token</w:t>
      </w:r>
      <w:r>
        <w:t xml:space="preserve"> </w:t>
      </w:r>
      <w:r>
        <w:t xml:space="preserve">hit is a SHA-256 repair-fingerprint hash, not a credential. The</w:t>
      </w:r>
      <w:r>
        <w:t xml:space="preserve"> </w:t>
      </w:r>
      <w:r>
        <w:rPr>
          <w:rStyle w:val="VerbatimChar"/>
        </w:rPr>
        <w:t xml:space="preserve">.agents/skills/*</w:t>
      </w:r>
      <w:r>
        <w:t xml:space="preserve"> </w:t>
      </w:r>
      <w:r>
        <w:t xml:space="preserve">dev-tooling scripts contain their own minor issues (insecure WebSocket, open redirect, path traversal) but are not deployed code.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bug-findings"/>
    <w:p>
      <w:pPr>
        <w:pStyle w:val="2"/>
      </w:pPr>
      <w:r>
        <w:t xml:space="preserve">Bug findings</w:t>
      </w:r>
    </w:p>
    <w:bookmarkStart w:id="31" w:name="Xff423dc3aee3823f1faa5bd18ae44a39ea80bf3"/>
    <w:p>
      <w:pPr>
        <w:pStyle w:val="3"/>
      </w:pPr>
      <w:r>
        <w:t xml:space="preserve">B1 — LineMapDashboard:</w:t>
      </w:r>
      <w:r>
        <w:t xml:space="preserve"> </w:t>
      </w:r>
      <w:r>
        <w:t xml:space="preserve">“</w:t>
      </w:r>
      <w:r>
        <w:t xml:space="preserve">stopped</w:t>
      </w:r>
      <w:r>
        <w:t xml:space="preserve">”</w:t>
      </w:r>
      <w:r>
        <w:t xml:space="preserve"> </w:t>
      </w:r>
      <w:r>
        <w:t xml:space="preserve">status is unreachable</w:t>
      </w:r>
    </w:p>
    <w:p>
      <w:pPr>
        <w:pStyle w:val="FirstParagraph"/>
      </w:pPr>
      <w:r>
        <w:rPr>
          <w:rStyle w:val="VerbatimChar"/>
        </w:rPr>
        <w:t xml:space="preserve">artifacts/run-calculator/src/components/LineMapDashboard.tsx:94,131,140</w:t>
      </w:r>
      <w:r>
        <w:t xml:space="preserve"> </w:t>
      </w:r>
      <w:r>
        <w:t xml:space="preserve">— all three station statuses are computed as</w:t>
      </w:r>
      <w:r>
        <w:t xml:space="preserve"> </w:t>
      </w:r>
      <w:r>
        <w:rPr>
          <w:rStyle w:val="VerbatimChar"/>
        </w:rPr>
        <w:t xml:space="preserve">xActive ? "active" : running ? "idle" : "idle"</w:t>
      </w:r>
      <w:r>
        <w:t xml:space="preserve">. Both non-active branches yield</w:t>
      </w:r>
      <w:r>
        <w:t xml:space="preserve"> </w:t>
      </w:r>
      <w:r>
        <w:rPr>
          <w:rStyle w:val="VerbatimChar"/>
        </w:rPr>
        <w:t xml:space="preserve">"idle"</w:t>
      </w:r>
      <w:r>
        <w:t xml:space="preserve">, so</w:t>
      </w:r>
      <w:r>
        <w:t xml:space="preserve"> </w:t>
      </w:r>
      <w:r>
        <w:rPr>
          <w:rStyle w:val="VerbatimChar"/>
        </w:rPr>
        <w:t xml:space="preserve">"stopped"</w:t>
      </w:r>
      <w:r>
        <w:t xml:space="preserve"> </w:t>
      </w:r>
      <w:r>
        <w:t xml:space="preserve">(part of the declared union) can never display. Either dead code or a real status-detection gap — decide which.</w:t>
      </w:r>
    </w:p>
    <w:bookmarkEnd w:id="31"/>
    <w:bookmarkStart w:id="32" w:name="X0bb267336aa9239d7793fdf96c02f314631024e"/>
    <w:p>
      <w:pPr>
        <w:pStyle w:val="3"/>
      </w:pPr>
      <w:r>
        <w:t xml:space="preserve">B2 — Redundant ternary in quality check parsing</w:t>
      </w:r>
    </w:p>
    <w:p>
      <w:pPr>
        <w:pStyle w:val="FirstParagraph"/>
      </w:pPr>
      <w:r>
        <w:rPr>
          <w:rStyle w:val="VerbatimChar"/>
        </w:rPr>
        <w:t xml:space="preserve">artifacts/api-server/src/routes/qualityChecks.ts:68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raw === "warn" ? "warn" : "warn"</w:t>
      </w:r>
      <w:r>
        <w:t xml:space="preserve"> </w:t>
      </w:r>
      <w:r>
        <w:t xml:space="preserve">returns the same value either way. Harmless today; likely a vestige of a removed branch and a magnet for future copy-paste mistakes.</w:t>
      </w:r>
    </w:p>
    <w:bookmarkEnd w:id="32"/>
    <w:bookmarkStart w:id="33" w:name="X7bfada2a281c2f2b702cef5a9f3baa40f05c816"/>
    <w:p>
      <w:pPr>
        <w:pStyle w:val="3"/>
      </w:pPr>
      <w:r>
        <w:t xml:space="preserve">B3 — Merge-suggest does not retarget aliases (silent merge revert)</w:t>
      </w:r>
    </w:p>
    <w:p>
      <w:pPr>
        <w:pStyle w:val="FirstParagraph"/>
      </w:pPr>
      <w:r>
        <w:t xml:space="preserve">Confirmed in code: confirming a merge rewrites spec imports and profiles, but ingredient/recipe-name aliases still point at the old canonical name. The next import of the old name can silently re-create the merged-away entry. (Also flagged in the research audit.)</w:t>
      </w:r>
    </w:p>
    <w:bookmarkEnd w:id="33"/>
    <w:bookmarkStart w:id="34" w:name="X752dc4a2fe325ab33a81231dc43f7b3793bebc5"/>
    <w:p>
      <w:pPr>
        <w:pStyle w:val="3"/>
      </w:pPr>
      <w:r>
        <w:t xml:space="preserve">B4 — Incident fallback text overclaims notification</w:t>
      </w:r>
    </w:p>
    <w:p>
      <w:pPr>
        <w:pStyle w:val="FirstParagraph"/>
      </w:pPr>
      <w:r>
        <w:rPr>
          <w:rStyle w:val="VerbatimChar"/>
        </w:rPr>
        <w:t xml:space="preserve">routes/incidentsAi.ts</w:t>
      </w:r>
      <w:r>
        <w:t xml:space="preserve"> </w:t>
      </w:r>
      <w:r>
        <w:rPr>
          <w:rStyle w:val="VerbatimChar"/>
        </w:rPr>
        <w:t xml:space="preserve">FALLBACK_DIAGNOSIS</w:t>
      </w:r>
      <w:r>
        <w:t xml:space="preserve"> </w:t>
      </w:r>
      <w:r>
        <w:t xml:space="preserve">tells the reporter</w:t>
      </w:r>
      <w:r>
        <w:t xml:space="preserve"> </w:t>
      </w:r>
      <w:r>
        <w:t xml:space="preserve">“</w:t>
      </w:r>
      <w:r>
        <w:t xml:space="preserve">a manager has been notified,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routes/incidents.ts</w:t>
      </w:r>
      <w:r>
        <w:t xml:space="preserve"> </w:t>
      </w:r>
      <w:r>
        <w:t xml:space="preserve">only logs the incident — nothing calls the (fully built) web-push pipeline for incidents. Either wire incident capture into push or soften the copy.</w:t>
      </w:r>
    </w:p>
    <w:bookmarkEnd w:id="34"/>
    <w:bookmarkStart w:id="35" w:name="X514851b8434e4111250def788e17b28fd6cae31"/>
    <w:p>
      <w:pPr>
        <w:pStyle w:val="3"/>
      </w:pPr>
      <w:r>
        <w:t xml:space="preserve">B5 — Type-safety erosion: 90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 </w:t>
      </w:r>
      <w:r>
        <w:t xml:space="preserve">casts in shipped code</w:t>
      </w:r>
    </w:p>
    <w:p>
      <w:pPr>
        <w:pStyle w:val="FirstParagraph"/>
      </w:pPr>
      <w:r>
        <w:t xml:space="preserve">Concentrated in the run-calculator client. Each is a place the compiler can no longer catch a real shape mismatch — the historical source of several of this app’s</w:t>
      </w:r>
      <w:r>
        <w:t xml:space="preserve"> </w:t>
      </w:r>
      <w:r>
        <w:t xml:space="preserve">“</w:t>
      </w:r>
      <w:r>
        <w:t xml:space="preserve">wrong number</w:t>
      </w:r>
      <w:r>
        <w:t xml:space="preserve">”</w:t>
      </w:r>
      <w:r>
        <w:t xml:space="preserve"> </w:t>
      </w:r>
      <w:r>
        <w:t xml:space="preserve">class of bugs. Not individually wrong; worth a ratchet (no-new-</w:t>
      </w:r>
      <w:r>
        <w:rPr>
          <w:rStyle w:val="VerbatimChar"/>
        </w:rPr>
        <w:t xml:space="preserve">any</w:t>
      </w:r>
      <w:r>
        <w:t xml:space="preserve"> </w:t>
      </w:r>
      <w:r>
        <w:t xml:space="preserve">lint rule).</w:t>
      </w:r>
    </w:p>
    <w:bookmarkEnd w:id="35"/>
    <w:bookmarkStart w:id="36" w:name="b6-stale-evidence-pin"/>
    <w:p>
      <w:pPr>
        <w:pStyle w:val="3"/>
      </w:pPr>
      <w:r>
        <w:t xml:space="preserve">B6 — Stale evidence pin</w:t>
      </w:r>
    </w:p>
    <w:p>
      <w:pPr>
        <w:pStyle w:val="FirstParagraph"/>
      </w:pPr>
      <w:r>
        <w:t xml:space="preserve">The distillation-backfill decision JSON still pins</w:t>
      </w:r>
      <w:r>
        <w:t xml:space="preserve"> </w:t>
      </w:r>
      <w:r>
        <w:rPr>
          <w:rStyle w:val="VerbatimChar"/>
        </w:rPr>
        <w:t xml:space="preserve">parseVersion "41"</w:t>
      </w:r>
      <w:r>
        <w:t xml:space="preserve"> </w:t>
      </w:r>
      <w:r>
        <w:t xml:space="preserve">while the importer emits</w:t>
      </w:r>
      <w:r>
        <w:t xml:space="preserve"> </w:t>
      </w:r>
      <w:r>
        <w:rPr>
          <w:rStyle w:val="VerbatimChar"/>
        </w:rPr>
        <w:t xml:space="preserve">"46"</w:t>
      </w:r>
      <w:r>
        <w:t xml:space="preserve">. Next corpus run against that decision file will compare against a parse shape that no longer exists.</w:t>
      </w:r>
    </w:p>
    <w:bookmarkEnd w:id="36"/>
    <w:bookmarkStart w:id="37" w:name="Xa4c4e72c1a5508fbdcacfd6e615e2db957ec107"/>
    <w:p>
      <w:pPr>
        <w:pStyle w:val="3"/>
      </w:pPr>
      <w:r>
        <w:t xml:space="preserve">B7 — Deferred-boundary leak (bundle bloat, not a runtime bug)</w:t>
      </w:r>
    </w:p>
    <w:p>
      <w:pPr>
        <w:pStyle w:val="FirstParagraph"/>
      </w:pPr>
      <w:r>
        <w:rPr>
          <w:rStyle w:val="VerbatimChar"/>
        </w:rPr>
        <w:t xml:space="preserve">LiveRunTabContent.tsx</w:t>
      </w:r>
      <w:r>
        <w:t xml:space="preserve"> </w:t>
      </w:r>
      <w:r>
        <w:t xml:space="preserve">statically imports</w:t>
      </w:r>
      <w:r>
        <w:t xml:space="preserve"> </w:t>
      </w:r>
      <w:r>
        <w:rPr>
          <w:rStyle w:val="VerbatimChar"/>
        </w:rPr>
        <w:t xml:space="preserve">WarehouseTabContent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MixesTabContent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SetupContent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SummaryToolsContent</w:t>
      </w:r>
      <w:r>
        <w:t xml:space="preserve">, defeating the deferred-tab splitting (decomposition roadmap finding F-02, confirmed live).</w:t>
      </w:r>
    </w:p>
    <w:bookmarkEnd w:id="37"/>
    <w:bookmarkStart w:id="38" w:name="X7ea3ef0565b689e8a06110a87099c55a976b55a"/>
    <w:p>
      <w:pPr>
        <w:pStyle w:val="3"/>
      </w:pPr>
      <w:r>
        <w:t xml:space="preserve">B8 — Scanner-reported code-quality classes (informational, not individually listed)</w:t>
      </w:r>
    </w:p>
    <w:p>
      <w:pPr>
        <w:pStyle w:val="Compact"/>
        <w:numPr>
          <w:ilvl w:val="0"/>
          <w:numId w:val="1002"/>
        </w:numPr>
      </w:pPr>
      <w:r>
        <w:t xml:space="preserve">521</w:t>
      </w:r>
      <w:r>
        <w:t xml:space="preserve"> </w:t>
      </w:r>
      <w:r>
        <w:rPr>
          <w:rStyle w:val="VerbatimChar"/>
        </w:rPr>
        <w:t xml:space="preserve">react-no-refs</w:t>
      </w:r>
      <w:r>
        <w:t xml:space="preserve"> </w:t>
      </w:r>
      <w:r>
        <w:t xml:space="preserve">and 509</w:t>
      </w:r>
      <w:r>
        <w:t xml:space="preserve"> </w:t>
      </w:r>
      <w:r>
        <w:rPr>
          <w:rStyle w:val="VerbatimChar"/>
        </w:rPr>
        <w:t xml:space="preserve">react-props-spreading</w:t>
      </w:r>
      <w:r>
        <w:t xml:space="preserve"> </w:t>
      </w:r>
      <w:r>
        <w:t xml:space="preserve">warnings — known patterns in this codebase, mostly benign.</w:t>
      </w:r>
    </w:p>
    <w:p>
      <w:pPr>
        <w:pStyle w:val="Compact"/>
        <w:numPr>
          <w:ilvl w:val="0"/>
          <w:numId w:val="1002"/>
        </w:numPr>
      </w:pPr>
      <w:r>
        <w:t xml:space="preserve">304</w:t>
      </w:r>
      <w:r>
        <w:t xml:space="preserve"> </w:t>
      </w:r>
      <w:r>
        <w:rPr>
          <w:rStyle w:val="VerbatimChar"/>
        </w:rPr>
        <w:t xml:space="preserve">detect-bracket-object-injection</w:t>
      </w:r>
      <w:r>
        <w:t xml:space="preserve"> </w:t>
      </w:r>
      <w:r>
        <w:t xml:space="preserve">— see S7; the vast majority use internal enum keys.</w:t>
      </w:r>
    </w:p>
    <w:p>
      <w:pPr>
        <w:pStyle w:val="Compact"/>
        <w:numPr>
          <w:ilvl w:val="0"/>
          <w:numId w:val="1002"/>
        </w:numPr>
      </w:pPr>
      <w:r>
        <w:t xml:space="preserve">23</w:t>
      </w:r>
      <w:r>
        <w:t xml:space="preserve"> </w:t>
      </w:r>
      <w:r>
        <w:rPr>
          <w:rStyle w:val="VerbatimChar"/>
        </w:rPr>
        <w:t xml:space="preserve">no-replaceall</w:t>
      </w:r>
      <w:r>
        <w:t xml:space="preserve"> </w:t>
      </w:r>
      <w:r>
        <w:t xml:space="preserve">— compatibility note only.</w:t>
      </w:r>
    </w:p>
    <w:p>
      <w:pPr>
        <w:pStyle w:val="Compact"/>
        <w:numPr>
          <w:ilvl w:val="0"/>
          <w:numId w:val="1002"/>
        </w:numPr>
      </w:pPr>
      <w:r>
        <w:t xml:space="preserve">11</w:t>
      </w:r>
      <w:r>
        <w:t xml:space="preserve"> </w:t>
      </w:r>
      <w:r>
        <w:rPr>
          <w:rStyle w:val="VerbatimChar"/>
        </w:rPr>
        <w:t xml:space="preserve">useless-assignment</w:t>
      </w:r>
      <w:r>
        <w:t xml:space="preserve"> </w:t>
      </w:r>
      <w:r>
        <w:t xml:space="preserve">in scripts/tests — cleanup candidates.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ottom-line"/>
    <w:p>
      <w:pPr>
        <w:pStyle w:val="2"/>
      </w:pPr>
      <w:r>
        <w:t xml:space="preserve">Bottom line</w:t>
      </w:r>
    </w:p>
    <w:p>
      <w:pPr>
        <w:pStyle w:val="FirstParagraph"/>
      </w:pPr>
      <w:r>
        <w:t xml:space="preserve">No critical or high-severity issue: no leaked secrets, no known-vulnerable dependencies, no injection or auth-bypass path found. The two items worth scheduling are</w:t>
      </w:r>
      <w:r>
        <w:t xml:space="preserve"> </w:t>
      </w:r>
      <w:r>
        <w:rPr>
          <w:b/>
          <w:bCs/>
        </w:rPr>
        <w:t xml:space="preserve">S1 (security headers — half a day, helmet + Caddy header block)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S2 (non-root containers)</w:t>
      </w:r>
      <w:r>
        <w:t xml:space="preserve">. Everything else is low/informational or a code-quality ratchet.</w:t>
      </w:r>
    </w:p>
    <w:p>
      <w:pPr>
        <w:pStyle w:val="a0"/>
      </w:pPr>
      <w:r>
        <w:t xml:space="preserve">Recommended cadence after this baseline: rerun gitleaks + pnpm audit on each dependency-upgrade PR (cheap), and a manual review like this one quarterly or after any auth/sync/push surface change.</w:t>
      </w:r>
    </w:p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2026-10-20T19:17:23Z</dcterms:created>
  <dcterms:modified xsi:type="dcterms:W3CDTF">2026-10-20T19:17:23Z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14d205-bdd2-8f89-8000-092350e70670-20261021031723","ReservedCode1":"","ContentPropagator":"001191110108MACG2KBH8F20000","PropagateID":"daipljk8k36dhc750sf0-1a14d205-bdd2-8f89-8000-092350e70670-20261021031723","ReservedCode2":""}</vt:lpwstr>
  </property>
</Properties>
</file>