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37b165408d5389957d774299985b7978457697"/>
    <w:p>
      <w:pPr>
        <w:pStyle w:val="1"/>
      </w:pPr>
      <w:r>
        <w:t xml:space="preserve">Sibling Sweep + Sanitizer Deep-Read — 2026-09-30</w:t>
      </w:r>
    </w:p>
    <w:bookmarkStart w:id="20" w:name="part-1-sibling-sweep-partial-16-files"/>
    <w:p>
      <w:pPr>
        <w:pStyle w:val="2"/>
      </w:pPr>
      <w:r>
        <w:t xml:space="preserve">Part 1 —</w:t>
      </w:r>
      <w:r>
        <w:t xml:space="preserve"> </w:t>
      </w:r>
      <w:r>
        <w:rPr>
          <w:rStyle w:val="VerbatimChar"/>
        </w:rPr>
        <w:t xml:space="preserve">+ +</w:t>
      </w:r>
      <w:r>
        <w:t xml:space="preserve"> </w:t>
      </w:r>
      <w:r>
        <w:t xml:space="preserve">sibling sweep (partial, 16 files)</w:t>
      </w:r>
    </w:p>
    <w:p>
      <w:pPr>
        <w:pStyle w:val="FirstParagraph"/>
      </w:pPr>
      <w:r>
        <w:t xml:space="preserve">Sampled all AI route files with hand-built prompt strings + the spec-import lib: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aiParseSpecSheet.ts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 FOUND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+ +</w:t>
            </w:r>
            <w:r>
              <w:t xml:space="preserve"> </w:t>
            </w:r>
            <w:r>
              <w:t xml:space="preserve">→ NaN injection, both branches)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ai.ts, aiMatchImport.ts, aiMatchPremix.ts, aiSummary.ts, incidentsAi.ts, qualityPhoto.ts, photoIdentify.ts, labelVerify.ts, wasteInsight.ts, runSuggestions.ts, aiScheduleOptimize.ts, fillMissingValues.ts, aiCorrections.ts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lib/spec-import/src/index.ts (~2,500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</w:tbl>
    <w:p>
      <w:pPr>
        <w:pStyle w:val="a0"/>
      </w:pPr>
      <w:r>
        <w:t xml:space="preserve">Not yet sampled (lower risk — no/little prompt building): aiMixReconcile,</w:t>
      </w:r>
      <w:r>
        <w:t xml:space="preserve"> </w:t>
      </w:r>
      <w:r>
        <w:t xml:space="preserve">aiSpecReconcile, aiIncidentClusters, aiAnomalies, aiMemory*, productionSheetPhoto,</w:t>
      </w:r>
      <w:r>
        <w:t xml:space="preserve"> </w:t>
      </w:r>
      <w:r>
        <w:t xml:space="preserve">aiSpecPhotos (if separate), lib/day-summary, lib/schedule-optimize,</w:t>
      </w:r>
      <w:r>
        <w:t xml:space="preserve"> </w:t>
      </w:r>
      <w:r>
        <w:t xml:space="preserve">lib/premix-import. One-liner to finish locally:</w:t>
      </w:r>
      <w:r>
        <w:t xml:space="preserve"> </w:t>
      </w:r>
      <w:r>
        <w:rPr>
          <w:rStyle w:val="VerbatimChar"/>
        </w:rPr>
        <w:t xml:space="preserve">git grep -nE '" \+ \+' -- '*.ts'</w:t>
      </w:r>
    </w:p>
    <w:bookmarkEnd w:id="20"/>
    <w:bookmarkStart w:id="24" w:name="X5ac19c9ef0c4932608aa9352f41d903e5d96720"/>
    <w:p>
      <w:pPr>
        <w:pStyle w:val="2"/>
      </w:pPr>
      <w:r>
        <w:t xml:space="preserve">Part 2 —</w:t>
      </w:r>
      <w:r>
        <w:t xml:space="preserve"> </w:t>
      </w:r>
      <w:r>
        <w:rPr>
          <w:rStyle w:val="VerbatimChar"/>
        </w:rPr>
        <w:t xml:space="preserve">sanitizeParsedSpecImport</w:t>
      </w:r>
      <w:r>
        <w:t xml:space="preserve"> </w:t>
      </w:r>
      <w:r>
        <w:t xml:space="preserve">deep-read (lib/spec-import/src/index.ts)</w:t>
      </w:r>
    </w:p>
    <w:p>
      <w:pPr>
        <w:pStyle w:val="FirstParagraph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this is a genuinely hardened pipeline — deterministic</w:t>
      </w:r>
      <w:r>
        <w:t xml:space="preserve"> </w:t>
      </w:r>
      <w:r>
        <w:t xml:space="preserve">grounding backstops for brands, flavors, sauce/dough names, and recipe names</w:t>
      </w:r>
      <w:r>
        <w:t xml:space="preserve"> </w:t>
      </w:r>
      <w:r>
        <w:t xml:space="preserve">(snap-or-warn, never silently invent), catch-all-flavor → brand-anchor demotion,</w:t>
      </w:r>
      <w:r>
        <w:t xml:space="preserve"> </w:t>
      </w:r>
      <w:r>
        <w:t xml:space="preserve">stick-pep/diced-pep guards, sheet-crust dough backfill, purchased-crust die</w:t>
      </w:r>
      <w:r>
        <w:t xml:space="preserve"> </w:t>
      </w:r>
      <w:r>
        <w:t xml:space="preserve">stripping, alias hygiene (cycle/digit/subset/cross-family guards), tombstone</w:t>
      </w:r>
      <w:r>
        <w:t xml:space="preserve"> </w:t>
      </w:r>
      <w:r>
        <w:t xml:space="preserve">partitioning, and prune-against-snapshot with the spec-wins policy. The</w:t>
      </w:r>
      <w:r>
        <w:t xml:space="preserve"> </w:t>
      </w:r>
      <w:r>
        <w:t xml:space="preserve">deterministic parser (</w:t>
      </w:r>
      <w:r>
        <w:rPr>
          <w:rStyle w:val="VerbatimChar"/>
        </w:rPr>
        <w:t xml:space="preserve">parseDeterministicSpecWorkbook</w:t>
      </w:r>
      <w:r>
        <w:t xml:space="preserve">) is a faithful parallel</w:t>
      </w:r>
      <w:r>
        <w:t xml:space="preserve"> </w:t>
      </w:r>
      <w:r>
        <w:t xml:space="preserve">implementation — which is exactly what makes it a valid gold source for the</w:t>
      </w:r>
      <w:r>
        <w:t xml:space="preserve"> </w:t>
      </w:r>
      <w:r>
        <w:t xml:space="preserve">backfill’s</w:t>
      </w:r>
      <w:r>
        <w:t xml:space="preserve"> </w:t>
      </w:r>
      <w:r>
        <w:rPr>
          <w:rStyle w:val="VerbatimChar"/>
        </w:rPr>
        <w:t xml:space="preserve">goldValues</w:t>
      </w:r>
      <w:r>
        <w:t xml:space="preserve">.</w:t>
      </w:r>
    </w:p>
    <w:bookmarkStart w:id="21" w:name="findings-ordered"/>
    <w:p>
      <w:pPr>
        <w:pStyle w:val="3"/>
      </w:pPr>
      <w:r>
        <w:t xml:space="preserve">Findings (ordered)</w:t>
      </w:r>
    </w:p>
    <w:p>
      <w:pPr>
        <w:pStyle w:val="FirstParagraph"/>
      </w:pPr>
      <w:r>
        <w:rPr>
          <w:b/>
          <w:bCs/>
        </w:rPr>
        <w:t xml:space="preserve">S1 — REAL: AI-parsed profiles with blank brand/flavor are silently dropped.</w:t>
      </w:r>
      <w:r>
        <w:t xml:space="preserve"> </w:t>
      </w:r>
      <w:r>
        <w:t xml:space="preserve">The sanitizer’s profile loop does</w:t>
      </w:r>
      <w:r>
        <w:t xml:space="preserve"> </w:t>
      </w:r>
      <w:r>
        <w:rPr>
          <w:rStyle w:val="VerbatimChar"/>
        </w:rPr>
        <w:t xml:space="preserve">if (!brand || !flavor) continue;</w:t>
      </w:r>
      <w:r>
        <w:t xml:space="preserve"> </w:t>
      </w:r>
      <w:r>
        <w:t xml:space="preserve">— no</w:t>
      </w:r>
      <w:r>
        <w:t xml:space="preserve"> </w:t>
      </w:r>
      <w:r>
        <w:t xml:space="preserve">warning, no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entry. The module’s own</w:t>
      </w:r>
      <w:r>
        <w:t xml:space="preserve"> </w:t>
      </w:r>
      <w:r>
        <w:rPr>
          <w:rStyle w:val="VerbatimChar"/>
        </w:rPr>
        <w:t xml:space="preserve">ParsedSpecImport.unresolved</w:t>
      </w:r>
      <w:r>
        <w:t xml:space="preserve"> </w:t>
      </w:r>
      <w:r>
        <w:t xml:space="preserve">doc says uninterpretable source rows</w:t>
      </w:r>
      <w:r>
        <w:t xml:space="preserve"> </w:t>
      </w:r>
      <w:r>
        <w:t xml:space="preserve">“</w:t>
      </w:r>
      <w:r>
        <w:t xml:space="preserve">must never be converted into writes or</w:t>
      </w:r>
      <w:r>
        <w:t xml:space="preserve"> </w:t>
      </w:r>
      <w:r>
        <w:t xml:space="preserve">silently discarded,</w:t>
      </w:r>
      <w:r>
        <w:t xml:space="preserve">”</w:t>
      </w:r>
      <w:r>
        <w:t xml:space="preserve"> </w:t>
      </w:r>
      <w:r>
        <w:t xml:space="preserve">and the deterministic parser pushes an unresolved row for</w:t>
      </w:r>
      <w:r>
        <w:t xml:space="preserve"> </w:t>
      </w:r>
      <w:r>
        <w:t xml:space="preserve">the same case. The AI path violates the module’s invariant. A model that emits</w:t>
      </w:r>
      <w:r>
        <w:t xml:space="preserve"> </w:t>
      </w:r>
      <w:r>
        <w:t xml:space="preserve">a whole-brand row with an empty flavor makes it vanish from review entirely.</w:t>
      </w:r>
      <w:r>
        <w:t xml:space="preserve"> </w:t>
      </w:r>
      <w:r>
        <w:t xml:space="preserve">Fix: push a grounding warning (or unresolved entry) before the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S2 — Latent mis-snap: sauce/dough names can snap to FLAVOR cells at the 0.5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groundProfileKindName</w:t>
      </w:r>
      <w:r>
        <w:t xml:space="preserve">, raw source cells are snap candidates</w:t>
      </w:r>
      <w:r>
        <w:t xml:space="preserve"> </w:t>
      </w:r>
      <w:r>
        <w:t xml:space="preserve">scored by</w:t>
      </w:r>
      <w:r>
        <w:t xml:space="preserve"> </w:t>
      </w:r>
      <w:r>
        <w:rPr>
          <w:rStyle w:val="VerbatimChar"/>
        </w:rPr>
        <w:t xml:space="preserve">shared / max(len)</w:t>
      </w:r>
      <w:r>
        <w:t xml:space="preserve">. A 2-token sauce name sharing one token with a</w:t>
      </w:r>
      <w:r>
        <w:t xml:space="preserve"> </w:t>
      </w:r>
      <w:r>
        <w:t xml:space="preserve">2-token flavor cell scores 0.5 and snaps — e.g. sheet sauce row</w:t>
      </w:r>
      <w:r>
        <w:t xml:space="preserve"> </w:t>
      </w:r>
      <w:r>
        <w:t xml:space="preserve">“</w:t>
      </w:r>
      <w:r>
        <w:t xml:space="preserve">Hot Buffalo</w:t>
      </w:r>
      <w:r>
        <w:t xml:space="preserve">”</w:t>
      </w:r>
      <w:r>
        <w:t xml:space="preserve"> </w:t>
      </w:r>
      <w:r>
        <w:t xml:space="preserve">(no kind word) against flavor cell</w:t>
      </w:r>
      <w:r>
        <w:t xml:space="preserve"> </w:t>
      </w:r>
      <w:r>
        <w:t xml:space="preserve">“</w:t>
      </w:r>
      <w:r>
        <w:t xml:space="preserve">Buffalo Chicken</w:t>
      </w:r>
      <w:r>
        <w:t xml:space="preserve">”</w:t>
      </w:r>
      <w:r>
        <w:t xml:space="preserve">. The +0.2 kind-word bonus</w:t>
      </w:r>
      <w:r>
        <w:t xml:space="preserve"> </w:t>
      </w:r>
      <w:r>
        <w:t xml:space="preserve">only rescues cases where the kind word is present. Known names are safe</w:t>
      </w:r>
      <w:r>
        <w:t xml:space="preserve"> </w:t>
      </w:r>
      <w:r>
        <w:t xml:space="preserve">(bonus + first pass); the exposure is factories WITHOUT a matching known name.</w:t>
      </w:r>
      <w:r>
        <w:t xml:space="preserve"> </w:t>
      </w:r>
      <w:r>
        <w:t xml:space="preserve">Fix options: restrict raw-cell snap candidates to kind-word-bearing cells, or</w:t>
      </w:r>
      <w:r>
        <w:t xml:space="preserve"> </w:t>
      </w:r>
      <w:r>
        <w:t xml:space="preserve">raise the raw-cell threshold to ≥0.6. Cheap, defensive.</w:t>
      </w:r>
    </w:p>
    <w:p>
      <w:pPr>
        <w:pStyle w:val="a0"/>
      </w:pPr>
      <w:r>
        <w:rPr>
          <w:b/>
          <w:bCs/>
        </w:rPr>
        <w:t xml:space="preserve">S3 — Header/label cells are snap candidates in flavor/brand grounding.</w:t>
      </w:r>
      <w:r>
        <w:t xml:space="preserve"> </w:t>
      </w:r>
      <w:r>
        <w:rPr>
          <w:rStyle w:val="VerbatimChar"/>
        </w:rPr>
        <w:t xml:space="preserve">buildNameGroundingCtx</w:t>
      </w:r>
      <w:r>
        <w:t xml:space="preserve"> </w:t>
      </w:r>
      <w:r>
        <w:t xml:space="preserve">feeds every cell (including</w:t>
      </w:r>
      <w:r>
        <w:t xml:space="preserve"> </w:t>
      </w:r>
      <w:r>
        <w:t xml:space="preserve">“</w:t>
      </w:r>
      <w:r>
        <w:t xml:space="preserve">Brand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Flavor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Recipe: …</w:t>
      </w:r>
      <w:r>
        <w:t xml:space="preserve">”</w:t>
      </w:r>
      <w:r>
        <w:t xml:space="preserve"> </w:t>
      </w:r>
      <w:r>
        <w:t xml:space="preserve">headers) into</w:t>
      </w:r>
      <w:r>
        <w:t xml:space="preserve"> </w:t>
      </w:r>
      <w:r>
        <w:rPr>
          <w:rStyle w:val="VerbatimChar"/>
        </w:rPr>
        <w:t xml:space="preserve">groundProfileFlavor</w:t>
      </w:r>
      <w:r>
        <w:t xml:space="preserve">/</w:t>
      </w:r>
      <w:r>
        <w:rPr>
          <w:rStyle w:val="VerbatimChar"/>
        </w:rPr>
        <w:t xml:space="preserve">groundProfileBrand</w:t>
      </w:r>
      <w:r>
        <w:t xml:space="preserve"> </w:t>
      </w:r>
      <w:r>
        <w:t xml:space="preserve">scoring.</w:t>
      </w:r>
      <w:r>
        <w:t xml:space="preserve"> </w:t>
      </w:r>
      <w:r>
        <w:t xml:space="preserve">A hallucinated flavor sharing a token with a header cell can snap to the header</w:t>
      </w:r>
      <w:r>
        <w:t xml:space="preserve"> </w:t>
      </w:r>
      <w:r>
        <w:t xml:space="preserve">text. The 6-token candidate cap and ≥3-char token floor limit but don’t</w:t>
      </w:r>
      <w:r>
        <w:t xml:space="preserve"> </w:t>
      </w:r>
      <w:r>
        <w:t xml:space="preserve">eliminate this. Fix: exclude obvious label cells (normalized ∈ {brand, flavor,</w:t>
      </w:r>
      <w:r>
        <w:t xml:space="preserve"> </w:t>
      </w:r>
      <w:r>
        <w:t xml:space="preserve">recipe, ingredient, …} or matching /^recipe:/i) from snap candidates.</w:t>
      </w:r>
    </w:p>
    <w:p>
      <w:pPr>
        <w:pStyle w:val="a0"/>
      </w:pPr>
      <w:r>
        <w:rPr>
          <w:b/>
          <w:bCs/>
        </w:rPr>
        <w:t xml:space="preserve">S4 — Grounding warnings are capped at 10 and the cap silently drops review</w:t>
      </w:r>
      <w:r>
        <w:rPr>
          <w:b/>
          <w:bCs/>
        </w:rPr>
        <w:t xml:space="preserve"> </w:t>
      </w:r>
      <w:r>
        <w:rPr>
          <w:b/>
          <w:bCs/>
        </w:rPr>
        <w:t xml:space="preserve">signal.</w:t>
      </w:r>
      <w:r>
        <w:t xml:space="preserve"> </w:t>
      </w:r>
      <w:r>
        <w:t xml:space="preserve">A large import with 30 corrected flavors shows 10 amber callouts;</w:t>
      </w:r>
      <w:r>
        <w:t xml:space="preserve"> </w:t>
      </w:r>
      <w:r>
        <w:t xml:space="preserve">the other 20 corrections are invisible (they ARE applied — names were changed —</w:t>
      </w:r>
      <w:r>
        <w:t xml:space="preserve"> </w:t>
      </w:r>
      <w:r>
        <w:t xml:space="preserve">just never surfaced). Recommend</w:t>
      </w:r>
      <w:r>
        <w:t xml:space="preserve"> </w:t>
      </w:r>
      <w:r>
        <w:t xml:space="preserve">“</w:t>
      </w:r>
      <w:r>
        <w:t xml:space="preserve">+N more corrections</w:t>
      </w:r>
      <w:r>
        <w:t xml:space="preserve">”</w:t>
      </w:r>
      <w:r>
        <w:t xml:space="preserve"> </w:t>
      </w:r>
      <w:r>
        <w:t xml:space="preserve">summary entry instead of</w:t>
      </w:r>
      <w:r>
        <w:t xml:space="preserve"> </w:t>
      </w:r>
      <w:r>
        <w:t xml:space="preserve">silent truncation. (Note the merge pass caps warnings at 30 — two different</w:t>
      </w:r>
      <w:r>
        <w:t xml:space="preserve"> </w:t>
      </w:r>
      <w:r>
        <w:t xml:space="preserve">caps for the same signal stream.)</w:t>
      </w:r>
    </w:p>
    <w:p>
      <w:pPr>
        <w:pStyle w:val="a0"/>
      </w:pPr>
      <w:r>
        <w:rPr>
          <w:b/>
          <w:bCs/>
        </w:rPr>
        <w:t xml:space="preserve">S5 — No sanity bound on per-pizza ounce values.</w:t>
      </w:r>
      <w:r>
        <w:t xml:space="preserve"> </w:t>
      </w:r>
      <w:r>
        <w:rPr>
          <w:rStyle w:val="VerbatimChar"/>
        </w:rPr>
        <w:t xml:space="preserve">num()</w:t>
      </w:r>
      <w:r>
        <w:t xml:space="preserve"> </w:t>
      </w:r>
      <w:r>
        <w:t xml:space="preserve">accepts any finite</w:t>
      </w:r>
      <w:r>
        <w:t xml:space="preserve"> </w:t>
      </w:r>
      <w:r>
        <w:t xml:space="preserve">≥ 0, so an applicator oz of 1e6 flows to review. It’s advisory and a human</w:t>
      </w:r>
      <w:r>
        <w:t xml:space="preserve"> </w:t>
      </w:r>
      <w:r>
        <w:t xml:space="preserve">sees it, but a defensive cap (e.g. &gt;32 oz/pizza → warning) would match the</w:t>
      </w:r>
      <w:r>
        <w:t xml:space="preserve"> </w:t>
      </w:r>
      <w:r>
        <w:t xml:space="preserve">spirit of the other guards. Optional.</w:t>
      </w:r>
    </w:p>
    <w:bookmarkEnd w:id="21"/>
    <w:bookmarkStart w:id="22" w:name="Xbd1086de675c7e0b06ee878e71d7c67b3ae2031"/>
    <w:p>
      <w:pPr>
        <w:pStyle w:val="3"/>
      </w:pPr>
      <w:r>
        <w:t xml:space="preserve">Verified strong (worth naming so nobody</w:t>
      </w:r>
      <w:r>
        <w:t xml:space="preserve"> </w:t>
      </w:r>
      <w:r>
        <w:t xml:space="preserve">“</w:t>
      </w:r>
      <w:r>
        <w:t xml:space="preserve">simplifies</w:t>
      </w:r>
      <w:r>
        <w:t xml:space="preserve">”</w:t>
      </w:r>
      <w:r>
        <w:t xml:space="preserve"> </w:t>
      </w:r>
      <w:r>
        <w:t xml:space="preserve">them away)</w:t>
      </w:r>
    </w:p>
    <w:p>
      <w:pPr>
        <w:pStyle w:val="Compact"/>
        <w:numPr>
          <w:ilvl w:val="0"/>
          <w:numId w:val="1001"/>
        </w:numPr>
      </w:pPr>
      <w:r>
        <w:t xml:space="preserve">Snap-or-warn everywhere: ungrounded values are KEPT with a warning, never</w:t>
      </w:r>
      <w:r>
        <w:t xml:space="preserve"> </w:t>
      </w:r>
      <w:r>
        <w:t xml:space="preserve">dropped or rewritten silently — the right posture for an advisory AI.</w:t>
      </w:r>
    </w:p>
    <w:p>
      <w:pPr>
        <w:pStyle w:val="Compact"/>
        <w:numPr>
          <w:ilvl w:val="0"/>
          <w:numId w:val="1001"/>
        </w:numPr>
      </w:pPr>
      <w:r>
        <w:t xml:space="preserve">Warnings keyed to the FINAL (post-grounding) brand+flavor, so review rows</w:t>
      </w:r>
      <w:r>
        <w:t xml:space="preserve"> </w:t>
      </w:r>
      <w:r>
        <w:t xml:space="preserve">attach correctly even after brand+flavor were both corrected.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groundRecipeName</w:t>
      </w:r>
      <w:r>
        <w:t xml:space="preserve"> </w:t>
      </w:r>
      <w:r>
        <w:t xml:space="preserve">snap requires score === 1 AND untied — genuinely different</w:t>
      </w:r>
      <w:r>
        <w:t xml:space="preserve"> </w:t>
      </w:r>
      <w:r>
        <w:t xml:space="preserve">recipes can’t be folded by a close match.</w:t>
      </w:r>
    </w:p>
    <w:p>
      <w:pPr>
        <w:pStyle w:val="Compact"/>
        <w:numPr>
          <w:ilvl w:val="0"/>
          <w:numId w:val="1001"/>
        </w:numPr>
      </w:pPr>
      <w:r>
        <w:t xml:space="preserve">Alias hygiene (</w:t>
      </w:r>
      <w:r>
        <w:rPr>
          <w:rStyle w:val="VerbatimChar"/>
        </w:rPr>
        <w:t xml:space="preserve">sanitizeSpecAliases</w:t>
      </w:r>
      <w:r>
        <w:t xml:space="preserve">): generic-slot-name, cross-family</w:t>
      </w:r>
      <w:r>
        <w:t xml:space="preserve"> </w:t>
      </w:r>
      <w:r>
        <w:t xml:space="preserve">mix/cheese, digit-signature, modifier-subset, and cycle guards — each traces</w:t>
      </w:r>
      <w:r>
        <w:t xml:space="preserve"> </w:t>
      </w:r>
      <w:r>
        <w:t xml:space="preserve">to a documented prod incident. Do not loosen.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pruneSpecImportAgainstSnapshot</w:t>
      </w:r>
      <w:r>
        <w:t xml:space="preserve">: recipes never pruned, sauce/dough names</w:t>
      </w:r>
      <w:r>
        <w:t xml:space="preserve"> </w:t>
      </w:r>
      <w:r>
        <w:t xml:space="preserve">never pruned — the Hannaford Tikka Masala lesson is encoded.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collectSpecAliases</w:t>
      </w:r>
      <w:r>
        <w:t xml:space="preserve"> </w:t>
      </w:r>
      <w:r>
        <w:t xml:space="preserve">deliberately does NOT learn fuzzy matches (</w:t>
      </w:r>
      <w:r>
        <w:t xml:space="preserve">“</w:t>
      </w:r>
      <w:r>
        <w:t xml:space="preserve">a learned</w:t>
      </w:r>
      <w:r>
        <w:t xml:space="preserve"> </w:t>
      </w:r>
      <w:r>
        <w:t xml:space="preserve">fuzzy alias CEMENTS an early guess forever</w:t>
      </w:r>
      <w:r>
        <w:t xml:space="preserve">”</w:t>
      </w:r>
      <w:r>
        <w:t xml:space="preserve">) — correct and subtle.</w:t>
      </w:r>
    </w:p>
    <w:bookmarkEnd w:id="22"/>
    <w:bookmarkStart w:id="23" w:name="distillation-relevance"/>
    <w:p>
      <w:pPr>
        <w:pStyle w:val="3"/>
      </w:pPr>
      <w:r>
        <w:t xml:space="preserve">Distillation relevance</w:t>
      </w:r>
    </w:p>
    <w:p>
      <w:pPr>
        <w:pStyle w:val="FirstParagraph"/>
      </w:pPr>
      <w:r>
        <w:t xml:space="preserve">The sanitizer is the post-processing layer whose OUTPUT the distillation</w:t>
      </w:r>
      <w:r>
        <w:t xml:space="preserve"> </w:t>
      </w:r>
      <w:r>
        <w:t xml:space="preserve">dataset treats as gold-adjacent. Two consequences: (1) S1/S2-class bugs in the</w:t>
      </w:r>
      <w:r>
        <w:t xml:space="preserve"> </w:t>
      </w:r>
      <w:r>
        <w:t xml:space="preserve">sanitizer become label noise in training data — the backfill’s</w:t>
      </w:r>
      <w:r>
        <w:t xml:space="preserve"> </w:t>
      </w:r>
      <w:r>
        <w:t xml:space="preserve">deterministic-agreement rule (3.2a) catches value mismatches but not drops;</w:t>
      </w:r>
      <w:r>
        <w:t xml:space="preserve"> </w:t>
      </w:r>
      <w:r>
        <w:t xml:space="preserve">(2) the grounding warnings are a ready-made</w:t>
      </w:r>
      <w:r>
        <w:t xml:space="preserve"> </w:t>
      </w:r>
      <w:r>
        <w:t xml:space="preserve">“</w:t>
      </w:r>
      <w:r>
        <w:t xml:space="preserve">label confidence</w:t>
      </w:r>
      <w:r>
        <w:t xml:space="preserve">”</w:t>
      </w:r>
      <w:r>
        <w:t xml:space="preserve"> </w:t>
      </w:r>
      <w:r>
        <w:t xml:space="preserve">signal — training</w:t>
      </w:r>
      <w:r>
        <w:t xml:space="preserve"> </w:t>
      </w:r>
      <w:r>
        <w:t xml:space="preserve">examples could carry a</w:t>
      </w:r>
      <w:r>
        <w:t xml:space="preserve"> </w:t>
      </w:r>
      <w:r>
        <w:rPr>
          <w:rStyle w:val="VerbatimChar"/>
        </w:rPr>
        <w:t xml:space="preserve">groundingWarningCount</w:t>
      </w:r>
      <w:r>
        <w:t xml:space="preserve"> </w:t>
      </w:r>
      <w:r>
        <w:t xml:space="preserve">field for sample weighting.</w:t>
      </w:r>
    </w:p>
    <w:bookmarkEnd w:id="23"/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2026-10-01T00:19:41Z</dcterms:created>
  <dcterms:modified xsi:type="dcterms:W3CDTF">2026-10-01T00:19:41Z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-20261001081941","ReservedCode1":"","ContentPropagator":"001191110108MACG2KBH8F20000","PropagateID":"daipljk8k36dhc750sf0-1a0b7e70-0c02-85d8-8000-0923a27389c5-20261001081941","ReservedCode2":""}</vt:lpwstr>
  </property>
</Properties>
</file>