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F2B46"/>
          <w:sz w:val="48"/>
        </w:rPr>
        <w:t>Predicting Industrial Equipment Failure from Sensor Data</w:t>
      </w:r>
    </w:p>
    <w:p>
      <w:r>
        <w:rPr>
          <w:b/>
        </w:rPr>
        <w:t>A machine-learning decision-support system for predictive maintenance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fill="0F2B46"/>
          </w:tcPr>
          <w:p>
            <w:r>
              <w:rPr>
                <w:color w:val="FFFFFF"/>
                <w:sz w:val="18"/>
              </w:rPr>
            </w:r>
          </w:p>
        </w:tc>
        <w:tc>
          <w:tcPr>
            <w:tcW w:type="dxa" w:w="4896"/>
            <w:shd w:val="clear" w:fill="0F2B46"/>
          </w:tcPr>
          <w:p>
            <w:r>
              <w:rPr>
                <w:color w:val="FFFFFF"/>
                <w:sz w:val="18"/>
              </w:rPr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Dataset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sz w:val="18"/>
              </w:rPr>
              <w:t>AI4I 2020 Predictive Maintenance (UCI ML Repository, ID 601)</w:t>
            </w:r>
          </w:p>
        </w:tc>
      </w:tr>
      <w:tr>
        <w:tc>
          <w:tcPr>
            <w:tcW w:type="dxa" w:w="4896"/>
            <w:shd w:val="clear" w:fill="F8FAFC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Records</w:t>
            </w:r>
          </w:p>
        </w:tc>
        <w:tc>
          <w:tcPr>
            <w:tcW w:type="dxa" w:w="4896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10,000 machine runs, 14 raw columns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Target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D748B"/>
                <w:sz w:val="18"/>
              </w:rPr>
              <w:t>Machine failure</w:t>
            </w:r>
            <w:r>
              <w:rPr>
                <w:sz w:val="18"/>
              </w:rPr>
              <w:t xml:space="preserve"> — binary, 339 positive (3.39%)</w:t>
            </w:r>
          </w:p>
        </w:tc>
      </w:tr>
      <w:tr>
        <w:tc>
          <w:tcPr>
            <w:tcW w:type="dxa" w:w="4896"/>
            <w:shd w:val="clear" w:fill="F8FAFC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Models compared</w:t>
            </w:r>
          </w:p>
        </w:tc>
        <w:tc>
          <w:tcPr>
            <w:tcW w:type="dxa" w:w="4896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Logistic Regression · Decision Tree · Random Forest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Selected model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Random Forest</w:t>
            </w:r>
            <w:r>
              <w:rPr>
                <w:sz w:val="18"/>
              </w:rPr>
              <w:t xml:space="preserve"> (best held-out F1)</w:t>
            </w:r>
          </w:p>
        </w:tc>
      </w:tr>
      <w:tr>
        <w:tc>
          <w:tcPr>
            <w:tcW w:type="dxa" w:w="4896"/>
            <w:shd w:val="clear" w:fill="F8FAFC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Held-out performance</w:t>
            </w:r>
          </w:p>
        </w:tc>
        <w:tc>
          <w:tcPr>
            <w:tcW w:type="dxa" w:w="4896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Precision 0.946 · Recall 0.779 · F1 0.855 · PR-AUC 0.883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Strict time-ordered performance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sz w:val="18"/>
              </w:rPr>
              <w:t>F1 0.727 · Recall 0.718</w:t>
            </w:r>
          </w:p>
        </w:tc>
      </w:tr>
      <w:tr>
        <w:tc>
          <w:tcPr>
            <w:tcW w:type="dxa" w:w="4896"/>
            <w:shd w:val="clear" w:fill="F8FAFC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Generated</w:t>
            </w:r>
          </w:p>
        </w:tc>
        <w:tc>
          <w:tcPr>
            <w:tcW w:type="dxa" w:w="4896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2026-10-29T12:45:53</w:t>
            </w:r>
          </w:p>
        </w:tc>
      </w:tr>
    </w:tbl>
    <w:p>
      <w:pPr>
        <w:spacing w:after="40"/>
      </w:pPr>
    </w:p>
    <w:p>
      <w:pPr>
        <w:pBdr>
          <w:bottom w:val="single" w:sz="6" w:color="CBD5E1"/>
        </w:pBdr>
      </w:pPr>
    </w:p>
    <w:p>
      <w:pPr>
        <w:spacing w:before="280" w:after="80"/>
      </w:pPr>
      <w:r>
        <w:rPr>
          <w:b/>
          <w:color w:val="0F2B46"/>
          <w:sz w:val="30"/>
        </w:rPr>
        <w:t>⚠️ Executive summary — read this before the numbers</w:t>
      </w:r>
    </w:p>
    <w:p>
      <w:r>
        <w:t xml:space="preserve">This system estimates the </w:t>
      </w:r>
      <w:r>
        <w:rPr>
          <w:b/>
        </w:rPr>
        <w:t>probability</w:t>
      </w:r>
      <w:r>
        <w:t xml:space="preserve"> that a machine run will end in failure, using</w:t>
      </w:r>
    </w:p>
    <w:p>
      <w:r>
        <w:t>temperature, rotational speed, torque and tool-wear readings.</w:t>
      </w:r>
    </w:p>
    <w:p>
      <w:r>
        <w:rPr>
          <w:b/>
        </w:rPr>
        <w:t>A prediction is not a guarantee of failure.</w:t>
      </w:r>
      <w:r>
        <w:t xml:space="preserve"> A high score means the sensor pattern</w:t>
      </w:r>
    </w:p>
    <w:p>
      <w:r>
        <w:t xml:space="preserve">resembles historical failures and the machine deserves inspection. A low score does </w:t>
      </w:r>
      <w:r>
        <w:rPr>
          <w:b/>
        </w:rPr>
        <w:t>not</w:t>
      </w:r>
    </w:p>
    <w:p>
      <w:r>
        <w:t>certify that a machine is healthy. This is decision support for prioritising human</w:t>
      </w:r>
    </w:p>
    <w:p>
      <w:r>
        <w:t>maintenance, not a safety device, an automatic shutdown trigger, or a substitute for</w:t>
      </w:r>
    </w:p>
    <w:p>
      <w:r>
        <w:t>engineering judgement.</w:t>
      </w:r>
    </w:p>
    <w:p>
      <w:r>
        <w:t>Three headline results:</w:t>
      </w:r>
    </w:p>
    <w:p>
      <w:pPr>
        <w:pStyle w:val="ListNumber"/>
        <w:spacing w:after="40"/>
      </w:pPr>
      <w:r>
        <w:rPr>
          <w:b/>
          <w:sz w:val="21"/>
        </w:rPr>
        <w:t>Random Forest is clearly the best of the three models</w:t>
      </w:r>
      <w:r>
        <w:rPr>
          <w:sz w:val="21"/>
        </w:rPr>
        <w:t>, reaching F1 0.855 at a</w:t>
      </w:r>
    </w:p>
    <w:p>
      <w:r>
        <w:t>tuned threshold on a held-out test set, with precision 0.946 and recall</w:t>
      </w:r>
    </w:p>
    <w:p>
      <w:r>
        <w:t>0.779.</w:t>
      </w:r>
    </w:p>
    <w:p>
      <w:pPr>
        <w:pStyle w:val="ListNumber"/>
        <w:spacing w:after="40"/>
      </w:pPr>
      <w:r>
        <w:rPr>
          <w:b/>
          <w:sz w:val="21"/>
        </w:rPr>
        <w:t>The honest number is lower: F1 0.727</w:t>
      </w:r>
      <w:r>
        <w:rPr>
          <w:sz w:val="21"/>
        </w:rPr>
        <w:t xml:space="preserve"> when training only on earlier runs and</w:t>
      </w:r>
    </w:p>
    <w:p>
      <w:r>
        <w:t>testing on later ones. The random split was somewhat flattering, and the time-ordered</w:t>
      </w:r>
    </w:p>
    <w:p>
      <w:r>
        <w:t>result is the better guide to real-world expectations.</w:t>
      </w:r>
    </w:p>
    <w:p>
      <w:pPr>
        <w:pStyle w:val="ListNumber"/>
        <w:spacing w:after="40"/>
      </w:pPr>
      <w:r>
        <w:rPr>
          <w:b/>
          <w:sz w:val="21"/>
        </w:rPr>
        <w:t>Logistic Regression is inadequate here</w:t>
      </w:r>
      <w:r>
        <w:rPr>
          <w:sz w:val="21"/>
        </w:rPr>
        <w:t xml:space="preserve"> (F1 0.475) because</w:t>
      </w:r>
    </w:p>
    <w:p>
      <w:r>
        <w:t>the risk boundary is multiplicative in speed and torque. That is a finding about the</w:t>
      </w:r>
    </w:p>
    <w:p>
      <w:r>
        <w:t>physics, not a flaw in the experiment.</w:t>
      </w:r>
    </w:p>
    <w:p>
      <w:pPr>
        <w:pBdr>
          <w:bottom w:val="single" w:sz="6" w:color="CBD5E1"/>
        </w:pBdr>
      </w:pPr>
    </w:p>
    <w:p>
      <w:pPr>
        <w:spacing w:before="280" w:after="80"/>
      </w:pPr>
      <w:r>
        <w:rPr>
          <w:b/>
          <w:color w:val="0F2B46"/>
          <w:sz w:val="30"/>
        </w:rPr>
        <w:t>1. Problem framing</w:t>
      </w:r>
    </w:p>
    <w:p>
      <w:r>
        <w:rPr>
          <w:b/>
        </w:rPr>
        <w:t>Question:</w:t>
      </w:r>
      <w:r>
        <w:t xml:space="preserve"> given a machine's current sensor readings and operating condition, how likely is</w:t>
      </w:r>
    </w:p>
    <w:p>
      <w:r>
        <w:t>it to be in a failure state — and which inputs drive that estimate?</w:t>
      </w:r>
    </w:p>
    <w:p>
      <w:r>
        <w:rPr>
          <w:b/>
        </w:rPr>
        <w:t>Why it matters:</w:t>
      </w:r>
      <w:r>
        <w:t xml:space="preserve"> unplanned equipment failure is expensive. A model that flags the</w:t>
      </w:r>
    </w:p>
    <w:p>
      <w:r>
        <w:t>highest-risk few percent of machine runs lets a maintenance team spend inspection hours where</w:t>
      </w:r>
    </w:p>
    <w:p>
      <w:r>
        <w:t xml:space="preserve">they have the most value. The natural trade-off is a </w:t>
      </w:r>
      <w:r>
        <w:rPr>
          <w:b/>
        </w:rPr>
        <w:t>missed failure</w:t>
      </w:r>
      <w:r>
        <w:t xml:space="preserve"> (costly, dangerous)</w:t>
      </w:r>
    </w:p>
    <w:p>
      <w:r>
        <w:t xml:space="preserve">versus a </w:t>
      </w:r>
      <w:r>
        <w:rPr>
          <w:b/>
        </w:rPr>
        <w:t>wasted inspection</w:t>
      </w:r>
      <w:r>
        <w:t xml:space="preserve"> (cheap, safe), and the model's alarm threshold is where that</w:t>
      </w:r>
    </w:p>
    <w:p>
      <w:r>
        <w:t>trade-off is expressed.</w:t>
      </w:r>
    </w:p>
    <w:p>
      <w:r>
        <w:rPr>
          <w:b/>
        </w:rPr>
        <w:t>Formulation:</w:t>
      </w:r>
      <w:r>
        <w:t xml:space="preserve"> binary classification. </w:t>
      </w:r>
      <w:r>
        <w:rPr>
          <w:rFonts w:ascii="Consolas" w:hAnsi="Consolas"/>
          <w:color w:val="0D748B"/>
          <w:sz w:val="19"/>
        </w:rPr>
        <w:t>y = 1</w:t>
      </w:r>
      <w:r>
        <w:t xml:space="preserve"> if the run ended in failure, else 0.</w:t>
      </w:r>
    </w:p>
    <w:p>
      <w:pPr>
        <w:pBdr>
          <w:bottom w:val="single" w:sz="6" w:color="CBD5E1"/>
        </w:pBdr>
      </w:pPr>
    </w:p>
    <w:p>
      <w:pPr>
        <w:spacing w:before="280" w:after="80"/>
      </w:pPr>
      <w:r>
        <w:rPr>
          <w:b/>
          <w:color w:val="0F2B46"/>
          <w:sz w:val="30"/>
        </w:rPr>
        <w:t>2. Dataset</w:t>
      </w:r>
    </w:p>
    <w:p>
      <w:pPr>
        <w:spacing w:before="200" w:after="60"/>
      </w:pPr>
      <w:r>
        <w:rPr>
          <w:b/>
          <w:color w:val="0D748B"/>
          <w:sz w:val="24"/>
        </w:rPr>
        <w:t>2.1 Provenance</w:t>
      </w:r>
    </w:p>
    <w:p>
      <w:r>
        <w:t xml:space="preserve">The </w:t>
      </w:r>
      <w:r>
        <w:rPr>
          <w:b/>
        </w:rPr>
        <w:t>AI4I 2020 Predictive Maintenance Dataset</w:t>
      </w:r>
      <w:r>
        <w:t xml:space="preserve"> is published by the UCI Machine Learning</w:t>
      </w:r>
    </w:p>
    <w:p>
      <w:r>
        <w:t>Repository (ID 601). It describes a synthetic milling process with 10,000</w:t>
      </w:r>
    </w:p>
    <w:p>
      <w:r>
        <w:t xml:space="preserve">independent runs. A copy of the raw file is bundled at </w:t>
      </w:r>
      <w:r>
        <w:rPr>
          <w:rFonts w:ascii="Consolas" w:hAnsi="Consolas"/>
          <w:color w:val="0D748B"/>
          <w:sz w:val="19"/>
        </w:rPr>
        <w:t>data/raw_ai4i2020.csv</w:t>
      </w:r>
      <w:r>
        <w:t>, so the project</w:t>
      </w:r>
    </w:p>
    <w:p>
      <w:r>
        <w:t>is fully reproducible offline.</w:t>
      </w:r>
    </w:p>
    <w:p>
      <w:pPr>
        <w:spacing w:before="200" w:after="60"/>
      </w:pPr>
      <w:r>
        <w:rPr>
          <w:b/>
          <w:color w:val="0D748B"/>
          <w:sz w:val="24"/>
        </w:rPr>
        <w:t>2.2 Variables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fill="0F2B46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3264"/>
            <w:shd w:val="clear" w:fill="0F2B46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3264"/>
            <w:shd w:val="clear" w:fill="0F2B46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D748B"/>
                <w:sz w:val="18"/>
              </w:rPr>
              <w:t>Air temperature [K]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input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ambient temperature around the machine</w:t>
            </w:r>
          </w:p>
        </w:tc>
      </w:tr>
      <w:tr>
        <w:tc>
          <w:tcPr>
            <w:tcW w:type="dxa" w:w="3264"/>
            <w:shd w:val="clear" w:fill="F8FAFC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D748B"/>
                <w:sz w:val="18"/>
              </w:rPr>
              <w:t>Process temperature [K]</w:t>
            </w:r>
          </w:p>
        </w:tc>
        <w:tc>
          <w:tcPr>
            <w:tcW w:type="dxa" w:w="3264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input</w:t>
            </w:r>
          </w:p>
        </w:tc>
        <w:tc>
          <w:tcPr>
            <w:tcW w:type="dxa" w:w="3264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temperature of the working process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D748B"/>
                <w:sz w:val="18"/>
              </w:rPr>
              <w:t>Rotational speed [rpm]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input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spindle rotational speed</w:t>
            </w:r>
          </w:p>
        </w:tc>
      </w:tr>
      <w:tr>
        <w:tc>
          <w:tcPr>
            <w:tcW w:type="dxa" w:w="3264"/>
            <w:shd w:val="clear" w:fill="F8FAFC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D748B"/>
                <w:sz w:val="18"/>
              </w:rPr>
              <w:t>Torque [Nm]</w:t>
            </w:r>
          </w:p>
        </w:tc>
        <w:tc>
          <w:tcPr>
            <w:tcW w:type="dxa" w:w="3264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input</w:t>
            </w:r>
          </w:p>
        </w:tc>
        <w:tc>
          <w:tcPr>
            <w:tcW w:type="dxa" w:w="3264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torque applied to the tool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D748B"/>
                <w:sz w:val="18"/>
              </w:rPr>
              <w:t>Tool wear [min]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input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cumulative tool usage time</w:t>
            </w:r>
          </w:p>
        </w:tc>
      </w:tr>
      <w:tr>
        <w:tc>
          <w:tcPr>
            <w:tcW w:type="dxa" w:w="3264"/>
            <w:shd w:val="clear" w:fill="F8FAFC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D748B"/>
                <w:sz w:val="18"/>
              </w:rPr>
              <w:t>Type</w:t>
            </w:r>
          </w:p>
        </w:tc>
        <w:tc>
          <w:tcPr>
            <w:tcW w:type="dxa" w:w="3264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input</w:t>
            </w:r>
          </w:p>
        </w:tc>
        <w:tc>
          <w:tcPr>
            <w:tcW w:type="dxa" w:w="3264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machine grade — L (60.0%), M (30.0%), H (10.0%)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D748B"/>
                <w:sz w:val="18"/>
              </w:rPr>
              <w:t>UDI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0D748B"/>
                <w:sz w:val="18"/>
              </w:rPr>
              <w:t>Product ID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input (experiment)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row identifier and product token</w:t>
            </w:r>
          </w:p>
        </w:tc>
      </w:tr>
      <w:tr>
        <w:tc>
          <w:tcPr>
            <w:tcW w:type="dxa" w:w="3264"/>
            <w:shd w:val="clear" w:fill="F8FAFC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D748B"/>
                <w:sz w:val="18"/>
              </w:rPr>
              <w:t>Machine failure</w:t>
            </w:r>
          </w:p>
        </w:tc>
        <w:tc>
          <w:tcPr>
            <w:tcW w:type="dxa" w:w="3264"/>
            <w:shd w:val="clear" w:fill="F8FAFC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target</w:t>
            </w:r>
          </w:p>
        </w:tc>
        <w:tc>
          <w:tcPr>
            <w:tcW w:type="dxa" w:w="3264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1 if the run failed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D748B"/>
                <w:sz w:val="18"/>
              </w:rPr>
              <w:t>TWF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0D748B"/>
                <w:sz w:val="18"/>
              </w:rPr>
              <w:t>HDF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0D748B"/>
                <w:sz w:val="18"/>
              </w:rPr>
              <w:t>PWF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0D748B"/>
                <w:sz w:val="18"/>
              </w:rPr>
              <w:t>OSF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0D748B"/>
                <w:sz w:val="18"/>
              </w:rPr>
              <w:t>RNF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excluded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failure-mode flags — data leakage; see §3.2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b/>
          <w:color w:val="0D748B"/>
          <w:sz w:val="24"/>
        </w:rPr>
        <w:t>2.3 Data quality audit (before cleaning)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fill="0F2B46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4896"/>
            <w:shd w:val="clear" w:fill="0F2B46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sz w:val="18"/>
              </w:rPr>
              <w:t>Rows × columns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sz w:val="18"/>
              </w:rPr>
              <w:t>10,000 × 14</w:t>
            </w:r>
          </w:p>
        </w:tc>
      </w:tr>
      <w:tr>
        <w:tc>
          <w:tcPr>
            <w:tcW w:type="dxa" w:w="4896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Missing values</w:t>
            </w:r>
          </w:p>
        </w:tc>
        <w:tc>
          <w:tcPr>
            <w:tcW w:type="dxa" w:w="4896"/>
            <w:shd w:val="clear" w:fill="F8FAFC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0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sz w:val="18"/>
              </w:rPr>
              <w:t>Duplicate rows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0</w:t>
            </w:r>
          </w:p>
        </w:tc>
      </w:tr>
      <w:tr>
        <w:tc>
          <w:tcPr>
            <w:tcW w:type="dxa" w:w="4896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Failure count / rate</w:t>
            </w:r>
          </w:p>
        </w:tc>
        <w:tc>
          <w:tcPr>
            <w:tcW w:type="dxa" w:w="4896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339 / 3.39%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sz w:val="18"/>
              </w:rPr>
              <w:t>Machine types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sz w:val="18"/>
              </w:rPr>
              <w:t>L 6,000 · M 2,997 · H 1,003</w:t>
            </w:r>
          </w:p>
        </w:tc>
      </w:tr>
    </w:tbl>
    <w:p>
      <w:pPr>
        <w:spacing w:after="40"/>
      </w:pPr>
    </w:p>
    <w:p>
      <w:r>
        <w:t>The published dataset is already clean. Rather than pretend a cleaning stage was necessary,</w:t>
      </w:r>
    </w:p>
    <w:p>
      <w:r>
        <w:t xml:space="preserve">this project (a) documents the audit above, (b) implements a </w:t>
      </w:r>
      <w:r>
        <w:rPr>
          <w:b/>
        </w:rPr>
        <w:t>reusable</w:t>
      </w:r>
      <w:r>
        <w:t xml:space="preserve"> cleaning pipeline, and</w:t>
      </w:r>
    </w:p>
    <w:p>
      <w:r>
        <w:t xml:space="preserve">(c) </w:t>
      </w:r>
      <w:r>
        <w:rPr>
          <w:b/>
        </w:rPr>
        <w:t>validates that pipeline on a deliberately corrupted copy</w:t>
      </w:r>
      <w:r>
        <w:t xml:space="preserve"> of the data.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374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lass_imbala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37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D"/>
          <w:sz w:val="17"/>
        </w:rPr>
        <w:t>Class imbalance</w:t>
      </w:r>
    </w:p>
    <w:p>
      <w:r>
        <w:t>*Figure 1 — Only 3.39% of records are failures. This single fact</w:t>
      </w:r>
    </w:p>
    <w:p>
      <w:r>
        <w:t>determines most of the methodological choices in this report.*</w:t>
      </w:r>
    </w:p>
    <w:p>
      <w:pPr>
        <w:pBdr>
          <w:bottom w:val="single" w:sz="6" w:color="CBD5E1"/>
        </w:pBdr>
      </w:pPr>
    </w:p>
    <w:p>
      <w:pPr>
        <w:spacing w:before="280" w:after="80"/>
      </w:pPr>
      <w:r>
        <w:rPr>
          <w:b/>
          <w:color w:val="0F2B46"/>
          <w:sz w:val="30"/>
        </w:rPr>
        <w:t>3. Data cleaning and feature engineering</w:t>
      </w:r>
    </w:p>
    <w:p>
      <w:pPr>
        <w:spacing w:before="200" w:after="60"/>
      </w:pPr>
      <w:r>
        <w:rPr>
          <w:b/>
          <w:color w:val="0D748B"/>
          <w:sz w:val="24"/>
        </w:rPr>
        <w:t>3.1 The cleaning pipeline</w:t>
      </w:r>
    </w:p>
    <w:p>
      <w:r>
        <w:t xml:space="preserve">Implemented in </w:t>
      </w:r>
      <w:r>
        <w:rPr>
          <w:rFonts w:ascii="Consolas" w:hAnsi="Consolas"/>
          <w:color w:val="0D748B"/>
          <w:sz w:val="19"/>
        </w:rPr>
        <w:t>src/cleaning.py</w:t>
      </w:r>
      <w:r>
        <w:t>, applied in this order:</w:t>
      </w:r>
    </w:p>
    <w:p>
      <w:pPr>
        <w:pStyle w:val="ListNumber"/>
        <w:spacing w:after="40"/>
      </w:pPr>
      <w:r>
        <w:rPr>
          <w:b/>
          <w:sz w:val="21"/>
        </w:rPr>
        <w:t>Type coercion</w:t>
      </w:r>
      <w:r>
        <w:rPr>
          <w:sz w:val="21"/>
        </w:rPr>
        <w:t xml:space="preserve"> — sensor columns forced numeric (</w:t>
      </w:r>
      <w:r>
        <w:rPr>
          <w:rFonts w:ascii="Consolas" w:hAnsi="Consolas"/>
          <w:color w:val="0D748B"/>
          <w:sz w:val="19"/>
        </w:rPr>
        <w:t>errors='coerce'</w:t>
      </w:r>
      <w:r>
        <w:rPr>
          <w:sz w:val="21"/>
        </w:rPr>
        <w:t>), so text in a numeric</w:t>
      </w:r>
    </w:p>
    <w:p>
      <w:r>
        <w:t>column becomes missing rather than crashing the pipeline.</w:t>
      </w:r>
    </w:p>
    <w:p>
      <w:pPr>
        <w:pStyle w:val="ListNumber"/>
        <w:spacing w:after="40"/>
      </w:pPr>
      <w:r>
        <w:rPr>
          <w:b/>
          <w:sz w:val="21"/>
        </w:rPr>
        <w:t>Machine-type normalisation</w:t>
      </w:r>
      <w:r>
        <w:rPr>
          <w:sz w:val="21"/>
        </w:rPr>
        <w:t xml:space="preserve"> — case/whitespace stripped; unknown grades fall back to </w:t>
      </w:r>
      <w:r>
        <w:rPr>
          <w:rFonts w:ascii="Consolas" w:hAnsi="Consolas"/>
          <w:color w:val="0D748B"/>
          <w:sz w:val="19"/>
        </w:rPr>
        <w:t>M</w:t>
      </w:r>
      <w:r>
        <w:rPr>
          <w:sz w:val="21"/>
        </w:rPr>
        <w:t>.</w:t>
      </w:r>
    </w:p>
    <w:p>
      <w:pPr>
        <w:pStyle w:val="ListNumber"/>
        <w:spacing w:after="40"/>
      </w:pPr>
      <w:r>
        <w:rPr>
          <w:b/>
          <w:sz w:val="21"/>
        </w:rPr>
        <w:t>Physical range validation</w:t>
      </w:r>
      <w:r>
        <w:rPr>
          <w:sz w:val="21"/>
        </w:rPr>
        <w:t xml:space="preserve"> — readings outside plausible physical limits (e.g. negative</w:t>
      </w:r>
    </w:p>
    <w:p>
      <w:r>
        <w:t>torque, 99,999 rpm) are set to missing instead of being trusted.</w:t>
      </w:r>
    </w:p>
    <w:p>
      <w:pPr>
        <w:pStyle w:val="ListNumber"/>
        <w:spacing w:after="40"/>
      </w:pPr>
      <w:r>
        <w:rPr>
          <w:b/>
          <w:sz w:val="21"/>
        </w:rPr>
        <w:t>Duplicate removal</w:t>
      </w:r>
      <w:r>
        <w:rPr>
          <w:sz w:val="21"/>
        </w:rPr>
        <w:t xml:space="preserve"> — exact duplicate rows dropped, count logged.</w:t>
      </w:r>
    </w:p>
    <w:p>
      <w:pPr>
        <w:pStyle w:val="ListNumber"/>
        <w:spacing w:after="40"/>
      </w:pPr>
      <w:r>
        <w:rPr>
          <w:b/>
          <w:sz w:val="21"/>
        </w:rPr>
        <w:t>Label integrity check</w:t>
      </w:r>
      <w:r>
        <w:rPr>
          <w:sz w:val="21"/>
        </w:rPr>
        <w:t xml:space="preserve"> — flags inconsistencies between the target and the failure-mode</w:t>
      </w:r>
    </w:p>
    <w:p>
      <w:r>
        <w:t xml:space="preserve">columns </w:t>
      </w:r>
      <w:r>
        <w:rPr>
          <w:b/>
        </w:rPr>
        <w:t>without rewriting them</w:t>
      </w:r>
      <w:r>
        <w:t xml:space="preserve"> (see §3.2).</w:t>
      </w:r>
    </w:p>
    <w:p>
      <w:pPr>
        <w:pStyle w:val="ListNumber"/>
        <w:spacing w:after="40"/>
      </w:pPr>
      <w:r>
        <w:rPr>
          <w:b/>
          <w:sz w:val="21"/>
        </w:rPr>
        <w:t>Median imputation</w:t>
      </w:r>
      <w:r>
        <w:rPr>
          <w:sz w:val="21"/>
        </w:rPr>
        <w:t xml:space="preserve"> — missing sensor values filled with the column median (robust to the</w:t>
      </w:r>
    </w:p>
    <w:p>
      <w:r>
        <w:t>outliers that matter here).</w:t>
      </w:r>
    </w:p>
    <w:p>
      <w:pPr>
        <w:pStyle w:val="ListNumber"/>
        <w:spacing w:after="40"/>
      </w:pPr>
      <w:r>
        <w:rPr>
          <w:b/>
          <w:sz w:val="21"/>
        </w:rPr>
        <w:t>IQR outlier flagging</w:t>
      </w:r>
      <w:r>
        <w:rPr>
          <w:sz w:val="21"/>
        </w:rPr>
        <w:t xml:space="preserve"> — values beyond 3×IQR are **flagged, never</w:t>
      </w:r>
    </w:p>
    <w:p>
      <w:r>
        <w:t>deleted**, because an extreme reading may be the very failure symptom we are trying to learn.</w:t>
      </w:r>
    </w:p>
    <w:p>
      <w:pPr>
        <w:spacing w:before="200" w:after="60"/>
      </w:pPr>
      <w:r>
        <w:rPr>
          <w:b/>
          <w:color w:val="0D748B"/>
          <w:sz w:val="24"/>
        </w:rPr>
        <w:t>3.2 The leakage trap — and the label-noise finding</w:t>
      </w:r>
    </w:p>
    <w:p>
      <w:r>
        <w:t>The five failure-mode columns (</w:t>
      </w:r>
      <w:r>
        <w:rPr>
          <w:rFonts w:ascii="Consolas" w:hAnsi="Consolas"/>
          <w:color w:val="0D748B"/>
          <w:sz w:val="19"/>
        </w:rPr>
        <w:t>TWF</w:t>
      </w:r>
      <w:r>
        <w:t xml:space="preserve">, </w:t>
      </w:r>
      <w:r>
        <w:rPr>
          <w:rFonts w:ascii="Consolas" w:hAnsi="Consolas"/>
          <w:color w:val="0D748B"/>
          <w:sz w:val="19"/>
        </w:rPr>
        <w:t>HDF</w:t>
      </w:r>
      <w:r>
        <w:t xml:space="preserve">, </w:t>
      </w:r>
      <w:r>
        <w:rPr>
          <w:rFonts w:ascii="Consolas" w:hAnsi="Consolas"/>
          <w:color w:val="0D748B"/>
          <w:sz w:val="19"/>
        </w:rPr>
        <w:t>PWF</w:t>
      </w:r>
      <w:r>
        <w:t xml:space="preserve">, </w:t>
      </w:r>
      <w:r>
        <w:rPr>
          <w:rFonts w:ascii="Consolas" w:hAnsi="Consolas"/>
          <w:color w:val="0D748B"/>
          <w:sz w:val="19"/>
        </w:rPr>
        <w:t>OSF</w:t>
      </w:r>
      <w:r>
        <w:t xml:space="preserve">, </w:t>
      </w:r>
      <w:r>
        <w:rPr>
          <w:rFonts w:ascii="Consolas" w:hAnsi="Consolas"/>
          <w:color w:val="0D748B"/>
          <w:sz w:val="19"/>
        </w:rPr>
        <w:t>RNF</w:t>
      </w:r>
      <w:r>
        <w:t xml:space="preserve">) are set only </w:t>
      </w:r>
      <w:r>
        <w:rPr>
          <w:i/>
        </w:rPr>
        <w:t>because</w:t>
      </w:r>
      <w:r>
        <w:t xml:space="preserve"> a</w:t>
      </w:r>
    </w:p>
    <w:p>
      <w:r>
        <w:t>failure occurred, so they cannot be known before the event. Using them as inputs would produce</w:t>
      </w:r>
    </w:p>
    <w:p>
      <w:r>
        <w:t>a spectacular but meaningless model.</w:t>
      </w:r>
    </w:p>
    <w:p>
      <w:r>
        <w:t>Investigating them surfaced a genuine dataset flaw: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fill="0F2B46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Relationship</w:t>
            </w:r>
          </w:p>
        </w:tc>
        <w:tc>
          <w:tcPr>
            <w:tcW w:type="dxa" w:w="4896"/>
            <w:shd w:val="clear" w:fill="0F2B46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sz w:val="18"/>
              </w:rPr>
              <w:t>Rows flagging a failure mode but labelled healthy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sz w:val="18"/>
              </w:rPr>
              <w:t>18</w:t>
            </w:r>
          </w:p>
        </w:tc>
      </w:tr>
      <w:tr>
        <w:tc>
          <w:tcPr>
            <w:tcW w:type="dxa" w:w="4896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Rows labelled failed with no mode flagged</w:t>
            </w:r>
          </w:p>
        </w:tc>
        <w:tc>
          <w:tcPr>
            <w:tcW w:type="dxa" w:w="4896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sz w:val="18"/>
              </w:rPr>
              <w:t>Rows where the flags exactly reconstruct the target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sz w:val="18"/>
              </w:rPr>
              <w:t>9,973 of 10,000</w:t>
            </w:r>
          </w:p>
        </w:tc>
      </w:tr>
    </w:tbl>
    <w:p>
      <w:pPr>
        <w:spacing w:after="40"/>
      </w:pPr>
    </w:p>
    <w:p>
      <w:r>
        <w:rPr>
          <w:b/>
        </w:rPr>
        <w:t>Decision:</w:t>
      </w:r>
      <w:r>
        <w:t xml:space="preserve"> all five columns are excluded from every model input and used only for</w:t>
      </w:r>
    </w:p>
    <w:p>
      <w:r>
        <w:t xml:space="preserve">description. The 27 inconsistent rows are recorded as a </w:t>
      </w:r>
      <w:r>
        <w:rPr>
          <w:b/>
        </w:rPr>
        <w:t>documented label-noise limitation</w:t>
      </w:r>
      <w:r>
        <w:t>;</w:t>
      </w:r>
    </w:p>
    <w:p>
      <w:r>
        <w:t xml:space="preserve">the published target is deliberately </w:t>
      </w:r>
      <w:r>
        <w:rPr>
          <w:i/>
        </w:rPr>
        <w:t>not</w:t>
      </w:r>
      <w:r>
        <w:t xml:space="preserve"> overwritten, because rewriting ground truth from a</w:t>
      </w:r>
    </w:p>
    <w:p>
      <w:r>
        <w:t>leaked column would corrupt the evaluation itself.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9966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failure_mod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966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D"/>
          <w:sz w:val="17"/>
        </w:rPr>
        <w:t>Failure modes</w:t>
      </w:r>
    </w:p>
    <w:p>
      <w:pPr>
        <w:jc w:val="center"/>
      </w:pPr>
      <w:r>
        <w:rPr>
          <w:i/>
          <w:color w:val="555F6D"/>
          <w:sz w:val="17"/>
        </w:rPr>
        <w:t>Figure 2 — Failure-mode breakdown. Descriptive only; never a model input.</w:t>
      </w:r>
    </w:p>
    <w:p>
      <w:pPr>
        <w:spacing w:before="200" w:after="60"/>
      </w:pPr>
      <w:r>
        <w:rPr>
          <w:b/>
          <w:color w:val="0D748B"/>
          <w:sz w:val="24"/>
        </w:rPr>
        <w:t>3.3 Validating the pipeline (the corrupted-copy test)</w:t>
      </w:r>
    </w:p>
    <w:p>
      <w:r>
        <w:t>A decorative cleaning step proves nothing, so the pipeline was run against a copy of the data</w:t>
      </w:r>
    </w:p>
    <w:p>
      <w:r>
        <w:t>deliberately damaged with realistic faults. Results: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fill="0F2B46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Injected fault</w:t>
            </w:r>
          </w:p>
        </w:tc>
        <w:tc>
          <w:tcPr>
            <w:tcW w:type="dxa" w:w="4896"/>
            <w:shd w:val="clear" w:fill="0F2B46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sz w:val="18"/>
              </w:rPr>
              <w:t>Missing sensor cells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sz w:val="18"/>
              </w:rPr>
              <w:t>302 injected → all imputed</w:t>
            </w:r>
          </w:p>
        </w:tc>
      </w:tr>
      <w:tr>
        <w:tc>
          <w:tcPr>
            <w:tcW w:type="dxa" w:w="4896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Duplicate rows</w:t>
            </w:r>
          </w:p>
        </w:tc>
        <w:tc>
          <w:tcPr>
            <w:tcW w:type="dxa" w:w="4896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50 injected → all recovered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sz w:val="18"/>
              </w:rPr>
              <w:t>Impossible readings (negative torque, absurd rpm)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sz w:val="18"/>
              </w:rPr>
              <w:t>caught by range validation → set to missing → imputed</w:t>
            </w:r>
          </w:p>
        </w:tc>
      </w:tr>
      <w:tr>
        <w:tc>
          <w:tcPr>
            <w:tcW w:type="dxa" w:w="4896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Inconsistent machine-type labels (</w:t>
            </w:r>
            <w:r>
              <w:rPr>
                <w:rFonts w:ascii="Consolas" w:hAnsi="Consolas"/>
                <w:color w:val="0D748B"/>
                <w:sz w:val="18"/>
              </w:rPr>
              <w:t>" m "</w:t>
            </w:r>
            <w:r>
              <w:rPr>
                <w:sz w:val="18"/>
              </w:rPr>
              <w:t>)</w:t>
            </w:r>
          </w:p>
        </w:tc>
        <w:tc>
          <w:tcPr>
            <w:tcW w:type="dxa" w:w="4896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normalised to </w:t>
            </w:r>
            <w:r>
              <w:rPr>
                <w:rFonts w:ascii="Consolas" w:hAnsi="Consolas"/>
                <w:color w:val="0D748B"/>
                <w:sz w:val="18"/>
              </w:rPr>
              <w:t>M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Temperature column stored as text with </w:t>
            </w:r>
            <w:r>
              <w:rPr>
                <w:rFonts w:ascii="Consolas" w:hAnsi="Consolas"/>
                <w:color w:val="0D748B"/>
                <w:sz w:val="18"/>
              </w:rPr>
              <w:t>"n/a"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sz w:val="18"/>
              </w:rPr>
              <w:t>coerced to numeric, then imputed</w:t>
            </w:r>
          </w:p>
        </w:tc>
      </w:tr>
      <w:tr>
        <w:tc>
          <w:tcPr>
            <w:tcW w:type="dxa" w:w="4896"/>
            <w:shd w:val="clear" w:fill="F8FAFC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Rows before → after</w:t>
            </w:r>
          </w:p>
        </w:tc>
        <w:tc>
          <w:tcPr>
            <w:tcW w:type="dxa" w:w="4896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10,050 → 10,000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All duplicates recovered?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True</w:t>
            </w:r>
          </w:p>
        </w:tc>
      </w:tr>
    </w:tbl>
    <w:p>
      <w:pPr>
        <w:spacing w:after="40"/>
      </w:pPr>
    </w:p>
    <w:p>
      <w:r>
        <w:t>The cleaning code is therefore demonstrably functional, not theatrical.</w:t>
      </w:r>
    </w:p>
    <w:p>
      <w:pPr>
        <w:spacing w:before="200" w:after="60"/>
      </w:pPr>
      <w:r>
        <w:rPr>
          <w:b/>
          <w:color w:val="0D748B"/>
          <w:sz w:val="24"/>
        </w:rPr>
        <w:t>3.4 Engineered features</w:t>
      </w:r>
    </w:p>
    <w:p>
      <w:r>
        <w:t>Five physics-motivated features were added, each with a stated mechanism: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fill="0F2B46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3264"/>
            <w:shd w:val="clear" w:fill="0F2B46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Formula</w:t>
            </w:r>
          </w:p>
        </w:tc>
        <w:tc>
          <w:tcPr>
            <w:tcW w:type="dxa" w:w="3264"/>
            <w:shd w:val="clear" w:fill="0F2B46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Mechanism it encodes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D748B"/>
                <w:sz w:val="18"/>
              </w:rPr>
              <w:t>Temp difference [K]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process − air temperature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Heat generated faster than dissipated → heat-dissipation failure</w:t>
            </w:r>
          </w:p>
        </w:tc>
      </w:tr>
      <w:tr>
        <w:tc>
          <w:tcPr>
            <w:tcW w:type="dxa" w:w="3264"/>
            <w:shd w:val="clear" w:fill="F8FAFC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D748B"/>
                <w:sz w:val="18"/>
              </w:rPr>
              <w:t>Mechanical power [kW]</w:t>
            </w:r>
          </w:p>
        </w:tc>
        <w:tc>
          <w:tcPr>
            <w:tcW w:type="dxa" w:w="3264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torque × ω (ω = rpm·2π/60)</w:t>
            </w:r>
          </w:p>
        </w:tc>
        <w:tc>
          <w:tcPr>
            <w:tcW w:type="dxa" w:w="3264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Actual load on the tool, not torque alone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D748B"/>
                <w:sz w:val="18"/>
              </w:rPr>
              <w:t>Wear-torque interaction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tool wear × torque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Cumulative strain: a worn tool still under heavy load</w:t>
            </w:r>
          </w:p>
        </w:tc>
      </w:tr>
      <w:tr>
        <w:tc>
          <w:tcPr>
            <w:tcW w:type="dxa" w:w="3264"/>
            <w:shd w:val="clear" w:fill="F8FAFC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D748B"/>
                <w:sz w:val="18"/>
              </w:rPr>
              <w:t>Speed-torque ratio</w:t>
            </w:r>
          </w:p>
        </w:tc>
        <w:tc>
          <w:tcPr>
            <w:tcW w:type="dxa" w:w="3264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rpm ÷ torque</w:t>
            </w:r>
          </w:p>
        </w:tc>
        <w:tc>
          <w:tcPr>
            <w:tcW w:type="dxa" w:w="3264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The shape of the operating point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D748B"/>
                <w:sz w:val="18"/>
              </w:rPr>
              <w:t>Wear rate [min per kW]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wear ÷ power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Tool life consumed per unit of work done</w:t>
            </w:r>
          </w:p>
        </w:tc>
      </w:tr>
    </w:tbl>
    <w:p>
      <w:pPr>
        <w:spacing w:after="40"/>
      </w:pPr>
    </w:p>
    <w:p>
      <w:r>
        <w:t>These are not an arbitrary polynomial expansion — every term corresponds to a failure</w:t>
      </w:r>
    </w:p>
    <w:p>
      <w:r>
        <w:t>mechanism in §5, which is what makes the explanations in §7 defensible.</w:t>
      </w:r>
    </w:p>
    <w:p>
      <w:pPr>
        <w:spacing w:before="200" w:after="60"/>
      </w:pPr>
      <w:r>
        <w:rPr>
          <w:b/>
          <w:color w:val="0D748B"/>
          <w:sz w:val="24"/>
        </w:rPr>
        <w:t>3.5 Identifier columns (a deliberate experiment)</w:t>
      </w:r>
    </w:p>
    <w:p>
      <w:r>
        <w:rPr>
          <w:rFonts w:ascii="Consolas" w:hAnsi="Consolas"/>
          <w:color w:val="0D748B"/>
          <w:sz w:val="19"/>
        </w:rPr>
        <w:t>UDI</w:t>
      </w:r>
      <w:r>
        <w:t xml:space="preserve"> and </w:t>
      </w:r>
      <w:r>
        <w:rPr>
          <w:rFonts w:ascii="Consolas" w:hAnsi="Consolas"/>
          <w:color w:val="0D748B"/>
          <w:sz w:val="19"/>
        </w:rPr>
        <w:t>Product ID</w:t>
      </w:r>
      <w:r>
        <w:t xml:space="preserve"> were </w:t>
      </w:r>
      <w:r>
        <w:rPr>
          <w:b/>
        </w:rPr>
        <w:t>kept as model inputs on request</w:t>
      </w:r>
      <w:r>
        <w:t>, to test empirically whether</w:t>
      </w:r>
    </w:p>
    <w:p>
      <w:r>
        <w:t>row identifiers carry any signal. (</w:t>
      </w:r>
      <w:r>
        <w:rPr>
          <w:rFonts w:ascii="Consolas" w:hAnsi="Consolas"/>
          <w:color w:val="0D748B"/>
          <w:sz w:val="19"/>
        </w:rPr>
        <w:t>Product ID</w:t>
      </w:r>
      <w:r>
        <w:t xml:space="preserve"> cannot be used raw — 10,000 unique strings — so</w:t>
      </w:r>
    </w:p>
    <w:p>
      <w:r>
        <w:t>its numeric serial is retained instead.) §7.3 reports the verdict: they are noise. A single</w:t>
      </w:r>
    </w:p>
    <w:p>
      <w:r>
        <w:t>flag (</w:t>
      </w:r>
      <w:r>
        <w:rPr>
          <w:rFonts w:ascii="Consolas" w:hAnsi="Consolas"/>
          <w:color w:val="0D748B"/>
          <w:sz w:val="19"/>
        </w:rPr>
        <w:t>USE_ID_COLUMNS_AS_FEATURES</w:t>
      </w:r>
      <w:r>
        <w:t xml:space="preserve"> in </w:t>
      </w:r>
      <w:r>
        <w:rPr>
          <w:rFonts w:ascii="Consolas" w:hAnsi="Consolas"/>
          <w:color w:val="0D748B"/>
          <w:sz w:val="19"/>
        </w:rPr>
        <w:t>src/config.py</w:t>
      </w:r>
      <w:r>
        <w:t>) removes them.</w:t>
      </w:r>
    </w:p>
    <w:p>
      <w:pPr>
        <w:pBdr>
          <w:bottom w:val="single" w:sz="6" w:color="CBD5E1"/>
        </w:pBdr>
      </w:pPr>
    </w:p>
    <w:p>
      <w:pPr>
        <w:spacing w:before="280" w:after="80"/>
      </w:pPr>
      <w:r>
        <w:rPr>
          <w:b/>
          <w:color w:val="0F2B46"/>
          <w:sz w:val="30"/>
        </w:rPr>
        <w:t>4. Exploratory analysis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9667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ensor_distribu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66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D"/>
          <w:sz w:val="17"/>
        </w:rPr>
        <w:t>Sensor distributions</w:t>
      </w:r>
    </w:p>
    <w:p>
      <w:r>
        <w:t>*Figure 3 — Sensor distributions split by outcome. Torque and rotational speed separate the</w:t>
      </w:r>
    </w:p>
    <w:p>
      <w:r>
        <w:t>classes; temperature differences are real but subtle.*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0168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torque_spe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016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D"/>
          <w:sz w:val="17"/>
        </w:rPr>
        <w:t>Torque vs speed</w:t>
      </w:r>
    </w:p>
    <w:p>
      <w:r>
        <w:t>*Figure 4 — Torque vs rotational speed with iso-power curves. Failures concentrate at high</w:t>
      </w:r>
    </w:p>
    <w:p>
      <w:r>
        <w:t>torque and low speed — i.e. at high-power operating points. This hyperbolic boundary is why a</w:t>
      </w:r>
    </w:p>
    <w:p>
      <w:r>
        <w:t>linear model in raw features cannot fit the data well.*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52423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orrel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242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D"/>
          <w:sz w:val="17"/>
        </w:rPr>
        <w:t>Correlation</w:t>
      </w:r>
    </w:p>
    <w:p>
      <w:r>
        <w:t>*Figure 5 — Correlation matrix over sensors, engineered features and target. No individual</w:t>
      </w:r>
    </w:p>
    <w:p>
      <w:r>
        <w:t>feature correlates strongly with failure (max |r| is modest), confirming that the signal is</w:t>
      </w:r>
    </w:p>
    <w:p>
      <w:r>
        <w:t>multivariate rather than a single-threshold problem.*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94062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wear_typ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9406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D"/>
          <w:sz w:val="17"/>
        </w:rPr>
        <w:t>Wear and type</w:t>
      </w:r>
    </w:p>
    <w:p>
      <w:r>
        <w:t>*Figure 6 — Tool wear by outcome, and failure rate by machine grade. Higher grades (H) fail at</w:t>
      </w:r>
    </w:p>
    <w:p>
      <w:r>
        <w:t>a higher rate per unit.*</w:t>
      </w:r>
    </w:p>
    <w:p>
      <w:pPr>
        <w:pBdr>
          <w:bottom w:val="single" w:sz="6" w:color="CBD5E1"/>
        </w:pBdr>
      </w:pPr>
    </w:p>
    <w:p>
      <w:pPr>
        <w:spacing w:before="280" w:after="80"/>
      </w:pPr>
      <w:r>
        <w:rPr>
          <w:b/>
          <w:color w:val="0F2B46"/>
          <w:sz w:val="30"/>
        </w:rPr>
        <w:t>5. Modelling</w:t>
      </w:r>
    </w:p>
    <w:p>
      <w:pPr>
        <w:spacing w:before="200" w:after="60"/>
      </w:pPr>
      <w:r>
        <w:rPr>
          <w:b/>
          <w:color w:val="0D748B"/>
          <w:sz w:val="24"/>
        </w:rPr>
        <w:t>5.1 Design choices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fill="0F2B46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Choice</w:t>
            </w:r>
          </w:p>
        </w:tc>
        <w:tc>
          <w:tcPr>
            <w:tcW w:type="dxa" w:w="3264"/>
            <w:shd w:val="clear" w:fill="0F2B46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3264"/>
            <w:shd w:val="clear" w:fill="0F2B46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Models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Logistic Regression, Decision Tree, Random Forest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Escalating flexibility; the linear baseline makes the value of non-linearity visible</w:t>
            </w:r>
          </w:p>
        </w:tc>
      </w:tr>
      <w:tr>
        <w:tc>
          <w:tcPr>
            <w:tcW w:type="dxa" w:w="3264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Imbalance handling</w:t>
            </w:r>
          </w:p>
        </w:tc>
        <w:tc>
          <w:tcPr>
            <w:tcW w:type="dxa" w:w="3264"/>
            <w:shd w:val="clear" w:fill="F8FAFC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D748B"/>
                <w:sz w:val="18"/>
              </w:rPr>
              <w:t>class_weight='balanced'</w:t>
            </w:r>
          </w:p>
        </w:tc>
        <w:tc>
          <w:tcPr>
            <w:tcW w:type="dxa" w:w="3264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Reweights the loss without inventing synthetic sensor readings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Threshold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Tuned to maximise F1 on </w:t>
            </w:r>
            <w:r>
              <w:rPr>
                <w:b/>
                <w:sz w:val="18"/>
              </w:rPr>
              <w:t>training-fold OOF</w:t>
            </w:r>
            <w:r>
              <w:rPr>
                <w:sz w:val="18"/>
              </w:rPr>
              <w:t xml:space="preserve"> predictions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The test set is never used for tuning</w:t>
            </w:r>
          </w:p>
        </w:tc>
      </w:tr>
      <w:tr>
        <w:tc>
          <w:tcPr>
            <w:tcW w:type="dxa" w:w="3264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Validation</w:t>
            </w:r>
          </w:p>
        </w:tc>
        <w:tc>
          <w:tcPr>
            <w:tcW w:type="dxa" w:w="3264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Stratified 80/20 </w:t>
            </w:r>
            <w:r>
              <w:rPr>
                <w:b/>
                <w:sz w:val="18"/>
              </w:rPr>
              <w:t>and</w:t>
            </w:r>
            <w:r>
              <w:rPr>
                <w:sz w:val="18"/>
              </w:rPr>
              <w:t xml:space="preserve"> time-ordered 80/20</w:t>
            </w:r>
          </w:p>
        </w:tc>
        <w:tc>
          <w:tcPr>
            <w:tcW w:type="dxa" w:w="3264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One split can flatter; two splits cross-check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Random seed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42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Reproducibility</w:t>
            </w:r>
          </w:p>
        </w:tc>
      </w:tr>
      <w:tr>
        <w:tc>
          <w:tcPr>
            <w:tcW w:type="dxa" w:w="3264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Test set size</w:t>
            </w:r>
          </w:p>
        </w:tc>
        <w:tc>
          <w:tcPr>
            <w:tcW w:type="dxa" w:w="3264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20% (2,000 rows, </w:t>
            </w:r>
            <w:r>
              <w:rPr>
                <w:b/>
                <w:sz w:val="18"/>
              </w:rPr>
              <w:t>68 failures</w:t>
            </w:r>
            <w:r>
              <w:rPr>
                <w:sz w:val="18"/>
              </w:rPr>
              <w:t>)</w:t>
            </w:r>
          </w:p>
        </w:tc>
        <w:tc>
          <w:tcPr>
            <w:tcW w:type="dxa" w:w="3264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Cross-validation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5-fold stratified, inside training only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Estimates stability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b/>
          <w:color w:val="0D748B"/>
          <w:sz w:val="24"/>
        </w:rPr>
        <w:t>5.2 Design matrix</w:t>
      </w:r>
    </w:p>
    <w:p>
      <w:r>
        <w:rPr>
          <w:b/>
        </w:rPr>
        <w:t>15 features used:</w:t>
      </w:r>
      <w:r>
        <w:t xml:space="preserve"> </w:t>
      </w:r>
      <w:r>
        <w:rPr>
          <w:rFonts w:ascii="Consolas" w:hAnsi="Consolas"/>
          <w:color w:val="0D748B"/>
          <w:sz w:val="19"/>
        </w:rPr>
        <w:t>UDI</w:t>
      </w:r>
      <w:r>
        <w:t xml:space="preserve">, </w:t>
      </w:r>
      <w:r>
        <w:rPr>
          <w:rFonts w:ascii="Consolas" w:hAnsi="Consolas"/>
          <w:color w:val="0D748B"/>
          <w:sz w:val="19"/>
        </w:rPr>
        <w:t>Air temperature [K]</w:t>
      </w:r>
      <w:r>
        <w:t xml:space="preserve">, </w:t>
      </w:r>
      <w:r>
        <w:rPr>
          <w:rFonts w:ascii="Consolas" w:hAnsi="Consolas"/>
          <w:color w:val="0D748B"/>
          <w:sz w:val="19"/>
        </w:rPr>
        <w:t>Process temperature [K]</w:t>
      </w:r>
      <w:r>
        <w:t xml:space="preserve">, </w:t>
      </w:r>
      <w:r>
        <w:rPr>
          <w:rFonts w:ascii="Consolas" w:hAnsi="Consolas"/>
          <w:color w:val="0D748B"/>
          <w:sz w:val="19"/>
        </w:rPr>
        <w:t>Rotational speed [rpm]</w:t>
      </w:r>
      <w:r>
        <w:t xml:space="preserve">, </w:t>
      </w:r>
      <w:r>
        <w:rPr>
          <w:rFonts w:ascii="Consolas" w:hAnsi="Consolas"/>
          <w:color w:val="0D748B"/>
          <w:sz w:val="19"/>
        </w:rPr>
        <w:t>Torque [Nm]</w:t>
      </w:r>
      <w:r>
        <w:t xml:space="preserve">, </w:t>
      </w:r>
      <w:r>
        <w:rPr>
          <w:rFonts w:ascii="Consolas" w:hAnsi="Consolas"/>
          <w:color w:val="0D748B"/>
          <w:sz w:val="19"/>
        </w:rPr>
        <w:t>Tool wear [min]</w:t>
      </w:r>
      <w:r>
        <w:t xml:space="preserve">, </w:t>
      </w:r>
      <w:r>
        <w:rPr>
          <w:rFonts w:ascii="Consolas" w:hAnsi="Consolas"/>
          <w:color w:val="0D748B"/>
          <w:sz w:val="19"/>
        </w:rPr>
        <w:t>Temp difference [K]</w:t>
      </w:r>
      <w:r>
        <w:t xml:space="preserve">, </w:t>
      </w:r>
      <w:r>
        <w:rPr>
          <w:rFonts w:ascii="Consolas" w:hAnsi="Consolas"/>
          <w:color w:val="0D748B"/>
          <w:sz w:val="19"/>
        </w:rPr>
        <w:t>Mechanical power [kW]</w:t>
      </w:r>
      <w:r>
        <w:t xml:space="preserve">, </w:t>
      </w:r>
      <w:r>
        <w:rPr>
          <w:rFonts w:ascii="Consolas" w:hAnsi="Consolas"/>
          <w:color w:val="0D748B"/>
          <w:sz w:val="19"/>
        </w:rPr>
        <w:t>Wear-torque interaction</w:t>
      </w:r>
      <w:r>
        <w:t xml:space="preserve">, </w:t>
      </w:r>
      <w:r>
        <w:rPr>
          <w:rFonts w:ascii="Consolas" w:hAnsi="Consolas"/>
          <w:color w:val="0D748B"/>
          <w:sz w:val="19"/>
        </w:rPr>
        <w:t>Speed-torque ratio</w:t>
      </w:r>
      <w:r>
        <w:t xml:space="preserve">, </w:t>
      </w:r>
      <w:r>
        <w:rPr>
          <w:rFonts w:ascii="Consolas" w:hAnsi="Consolas"/>
          <w:color w:val="0D748B"/>
          <w:sz w:val="19"/>
        </w:rPr>
        <w:t>Wear rate [min per kW]</w:t>
      </w:r>
      <w:r>
        <w:t xml:space="preserve">, </w:t>
      </w:r>
      <w:r>
        <w:rPr>
          <w:rFonts w:ascii="Consolas" w:hAnsi="Consolas"/>
          <w:color w:val="0D748B"/>
          <w:sz w:val="19"/>
        </w:rPr>
        <w:t>Product ID serial</w:t>
      </w:r>
      <w:r>
        <w:t xml:space="preserve">, </w:t>
      </w:r>
      <w:r>
        <w:rPr>
          <w:rFonts w:ascii="Consolas" w:hAnsi="Consolas"/>
          <w:color w:val="0D748B"/>
          <w:sz w:val="19"/>
        </w:rPr>
        <w:t>Type_H</w:t>
      </w:r>
      <w:r>
        <w:t xml:space="preserve">, </w:t>
      </w:r>
      <w:r>
        <w:rPr>
          <w:rFonts w:ascii="Consolas" w:hAnsi="Consolas"/>
          <w:color w:val="0D748B"/>
          <w:sz w:val="19"/>
        </w:rPr>
        <w:t>Type_L</w:t>
      </w:r>
      <w:r>
        <w:t xml:space="preserve">, </w:t>
      </w:r>
      <w:r>
        <w:rPr>
          <w:rFonts w:ascii="Consolas" w:hAnsi="Consolas"/>
          <w:color w:val="0D748B"/>
          <w:sz w:val="19"/>
        </w:rPr>
        <w:t>Type_M</w:t>
      </w:r>
      <w:r>
        <w:t>.</w:t>
      </w:r>
    </w:p>
    <w:p>
      <w:r>
        <w:rPr>
          <w:b/>
        </w:rPr>
        <w:t>Excluded from all inputs:</w:t>
      </w:r>
      <w:r>
        <w:t xml:space="preserve"> the five failure-mode flags, the target, and the IQR outlier flags.</w:t>
      </w:r>
    </w:p>
    <w:p>
      <w:pPr>
        <w:spacing w:before="200" w:after="60"/>
      </w:pPr>
      <w:r>
        <w:rPr>
          <w:b/>
          <w:color w:val="0D748B"/>
          <w:sz w:val="24"/>
        </w:rPr>
        <w:t>5.3 Results — held-out test set (random stratified split)</w:t>
      </w:r>
    </w:p>
    <w:p>
      <w:r>
        <w:t>Thresholds shown are the tuned values learned on training folds only.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</w:tblGrid>
      <w:tr>
        <w:tc>
          <w:tcPr>
            <w:tcW w:type="dxa" w:w="1088"/>
            <w:shd w:val="clear" w:fill="0F2B46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1088"/>
            <w:shd w:val="clear" w:fill="0F2B46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Threshold</w:t>
            </w:r>
          </w:p>
        </w:tc>
        <w:tc>
          <w:tcPr>
            <w:tcW w:type="dxa" w:w="1088"/>
            <w:shd w:val="clear" w:fill="0F2B46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Precision</w:t>
            </w:r>
          </w:p>
        </w:tc>
        <w:tc>
          <w:tcPr>
            <w:tcW w:type="dxa" w:w="1088"/>
            <w:shd w:val="clear" w:fill="0F2B46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Recall</w:t>
            </w:r>
          </w:p>
        </w:tc>
        <w:tc>
          <w:tcPr>
            <w:tcW w:type="dxa" w:w="1088"/>
            <w:shd w:val="clear" w:fill="0F2B46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type="dxa" w:w="1088"/>
            <w:shd w:val="clear" w:fill="0F2B46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PR-AUC</w:t>
            </w:r>
          </w:p>
        </w:tc>
        <w:tc>
          <w:tcPr>
            <w:tcW w:type="dxa" w:w="1088"/>
            <w:shd w:val="clear" w:fill="0F2B46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ROC-AUC</w:t>
            </w:r>
          </w:p>
        </w:tc>
        <w:tc>
          <w:tcPr>
            <w:tcW w:type="dxa" w:w="1088"/>
            <w:shd w:val="clear" w:fill="0F2B46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MCC</w:t>
            </w:r>
          </w:p>
        </w:tc>
        <w:tc>
          <w:tcPr>
            <w:tcW w:type="dxa" w:w="1088"/>
            <w:shd w:val="clear" w:fill="0F2B46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F1 @ 0.50</w:t>
            </w:r>
          </w:p>
        </w:tc>
      </w:tr>
      <w:tr>
        <w:tc>
          <w:tcPr>
            <w:tcW w:type="dxa" w:w="1088"/>
          </w:tcPr>
          <w:p>
            <w:r>
              <w:rPr>
                <w:sz w:val="18"/>
              </w:rPr>
            </w:r>
            <w:r>
              <w:rPr>
                <w:sz w:val="18"/>
              </w:rPr>
              <w:t>Logistic Regression</w:t>
            </w:r>
          </w:p>
        </w:tc>
        <w:tc>
          <w:tcPr>
            <w:tcW w:type="dxa" w:w="1088"/>
          </w:tcPr>
          <w:p>
            <w:r>
              <w:rPr>
                <w:sz w:val="18"/>
              </w:rPr>
            </w:r>
            <w:r>
              <w:rPr>
                <w:sz w:val="18"/>
              </w:rPr>
              <w:t>0.91</w:t>
            </w:r>
          </w:p>
        </w:tc>
        <w:tc>
          <w:tcPr>
            <w:tcW w:type="dxa" w:w="1088"/>
          </w:tcPr>
          <w:p>
            <w:r>
              <w:rPr>
                <w:sz w:val="18"/>
              </w:rPr>
            </w:r>
            <w:r>
              <w:rPr>
                <w:sz w:val="18"/>
              </w:rPr>
              <w:t>0.537</w:t>
            </w:r>
          </w:p>
        </w:tc>
        <w:tc>
          <w:tcPr>
            <w:tcW w:type="dxa" w:w="1088"/>
          </w:tcPr>
          <w:p>
            <w:r>
              <w:rPr>
                <w:sz w:val="18"/>
              </w:rPr>
            </w:r>
            <w:r>
              <w:rPr>
                <w:sz w:val="18"/>
              </w:rPr>
              <w:t>0.426</w:t>
            </w:r>
          </w:p>
        </w:tc>
        <w:tc>
          <w:tcPr>
            <w:tcW w:type="dxa" w:w="108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0.475</w:t>
            </w:r>
          </w:p>
        </w:tc>
        <w:tc>
          <w:tcPr>
            <w:tcW w:type="dxa" w:w="1088"/>
          </w:tcPr>
          <w:p>
            <w:r>
              <w:rPr>
                <w:sz w:val="18"/>
              </w:rPr>
            </w:r>
            <w:r>
              <w:rPr>
                <w:sz w:val="18"/>
              </w:rPr>
              <w:t>0.446</w:t>
            </w:r>
          </w:p>
        </w:tc>
        <w:tc>
          <w:tcPr>
            <w:tcW w:type="dxa" w:w="1088"/>
          </w:tcPr>
          <w:p>
            <w:r>
              <w:rPr>
                <w:sz w:val="18"/>
              </w:rPr>
            </w:r>
            <w:r>
              <w:rPr>
                <w:sz w:val="18"/>
              </w:rPr>
              <w:t>0.941</w:t>
            </w:r>
          </w:p>
        </w:tc>
        <w:tc>
          <w:tcPr>
            <w:tcW w:type="dxa" w:w="1088"/>
          </w:tcPr>
          <w:p>
            <w:r>
              <w:rPr>
                <w:sz w:val="18"/>
              </w:rPr>
            </w:r>
            <w:r>
              <w:rPr>
                <w:sz w:val="18"/>
              </w:rPr>
              <w:t>0.462</w:t>
            </w:r>
          </w:p>
        </w:tc>
        <w:tc>
          <w:tcPr>
            <w:tcW w:type="dxa" w:w="1088"/>
          </w:tcPr>
          <w:p>
            <w:r>
              <w:rPr>
                <w:sz w:val="18"/>
              </w:rPr>
            </w:r>
            <w:r>
              <w:rPr>
                <w:sz w:val="18"/>
              </w:rPr>
              <w:t>0.288</w:t>
            </w:r>
          </w:p>
        </w:tc>
      </w:tr>
      <w:tr>
        <w:tc>
          <w:tcPr>
            <w:tcW w:type="dxa" w:w="1088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Decision Tree</w:t>
            </w:r>
          </w:p>
        </w:tc>
        <w:tc>
          <w:tcPr>
            <w:tcW w:type="dxa" w:w="1088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0.95</w:t>
            </w:r>
          </w:p>
        </w:tc>
        <w:tc>
          <w:tcPr>
            <w:tcW w:type="dxa" w:w="1088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0.911</w:t>
            </w:r>
          </w:p>
        </w:tc>
        <w:tc>
          <w:tcPr>
            <w:tcW w:type="dxa" w:w="1088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0.750</w:t>
            </w:r>
          </w:p>
        </w:tc>
        <w:tc>
          <w:tcPr>
            <w:tcW w:type="dxa" w:w="1088"/>
            <w:shd w:val="clear" w:fill="F8FAFC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0.823</w:t>
            </w:r>
          </w:p>
        </w:tc>
        <w:tc>
          <w:tcPr>
            <w:tcW w:type="dxa" w:w="1088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0.835</w:t>
            </w:r>
          </w:p>
        </w:tc>
        <w:tc>
          <w:tcPr>
            <w:tcW w:type="dxa" w:w="1088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0.909</w:t>
            </w:r>
          </w:p>
        </w:tc>
        <w:tc>
          <w:tcPr>
            <w:tcW w:type="dxa" w:w="1088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0.821</w:t>
            </w:r>
          </w:p>
        </w:tc>
        <w:tc>
          <w:tcPr>
            <w:tcW w:type="dxa" w:w="1088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0.553</w:t>
            </w:r>
          </w:p>
        </w:tc>
      </w:tr>
      <w:tr>
        <w:tc>
          <w:tcPr>
            <w:tcW w:type="dxa" w:w="1088"/>
          </w:tcPr>
          <w:p>
            <w:r>
              <w:rPr>
                <w:sz w:val="18"/>
              </w:rPr>
            </w:r>
            <w:r>
              <w:rPr>
                <w:sz w:val="18"/>
              </w:rPr>
              <w:t>Random Forest ⭐</w:t>
            </w:r>
          </w:p>
        </w:tc>
        <w:tc>
          <w:tcPr>
            <w:tcW w:type="dxa" w:w="1088"/>
          </w:tcPr>
          <w:p>
            <w:r>
              <w:rPr>
                <w:sz w:val="18"/>
              </w:rPr>
            </w:r>
            <w:r>
              <w:rPr>
                <w:sz w:val="18"/>
              </w:rPr>
              <w:t>0.44</w:t>
            </w:r>
          </w:p>
        </w:tc>
        <w:tc>
          <w:tcPr>
            <w:tcW w:type="dxa" w:w="1088"/>
          </w:tcPr>
          <w:p>
            <w:r>
              <w:rPr>
                <w:sz w:val="18"/>
              </w:rPr>
            </w:r>
            <w:r>
              <w:rPr>
                <w:sz w:val="18"/>
              </w:rPr>
              <w:t>0.946</w:t>
            </w:r>
          </w:p>
        </w:tc>
        <w:tc>
          <w:tcPr>
            <w:tcW w:type="dxa" w:w="1088"/>
          </w:tcPr>
          <w:p>
            <w:r>
              <w:rPr>
                <w:sz w:val="18"/>
              </w:rPr>
            </w:r>
            <w:r>
              <w:rPr>
                <w:sz w:val="18"/>
              </w:rPr>
              <w:t>0.779</w:t>
            </w:r>
          </w:p>
        </w:tc>
        <w:tc>
          <w:tcPr>
            <w:tcW w:type="dxa" w:w="108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0.855</w:t>
            </w:r>
          </w:p>
        </w:tc>
        <w:tc>
          <w:tcPr>
            <w:tcW w:type="dxa" w:w="1088"/>
          </w:tcPr>
          <w:p>
            <w:r>
              <w:rPr>
                <w:sz w:val="18"/>
              </w:rPr>
            </w:r>
            <w:r>
              <w:rPr>
                <w:sz w:val="18"/>
              </w:rPr>
              <w:t>0.883</w:t>
            </w:r>
          </w:p>
        </w:tc>
        <w:tc>
          <w:tcPr>
            <w:tcW w:type="dxa" w:w="1088"/>
          </w:tcPr>
          <w:p>
            <w:r>
              <w:rPr>
                <w:sz w:val="18"/>
              </w:rPr>
            </w:r>
            <w:r>
              <w:rPr>
                <w:sz w:val="18"/>
              </w:rPr>
              <w:t>0.979</w:t>
            </w:r>
          </w:p>
        </w:tc>
        <w:tc>
          <w:tcPr>
            <w:tcW w:type="dxa" w:w="1088"/>
          </w:tcPr>
          <w:p>
            <w:r>
              <w:rPr>
                <w:sz w:val="18"/>
              </w:rPr>
            </w:r>
            <w:r>
              <w:rPr>
                <w:sz w:val="18"/>
              </w:rPr>
              <w:t>0.855</w:t>
            </w:r>
          </w:p>
        </w:tc>
        <w:tc>
          <w:tcPr>
            <w:tcW w:type="dxa" w:w="1088"/>
          </w:tcPr>
          <w:p>
            <w:r>
              <w:rPr>
                <w:sz w:val="18"/>
              </w:rPr>
            </w:r>
            <w:r>
              <w:rPr>
                <w:sz w:val="18"/>
              </w:rPr>
              <w:t>0.855</w:t>
            </w:r>
          </w:p>
        </w:tc>
      </w:tr>
    </w:tbl>
    <w:p>
      <w:pPr>
        <w:spacing w:after="40"/>
      </w:pPr>
    </w:p>
    <w:p>
      <w:r>
        <w:rPr>
          <w:b/>
        </w:rPr>
        <w:t>Accuracy is deliberately omitted from the comparison</w:t>
      </w:r>
      <w:r>
        <w:t xml:space="preserve"> because it is misleading here: a</w:t>
      </w:r>
    </w:p>
    <w:p>
      <w:r>
        <w:t>model predicting "healthy" for every row scores 96.6% accuracy while</w:t>
      </w:r>
    </w:p>
    <w:p>
      <w:r>
        <w:t xml:space="preserve">catching </w:t>
      </w:r>
      <w:r>
        <w:rPr>
          <w:b/>
        </w:rPr>
        <w:t>zero</w:t>
      </w:r>
      <w:r>
        <w:t xml:space="preserve"> failures.</w:t>
      </w:r>
    </w:p>
    <w:p>
      <w:pPr>
        <w:spacing w:before="200" w:after="60"/>
      </w:pPr>
      <w:r>
        <w:rPr>
          <w:b/>
          <w:color w:val="0D748B"/>
          <w:sz w:val="24"/>
        </w:rPr>
        <w:t>5.4 Why each model performed as it did</w:t>
      </w:r>
    </w:p>
    <w:p>
      <w:r>
        <w:rPr>
          <w:b/>
        </w:rPr>
        <w:t>Logistic Regression — F1 0.475.</w:t>
      </w:r>
    </w:p>
    <w:p>
      <w:r>
        <w:t xml:space="preserve">Its largest standardised coefficient is on </w:t>
      </w:r>
      <w:r>
        <w:rPr>
          <w:rFonts w:ascii="Consolas" w:hAnsi="Consolas"/>
          <w:color w:val="0D748B"/>
          <w:sz w:val="19"/>
        </w:rPr>
        <w:t>Speed-torque ratio</w:t>
      </w:r>
      <w:r>
        <w:t xml:space="preserve"> (+4.75),</w:t>
      </w:r>
    </w:p>
    <w:p>
      <w:r>
        <w:t>which is the model's proxy for the multiplicative speed/torque interaction. A linear model in</w:t>
      </w:r>
    </w:p>
    <w:p>
      <w:r>
        <w:t>raw features cannot represent the hyperbolic decision boundary visible in Figure 4, so it</w:t>
      </w:r>
    </w:p>
    <w:p>
      <w:r>
        <w:t>saturates. This is evidence that the underlying physics is multiplicative — a useful finding</w:t>
      </w:r>
    </w:p>
    <w:p>
      <w:r>
        <w:t>in itself.</w:t>
      </w:r>
    </w:p>
    <w:p>
      <w:r>
        <w:rPr>
          <w:b/>
        </w:rPr>
        <w:t>Decision Tree — F1 0.823.</w:t>
      </w:r>
    </w:p>
    <w:p>
      <w:r>
        <w:t>Depth-limited (max_depth=6, min_samples_leaf=10) to control overfitting. It captures the</w:t>
      </w:r>
    </w:p>
    <w:p>
      <w:r>
        <w:t>interaction structure well and is fully readable as rules, but a single tree has high variance.</w:t>
      </w:r>
    </w:p>
    <w:p>
      <w:r>
        <w:rPr>
          <w:b/>
        </w:rPr>
        <w:t>Random Forest — F1 0.855.</w:t>
      </w:r>
    </w:p>
    <w:p>
      <w:r>
        <w:t>Averaging 400 trees cuts the variance of the single tree. It achieves the best</w:t>
      </w:r>
    </w:p>
    <w:p>
      <w:r>
        <w:t>precision (0.946) and PR-AUC (0.883), at the cost of recall</w:t>
      </w:r>
    </w:p>
    <w:p>
      <w:r>
        <w:t>(0.779) — it still misses roughly one failure in five.</w:t>
      </w:r>
    </w:p>
    <w:p>
      <w:pPr>
        <w:spacing w:before="200" w:after="60"/>
      </w:pPr>
      <w:r>
        <w:rPr>
          <w:b/>
          <w:color w:val="0D748B"/>
          <w:sz w:val="24"/>
        </w:rPr>
        <w:t>5.5 Stability and uncertainty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val="clear" w:fill="0F2B46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1958"/>
            <w:shd w:val="clear" w:fill="0F2B46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CV precision</w:t>
            </w:r>
          </w:p>
        </w:tc>
        <w:tc>
          <w:tcPr>
            <w:tcW w:type="dxa" w:w="1958"/>
            <w:shd w:val="clear" w:fill="0F2B46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CV recall</w:t>
            </w:r>
          </w:p>
        </w:tc>
        <w:tc>
          <w:tcPr>
            <w:tcW w:type="dxa" w:w="1958"/>
            <w:shd w:val="clear" w:fill="0F2B46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CV F1</w:t>
            </w:r>
          </w:p>
        </w:tc>
        <w:tc>
          <w:tcPr>
            <w:tcW w:type="dxa" w:w="1958"/>
            <w:shd w:val="clear" w:fill="0F2B46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CV PR-AUC</w:t>
            </w:r>
          </w:p>
        </w:tc>
      </w:tr>
      <w:tr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sz w:val="18"/>
              </w:rPr>
              <w:t>Logistic Regression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sz w:val="18"/>
              </w:rPr>
              <w:t>0.518 ± 0.043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sz w:val="18"/>
              </w:rPr>
              <w:t>0.465 ± 0.065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sz w:val="18"/>
              </w:rPr>
              <w:t>0.487 ± 0.039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sz w:val="18"/>
              </w:rPr>
              <w:t>0.486 ± 0.048</w:t>
            </w:r>
          </w:p>
        </w:tc>
      </w:tr>
      <w:tr>
        <w:tc>
          <w:tcPr>
            <w:tcW w:type="dxa" w:w="1958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Decision Tree</w:t>
            </w:r>
          </w:p>
        </w:tc>
        <w:tc>
          <w:tcPr>
            <w:tcW w:type="dxa" w:w="1958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0.893 ± 0.064</w:t>
            </w:r>
          </w:p>
        </w:tc>
        <w:tc>
          <w:tcPr>
            <w:tcW w:type="dxa" w:w="1958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0.797 ± 0.046</w:t>
            </w:r>
          </w:p>
        </w:tc>
        <w:tc>
          <w:tcPr>
            <w:tcW w:type="dxa" w:w="1958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0.839 ± 0.019</w:t>
            </w:r>
          </w:p>
        </w:tc>
        <w:tc>
          <w:tcPr>
            <w:tcW w:type="dxa" w:w="1958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0.857 ± 0.023</w:t>
            </w:r>
          </w:p>
        </w:tc>
      </w:tr>
      <w:tr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sz w:val="18"/>
              </w:rPr>
              <w:t>Random Forest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sz w:val="18"/>
              </w:rPr>
              <w:t>0.962 ± 0.012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sz w:val="18"/>
              </w:rPr>
              <w:t>0.745 ± 0.027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sz w:val="18"/>
              </w:rPr>
              <w:t>0.840 ± 0.021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sz w:val="18"/>
              </w:rPr>
              <w:t>0.887 ± 0.023</w:t>
            </w:r>
          </w:p>
        </w:tc>
      </w:tr>
    </w:tbl>
    <w:p>
      <w:pPr>
        <w:spacing w:after="40"/>
      </w:pPr>
    </w:p>
    <w:p>
      <w:r>
        <w:t>Bootstrap 95% confidence intervals on the test set (300 resamples) for the</w:t>
      </w:r>
    </w:p>
    <w:p>
      <w:r>
        <w:t>selected model: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fill="0F2B46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264"/>
            <w:shd w:val="clear" w:fill="0F2B46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Mean</w:t>
            </w:r>
          </w:p>
        </w:tc>
        <w:tc>
          <w:tcPr>
            <w:tcW w:type="dxa" w:w="3264"/>
            <w:shd w:val="clear" w:fill="0F2B46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95% CI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F1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0.854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0.777 – 0.917</w:t>
            </w:r>
          </w:p>
        </w:tc>
      </w:tr>
      <w:tr>
        <w:tc>
          <w:tcPr>
            <w:tcW w:type="dxa" w:w="3264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PRECISION</w:t>
            </w:r>
          </w:p>
        </w:tc>
        <w:tc>
          <w:tcPr>
            <w:tcW w:type="dxa" w:w="3264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0.949</w:t>
            </w:r>
          </w:p>
        </w:tc>
        <w:tc>
          <w:tcPr>
            <w:tcW w:type="dxa" w:w="3264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0.879 – 1.000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RECALL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0.777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0.676 – 0.876</w:t>
            </w:r>
          </w:p>
        </w:tc>
      </w:tr>
      <w:tr>
        <w:tc>
          <w:tcPr>
            <w:tcW w:type="dxa" w:w="3264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PR-AUC</w:t>
            </w:r>
          </w:p>
        </w:tc>
        <w:tc>
          <w:tcPr>
            <w:tcW w:type="dxa" w:w="3264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0.884</w:t>
            </w:r>
          </w:p>
        </w:tc>
        <w:tc>
          <w:tcPr>
            <w:tcW w:type="dxa" w:w="3264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0.810 – 0.950</w:t>
            </w:r>
          </w:p>
        </w:tc>
      </w:tr>
    </w:tbl>
    <w:p>
      <w:pPr>
        <w:spacing w:after="40"/>
      </w:pPr>
    </w:p>
    <w:p>
      <w:r>
        <w:t>These intervals are wide — roughly ±0.07 on F1 — because the test set contains only</w:t>
      </w:r>
    </w:p>
    <w:p>
      <w:r>
        <w:t>68 failures. Any single-point claim about this model's quality</w:t>
      </w:r>
    </w:p>
    <w:p>
      <w:r>
        <w:t>overstates what the data can support.</w:t>
      </w:r>
    </w:p>
    <w:p>
      <w:pPr>
        <w:spacing w:before="200" w:after="60"/>
      </w:pPr>
      <w:r>
        <w:rPr>
          <w:b/>
          <w:color w:val="0D748B"/>
          <w:sz w:val="24"/>
        </w:rPr>
        <w:t>5.6 The stricter test: time-ordered split</w:t>
      </w:r>
    </w:p>
    <w:p>
      <w:r>
        <w:t>Training on the first 8,000 runs and testing on the last</w:t>
      </w:r>
    </w:p>
    <w:p>
      <w:r>
        <w:t>2,000 (which contain 39 failures,</w:t>
      </w:r>
    </w:p>
    <w:p>
      <w:r>
        <w:t>1.95%):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  <w:shd w:val="clear" w:fill="0F2B46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1632"/>
            <w:shd w:val="clear" w:fill="0F2B46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Random-split F1</w:t>
            </w:r>
          </w:p>
        </w:tc>
        <w:tc>
          <w:tcPr>
            <w:tcW w:type="dxa" w:w="1632"/>
            <w:shd w:val="clear" w:fill="0F2B46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Time-split F1</w:t>
            </w:r>
          </w:p>
        </w:tc>
        <w:tc>
          <w:tcPr>
            <w:tcW w:type="dxa" w:w="1632"/>
            <w:shd w:val="clear" w:fill="0F2B46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Random-split recall</w:t>
            </w:r>
          </w:p>
        </w:tc>
        <w:tc>
          <w:tcPr>
            <w:tcW w:type="dxa" w:w="1632"/>
            <w:shd w:val="clear" w:fill="0F2B46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Time-split recall</w:t>
            </w:r>
          </w:p>
        </w:tc>
        <w:tc>
          <w:tcPr>
            <w:tcW w:type="dxa" w:w="1632"/>
            <w:shd w:val="clear" w:fill="0F2B46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Δ F1</w:t>
            </w:r>
          </w:p>
        </w:tc>
      </w:tr>
      <w:tr>
        <w:tc>
          <w:tcPr>
            <w:tcW w:type="dxa" w:w="1632"/>
          </w:tcPr>
          <w:p>
            <w:r>
              <w:rPr>
                <w:sz w:val="18"/>
              </w:rPr>
            </w:r>
            <w:r>
              <w:rPr>
                <w:sz w:val="18"/>
              </w:rPr>
              <w:t>Logistic Regression</w:t>
            </w:r>
          </w:p>
        </w:tc>
        <w:tc>
          <w:tcPr>
            <w:tcW w:type="dxa" w:w="1632"/>
          </w:tcPr>
          <w:p>
            <w:r>
              <w:rPr>
                <w:sz w:val="18"/>
              </w:rPr>
            </w:r>
            <w:r>
              <w:rPr>
                <w:sz w:val="18"/>
              </w:rPr>
              <w:t>0.475</w:t>
            </w:r>
          </w:p>
        </w:tc>
        <w:tc>
          <w:tcPr>
            <w:tcW w:type="dxa" w:w="1632"/>
          </w:tcPr>
          <w:p>
            <w:r>
              <w:rPr>
                <w:sz w:val="18"/>
              </w:rPr>
            </w:r>
            <w:r>
              <w:rPr>
                <w:sz w:val="18"/>
              </w:rPr>
              <w:t>0.250</w:t>
            </w:r>
          </w:p>
        </w:tc>
        <w:tc>
          <w:tcPr>
            <w:tcW w:type="dxa" w:w="1632"/>
          </w:tcPr>
          <w:p>
            <w:r>
              <w:rPr>
                <w:sz w:val="18"/>
              </w:rPr>
            </w:r>
            <w:r>
              <w:rPr>
                <w:sz w:val="18"/>
              </w:rPr>
              <w:t>0.426</w:t>
            </w:r>
          </w:p>
        </w:tc>
        <w:tc>
          <w:tcPr>
            <w:tcW w:type="dxa" w:w="1632"/>
          </w:tcPr>
          <w:p>
            <w:r>
              <w:rPr>
                <w:sz w:val="18"/>
              </w:rPr>
            </w:r>
            <w:r>
              <w:rPr>
                <w:sz w:val="18"/>
              </w:rPr>
              <w:t>0.154</w:t>
            </w:r>
          </w:p>
        </w:tc>
        <w:tc>
          <w:tcPr>
            <w:tcW w:type="dxa" w:w="1632"/>
          </w:tcPr>
          <w:p>
            <w:r>
              <w:rPr>
                <w:sz w:val="18"/>
              </w:rPr>
            </w:r>
            <w:r>
              <w:rPr>
                <w:sz w:val="18"/>
              </w:rPr>
              <w:t>-0.225</w:t>
            </w:r>
          </w:p>
        </w:tc>
      </w:tr>
      <w:tr>
        <w:tc>
          <w:tcPr>
            <w:tcW w:type="dxa" w:w="163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Decision Tree</w:t>
            </w:r>
          </w:p>
        </w:tc>
        <w:tc>
          <w:tcPr>
            <w:tcW w:type="dxa" w:w="163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0.823</w:t>
            </w:r>
          </w:p>
        </w:tc>
        <w:tc>
          <w:tcPr>
            <w:tcW w:type="dxa" w:w="163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0.727</w:t>
            </w:r>
          </w:p>
        </w:tc>
        <w:tc>
          <w:tcPr>
            <w:tcW w:type="dxa" w:w="163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0.750</w:t>
            </w:r>
          </w:p>
        </w:tc>
        <w:tc>
          <w:tcPr>
            <w:tcW w:type="dxa" w:w="163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0.718</w:t>
            </w:r>
          </w:p>
        </w:tc>
        <w:tc>
          <w:tcPr>
            <w:tcW w:type="dxa" w:w="163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-0.095</w:t>
            </w:r>
          </w:p>
        </w:tc>
      </w:tr>
      <w:tr>
        <w:tc>
          <w:tcPr>
            <w:tcW w:type="dxa" w:w="1632"/>
          </w:tcPr>
          <w:p>
            <w:r>
              <w:rPr>
                <w:sz w:val="18"/>
              </w:rPr>
            </w:r>
            <w:r>
              <w:rPr>
                <w:sz w:val="18"/>
              </w:rPr>
              <w:t>Random Forest</w:t>
            </w:r>
          </w:p>
        </w:tc>
        <w:tc>
          <w:tcPr>
            <w:tcW w:type="dxa" w:w="1632"/>
          </w:tcPr>
          <w:p>
            <w:r>
              <w:rPr>
                <w:sz w:val="18"/>
              </w:rPr>
            </w:r>
            <w:r>
              <w:rPr>
                <w:sz w:val="18"/>
              </w:rPr>
              <w:t>0.855</w:t>
            </w:r>
          </w:p>
        </w:tc>
        <w:tc>
          <w:tcPr>
            <w:tcW w:type="dxa" w:w="1632"/>
          </w:tcPr>
          <w:p>
            <w:r>
              <w:rPr>
                <w:sz w:val="18"/>
              </w:rPr>
            </w:r>
            <w:r>
              <w:rPr>
                <w:sz w:val="18"/>
              </w:rPr>
              <w:t>0.727</w:t>
            </w:r>
          </w:p>
        </w:tc>
        <w:tc>
          <w:tcPr>
            <w:tcW w:type="dxa" w:w="1632"/>
          </w:tcPr>
          <w:p>
            <w:r>
              <w:rPr>
                <w:sz w:val="18"/>
              </w:rPr>
            </w:r>
            <w:r>
              <w:rPr>
                <w:sz w:val="18"/>
              </w:rPr>
              <w:t>0.779</w:t>
            </w:r>
          </w:p>
        </w:tc>
        <w:tc>
          <w:tcPr>
            <w:tcW w:type="dxa" w:w="1632"/>
          </w:tcPr>
          <w:p>
            <w:r>
              <w:rPr>
                <w:sz w:val="18"/>
              </w:rPr>
            </w:r>
            <w:r>
              <w:rPr>
                <w:sz w:val="18"/>
              </w:rPr>
              <w:t>0.718</w:t>
            </w:r>
          </w:p>
        </w:tc>
        <w:tc>
          <w:tcPr>
            <w:tcW w:type="dxa" w:w="1632"/>
          </w:tcPr>
          <w:p>
            <w:r>
              <w:rPr>
                <w:sz w:val="18"/>
              </w:rPr>
            </w:r>
            <w:r>
              <w:rPr>
                <w:sz w:val="18"/>
              </w:rPr>
              <w:t>-0.128</w:t>
            </w:r>
          </w:p>
        </w:tc>
      </w:tr>
    </w:tbl>
    <w:p>
      <w:pPr>
        <w:spacing w:after="40"/>
      </w:pPr>
    </w:p>
    <w:p>
      <w:r>
        <w:rPr>
          <w:b/>
        </w:rPr>
        <w:t>Interpretation.</w:t>
      </w:r>
      <w:r>
        <w:t xml:space="preserve"> The tree models fall by roughly 0.10–0.13 F1 when the future must be</w:t>
      </w:r>
    </w:p>
    <w:p>
      <w:r>
        <w:t>predicted from the past. The random-split numbers in §5.3 are therefore optimistic; the</w:t>
      </w:r>
    </w:p>
    <w:p>
      <w:r>
        <w:t>time-ordered numbers are the fairer expectation for deployment. Both are reported rather than</w:t>
      </w:r>
    </w:p>
    <w:p>
      <w:r>
        <w:t>picking the flattering one.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94460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model_comparis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944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D"/>
          <w:sz w:val="17"/>
        </w:rPr>
        <w:t>Model comparison</w:t>
      </w:r>
    </w:p>
    <w:p>
      <w:r>
        <w:t>*Figure 7 — Test metrics at the tuned threshold (white tick = default 0.5), with 5-fold CV</w:t>
      </w:r>
    </w:p>
    <w:p>
      <w:r>
        <w:t>stability on the right.*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40391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split_comparis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039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D"/>
          <w:sz w:val="17"/>
        </w:rPr>
        <w:t>Split comparison</w:t>
      </w:r>
    </w:p>
    <w:p>
      <w:pPr>
        <w:jc w:val="center"/>
      </w:pPr>
      <w:r>
        <w:rPr>
          <w:i/>
          <w:color w:val="555F6D"/>
          <w:sz w:val="17"/>
        </w:rPr>
        <w:t>Figure 8 — Random split vs time-ordered split. The gap is the optimism in the random split.</w:t>
      </w:r>
    </w:p>
    <w:p>
      <w:pPr>
        <w:pBdr>
          <w:bottom w:val="single" w:sz="6" w:color="CBD5E1"/>
        </w:pBdr>
      </w:pPr>
    </w:p>
    <w:p>
      <w:pPr>
        <w:spacing w:before="280" w:after="80"/>
      </w:pPr>
      <w:r>
        <w:rPr>
          <w:b/>
          <w:color w:val="0F2B46"/>
          <w:sz w:val="30"/>
        </w:rPr>
        <w:t>6. Evaluation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85171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onfusion_matric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851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D"/>
          <w:sz w:val="17"/>
        </w:rPr>
        <w:t>Confusion matrices</w:t>
      </w:r>
    </w:p>
    <w:p>
      <w:pPr>
        <w:jc w:val="center"/>
      </w:pPr>
      <w:r>
        <w:rPr>
          <w:i/>
          <w:color w:val="555F6D"/>
          <w:sz w:val="17"/>
        </w:rPr>
        <w:t>Figure 9 — Confusion matrices on the held-out test set.</w:t>
      </w:r>
    </w:p>
    <w:p>
      <w:r>
        <w:t>For the selected model (Random Forest):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fill="0F2B46"/>
          </w:tcPr>
          <w:p>
            <w:r>
              <w:rPr>
                <w:color w:val="FFFFFF"/>
                <w:sz w:val="18"/>
              </w:rPr>
            </w:r>
          </w:p>
        </w:tc>
        <w:tc>
          <w:tcPr>
            <w:tcW w:type="dxa" w:w="3264"/>
            <w:shd w:val="clear" w:fill="0F2B46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Predicted healthy</w:t>
            </w:r>
          </w:p>
        </w:tc>
        <w:tc>
          <w:tcPr>
            <w:tcW w:type="dxa" w:w="3264"/>
            <w:shd w:val="clear" w:fill="0F2B46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Predicted failure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Actual healthy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1,929 (correct)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3 (false alarm)</w:t>
            </w:r>
          </w:p>
        </w:tc>
      </w:tr>
      <w:tr>
        <w:tc>
          <w:tcPr>
            <w:tcW w:type="dxa" w:w="3264"/>
            <w:shd w:val="clear" w:fill="F8FAFC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Actual failure</w:t>
            </w:r>
          </w:p>
        </w:tc>
        <w:tc>
          <w:tcPr>
            <w:tcW w:type="dxa" w:w="3264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15 (</w:t>
            </w:r>
            <w:r>
              <w:rPr>
                <w:b/>
                <w:sz w:val="18"/>
              </w:rPr>
              <w:t>missed failure</w:t>
            </w:r>
            <w:r>
              <w:rPr>
                <w:sz w:val="18"/>
              </w:rPr>
              <w:t>)</w:t>
            </w:r>
          </w:p>
        </w:tc>
        <w:tc>
          <w:tcPr>
            <w:tcW w:type="dxa" w:w="3264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53 (caught)</w:t>
            </w:r>
          </w:p>
        </w:tc>
      </w:tr>
    </w:tbl>
    <w:p>
      <w:pPr>
        <w:spacing w:after="40"/>
      </w:pPr>
    </w:p>
    <w:p>
      <w:r>
        <w:t>The bottom-left cell is the expensive error in maintenance. Relative to a</w:t>
      </w:r>
    </w:p>
    <w:p>
      <w:r>
        <w:t>"predict healthy for everything" baseline, the model trades 3 false alarms for</w:t>
      </w:r>
    </w:p>
    <w:p>
      <w:r>
        <w:t>53 correctly anticipated failures.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16330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pr_roc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163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D"/>
          <w:sz w:val="17"/>
        </w:rPr>
        <w:t>PR and ROC</w:t>
      </w:r>
    </w:p>
    <w:p>
      <w:r>
        <w:t>*Figure 10 — Precision-Recall (left) and ROC (right). PR-AUC is the fairer summary at a 3.4%</w:t>
      </w:r>
    </w:p>
    <w:p>
      <w:r>
        <w:t>positive rate; the dots mark each model's tuned operating point.*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70873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threshold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708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D"/>
          <w:sz w:val="17"/>
        </w:rPr>
        <w:t>Thresholds</w:t>
      </w:r>
    </w:p>
    <w:p>
      <w:r>
        <w:t>*Figure 11 — Precision, recall and F1 vs the decision threshold, per model. The dashed line is</w:t>
      </w:r>
    </w:p>
    <w:p>
      <w:r>
        <w:t>the tuned cutoff.*</w:t>
      </w:r>
    </w:p>
    <w:p>
      <w:pPr>
        <w:spacing w:before="200" w:after="60"/>
      </w:pPr>
      <w:r>
        <w:rPr>
          <w:b/>
          <w:color w:val="0D748B"/>
          <w:sz w:val="24"/>
        </w:rPr>
        <w:t>6.1 The threshold is a policy decision, not a technical one</w:t>
      </w:r>
    </w:p>
    <w:p>
      <w:r>
        <w:t>The tuned cutoff maximises F1, but F1 weights false positives and false negatives equally —</w:t>
      </w:r>
    </w:p>
    <w:p>
      <w:r>
        <w:t>which maintenance economics rarely does. On the test set, the selected model behaves 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val="clear" w:fill="0F2B46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Maintenance policy</w:t>
            </w:r>
          </w:p>
        </w:tc>
        <w:tc>
          <w:tcPr>
            <w:tcW w:type="dxa" w:w="1958"/>
            <w:shd w:val="clear" w:fill="0F2B46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Inspections triggered</w:t>
            </w:r>
          </w:p>
        </w:tc>
        <w:tc>
          <w:tcPr>
            <w:tcW w:type="dxa" w:w="1958"/>
            <w:shd w:val="clear" w:fill="0F2B46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Failures caught</w:t>
            </w:r>
          </w:p>
        </w:tc>
        <w:tc>
          <w:tcPr>
            <w:tcW w:type="dxa" w:w="1958"/>
            <w:shd w:val="clear" w:fill="0F2B46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Failures missed</w:t>
            </w:r>
          </w:p>
        </w:tc>
        <w:tc>
          <w:tcPr>
            <w:tcW w:type="dxa" w:w="1958"/>
            <w:shd w:val="clear" w:fill="0F2B46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False alarms</w:t>
            </w:r>
          </w:p>
        </w:tc>
      </w:tr>
      <w:tr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sz w:val="18"/>
              </w:rPr>
              <w:t>Sensitive (threshold 0.10)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sz w:val="18"/>
              </w:rPr>
              <w:t>163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sz w:val="18"/>
              </w:rPr>
              <w:t>62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sz w:val="18"/>
              </w:rPr>
              <w:t>101</w:t>
            </w:r>
          </w:p>
        </w:tc>
      </w:tr>
      <w:tr>
        <w:tc>
          <w:tcPr>
            <w:tcW w:type="dxa" w:w="1958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Tuned for best F1 (0.44)</w:t>
            </w:r>
          </w:p>
        </w:tc>
        <w:tc>
          <w:tcPr>
            <w:tcW w:type="dxa" w:w="1958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56</w:t>
            </w:r>
          </w:p>
        </w:tc>
        <w:tc>
          <w:tcPr>
            <w:tcW w:type="dxa" w:w="1958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53</w:t>
            </w:r>
          </w:p>
        </w:tc>
        <w:tc>
          <w:tcPr>
            <w:tcW w:type="dxa" w:w="1958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15</w:t>
            </w:r>
          </w:p>
        </w:tc>
        <w:tc>
          <w:tcPr>
            <w:tcW w:type="dxa" w:w="1958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</w:tr>
      <w:tr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sz w:val="18"/>
              </w:rPr>
              <w:t>Conservative (threshold 0.80)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sz w:val="18"/>
              </w:rPr>
              <w:t>27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sz w:val="18"/>
              </w:rPr>
              <w:t>26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sz w:val="18"/>
              </w:rPr>
              <w:t>42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</w:tr>
    </w:tbl>
    <w:p>
      <w:pPr>
        <w:spacing w:after="40"/>
      </w:pPr>
    </w:p>
    <w:p>
      <w:r>
        <w:t>The in-app alarm threshold is a live slider for exactly this reason: a plant that cannot absorb</w:t>
      </w:r>
    </w:p>
    <w:p>
      <w:r>
        <w:t>extra inspections should raise it; a plant where a missed failure is dangerous should lower it.</w:t>
      </w:r>
    </w:p>
    <w:p>
      <w:pPr>
        <w:pBdr>
          <w:bottom w:val="single" w:sz="6" w:color="CBD5E1"/>
        </w:pBdr>
      </w:pPr>
    </w:p>
    <w:p>
      <w:pPr>
        <w:spacing w:before="280" w:after="80"/>
      </w:pPr>
      <w:r>
        <w:rPr>
          <w:b/>
          <w:color w:val="0F2B46"/>
          <w:sz w:val="30"/>
        </w:rPr>
        <w:t>7. Which inputs influence the predictions?</w:t>
      </w:r>
    </w:p>
    <w:p>
      <w:r>
        <w:t>Four complementary methods are used, deliberately so they can check each other.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47440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feature_importanc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474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D"/>
          <w:sz w:val="17"/>
        </w:rPr>
        <w:t>Feature importance</w:t>
      </w:r>
    </w:p>
    <w:p>
      <w:r>
        <w:t>*Figure 12 — Permutation importance (left, model-agnostic) vs Gini importance (right, biased</w:t>
      </w:r>
    </w:p>
    <w:p>
      <w:r>
        <w:t>toward high-cardinality features). Where they disagree, trust the left half.*</w:t>
      </w:r>
    </w:p>
    <w:p>
      <w:pPr>
        <w:spacing w:before="200" w:after="60"/>
      </w:pPr>
      <w:r>
        <w:rPr>
          <w:b/>
          <w:color w:val="0D748B"/>
          <w:sz w:val="24"/>
        </w:rPr>
        <w:t>7.1 Permutation importance — selected model</w:t>
      </w:r>
    </w:p>
    <w:p>
      <w:r>
        <w:t>Measured as the drop in PR-AUC when a feature's values are randomly shuffled: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fill="0F2B46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type="dxa" w:w="3264"/>
            <w:shd w:val="clear" w:fill="0F2B46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3264"/>
            <w:shd w:val="clear" w:fill="0F2B46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PR-AUC drop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D748B"/>
                <w:sz w:val="18"/>
              </w:rPr>
              <w:t>Rotational speed [rpm]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+0.2820</w:t>
            </w:r>
          </w:p>
        </w:tc>
      </w:tr>
      <w:tr>
        <w:tc>
          <w:tcPr>
            <w:tcW w:type="dxa" w:w="3264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3264"/>
            <w:shd w:val="clear" w:fill="F8FAFC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D748B"/>
                <w:sz w:val="18"/>
              </w:rPr>
              <w:t>Temp difference [K]</w:t>
            </w:r>
          </w:p>
        </w:tc>
        <w:tc>
          <w:tcPr>
            <w:tcW w:type="dxa" w:w="3264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+0.2091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D748B"/>
                <w:sz w:val="18"/>
              </w:rPr>
              <w:t>Wear-torque interaction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+0.1093</w:t>
            </w:r>
          </w:p>
        </w:tc>
      </w:tr>
      <w:tr>
        <w:tc>
          <w:tcPr>
            <w:tcW w:type="dxa" w:w="3264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3264"/>
            <w:shd w:val="clear" w:fill="F8FAFC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D748B"/>
                <w:sz w:val="18"/>
              </w:rPr>
              <w:t>Mechanical power [kW]</w:t>
            </w:r>
          </w:p>
        </w:tc>
        <w:tc>
          <w:tcPr>
            <w:tcW w:type="dxa" w:w="3264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+0.0689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D748B"/>
                <w:sz w:val="18"/>
              </w:rPr>
              <w:t>Tool wear [min]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+0.0348</w:t>
            </w:r>
          </w:p>
        </w:tc>
      </w:tr>
      <w:tr>
        <w:tc>
          <w:tcPr>
            <w:tcW w:type="dxa" w:w="3264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3264"/>
            <w:shd w:val="clear" w:fill="F8FAFC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D748B"/>
                <w:sz w:val="18"/>
              </w:rPr>
              <w:t>Torque [Nm]</w:t>
            </w:r>
          </w:p>
        </w:tc>
        <w:tc>
          <w:tcPr>
            <w:tcW w:type="dxa" w:w="3264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+0.0275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D748B"/>
                <w:sz w:val="18"/>
              </w:rPr>
              <w:t>Speed-torque ratio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+0.0185</w:t>
            </w:r>
          </w:p>
        </w:tc>
      </w:tr>
      <w:tr>
        <w:tc>
          <w:tcPr>
            <w:tcW w:type="dxa" w:w="3264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3264"/>
            <w:shd w:val="clear" w:fill="F8FAFC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D748B"/>
                <w:sz w:val="18"/>
              </w:rPr>
              <w:t>Wear rate [min per kW]</w:t>
            </w:r>
          </w:p>
        </w:tc>
        <w:tc>
          <w:tcPr>
            <w:tcW w:type="dxa" w:w="3264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+0.0137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D748B"/>
                <w:sz w:val="18"/>
              </w:rPr>
              <w:t>Product ID serial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+0.0059</w:t>
            </w:r>
          </w:p>
        </w:tc>
      </w:tr>
      <w:tr>
        <w:tc>
          <w:tcPr>
            <w:tcW w:type="dxa" w:w="3264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3264"/>
            <w:shd w:val="clear" w:fill="F8FAFC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D748B"/>
                <w:sz w:val="18"/>
              </w:rPr>
              <w:t>Type_L</w:t>
            </w:r>
          </w:p>
        </w:tc>
        <w:tc>
          <w:tcPr>
            <w:tcW w:type="dxa" w:w="3264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+0.0048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b/>
          <w:color w:val="0D748B"/>
          <w:sz w:val="24"/>
        </w:rPr>
        <w:t>7.2 Physical interpretation</w:t>
      </w:r>
    </w:p>
    <w:p>
      <w:r>
        <w:t>Reading the top drivers together, the model's behaviour matches this machine's known failure</w:t>
      </w:r>
    </w:p>
    <w:p>
      <w:r>
        <w:t>mechanisms:</w:t>
      </w:r>
    </w:p>
    <w:p>
      <w:pPr>
        <w:pStyle w:val="ListBullet"/>
        <w:spacing w:after="40"/>
      </w:pPr>
      <w:r>
        <w:rPr>
          <w:b/>
          <w:sz w:val="21"/>
        </w:rPr>
        <w:t>Rotational speed and torque</w:t>
      </w:r>
      <w:r>
        <w:rPr>
          <w:sz w:val="21"/>
        </w:rPr>
        <w:t xml:space="preserve"> jointly define the operating point. Failures sit at high</w:t>
      </w:r>
    </w:p>
    <w:p>
      <w:r>
        <w:t>torque / low speed, which is the high-power region — consistent with overstrain and power</w:t>
      </w:r>
    </w:p>
    <w:p>
      <w:r>
        <w:t>failure modes.</w:t>
      </w:r>
    </w:p>
    <w:p>
      <w:pPr>
        <w:pStyle w:val="ListBullet"/>
        <w:spacing w:after="40"/>
      </w:pPr>
      <w:r>
        <w:rPr>
          <w:b/>
          <w:sz w:val="21"/>
        </w:rPr>
        <w:t>`Temp difference`</w:t>
      </w:r>
      <w:r>
        <w:rPr>
          <w:sz w:val="21"/>
        </w:rPr>
        <w:t xml:space="preserve"> ranking highly is the heat-dissipation pathway: when the process runs</w:t>
      </w:r>
    </w:p>
    <w:p>
      <w:r>
        <w:t>hot relative to ambient air, the machine cannot shed heat.</w:t>
      </w:r>
    </w:p>
    <w:p>
      <w:pPr>
        <w:pStyle w:val="ListBullet"/>
        <w:spacing w:after="40"/>
      </w:pPr>
      <w:r>
        <w:rPr>
          <w:b/>
          <w:sz w:val="21"/>
        </w:rPr>
        <w:t>`Wear-torque interaction`</w:t>
      </w:r>
      <w:r>
        <w:rPr>
          <w:sz w:val="21"/>
        </w:rPr>
        <w:t xml:space="preserve"> captures cumulative strain on a worn tool under load.</w:t>
      </w:r>
    </w:p>
    <w:p>
      <w:pPr>
        <w:pStyle w:val="ListBullet"/>
        <w:spacing w:after="40"/>
      </w:pPr>
      <w:r>
        <w:rPr>
          <w:b/>
          <w:sz w:val="21"/>
        </w:rPr>
        <w:t>`Mechanical power`</w:t>
      </w:r>
      <w:r>
        <w:rPr>
          <w:sz w:val="21"/>
        </w:rPr>
        <w:t xml:space="preserve"> restates the load in the units that actually stress the machine.</w:t>
      </w:r>
    </w:p>
    <w:p>
      <w:r>
        <w:t>This agreement between statistical importance and known physics is the main reason to trust</w:t>
      </w:r>
    </w:p>
    <w:p>
      <w:r>
        <w:t>the model's reasoning — not its accuracy score.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60726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partial_dependenc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607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D"/>
          <w:sz w:val="17"/>
        </w:rPr>
        <w:t>Partial dependence</w:t>
      </w:r>
    </w:p>
    <w:p>
      <w:r>
        <w:t>*Figure 13 — Partial dependence: how predicted failure probability moves as one sensor varies,</w:t>
      </w:r>
    </w:p>
    <w:p>
      <w:r>
        <w:t>with everything else held fixed.*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98426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lr_coefficient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9842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D"/>
          <w:sz w:val="17"/>
        </w:rPr>
        <w:t>LR coefficients</w:t>
      </w:r>
    </w:p>
    <w:p>
      <w:r>
        <w:t>*Figure 14 — Logistic Regression coefficients (standardised inputs). Red raises failure odds,</w:t>
      </w:r>
    </w:p>
    <w:p>
      <w:r>
        <w:t>teal lowers them.*</w:t>
      </w:r>
    </w:p>
    <w:p>
      <w:pPr>
        <w:spacing w:before="200" w:after="60"/>
      </w:pPr>
      <w:r>
        <w:rPr>
          <w:b/>
          <w:color w:val="0D748B"/>
          <w:sz w:val="24"/>
        </w:rPr>
        <w:t>7.3 Do the identifier columns matter? (empirical answer)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fill="0F2B46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3264"/>
            <w:shd w:val="clear" w:fill="0F2B46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PR-AUC drop</w:t>
            </w:r>
          </w:p>
        </w:tc>
        <w:tc>
          <w:tcPr>
            <w:tcW w:type="dxa" w:w="3264"/>
            <w:shd w:val="clear" w:fill="0F2B46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Rank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D748B"/>
                <w:sz w:val="18"/>
              </w:rPr>
              <w:t>UDI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-0.0046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15 of 15</w:t>
            </w:r>
          </w:p>
        </w:tc>
      </w:tr>
      <w:tr>
        <w:tc>
          <w:tcPr>
            <w:tcW w:type="dxa" w:w="3264"/>
            <w:shd w:val="clear" w:fill="F8FAFC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D748B"/>
                <w:sz w:val="18"/>
              </w:rPr>
              <w:t>Product ID serial</w:t>
            </w:r>
          </w:p>
        </w:tc>
        <w:tc>
          <w:tcPr>
            <w:tcW w:type="dxa" w:w="3264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+0.0059</w:t>
            </w:r>
          </w:p>
        </w:tc>
        <w:tc>
          <w:tcPr>
            <w:tcW w:type="dxa" w:w="3264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9 of 15</w:t>
            </w:r>
          </w:p>
        </w:tc>
      </w:tr>
    </w:tbl>
    <w:p>
      <w:pPr>
        <w:spacing w:after="40"/>
      </w:pPr>
    </w:p>
    <w:p>
      <w:r>
        <w:t xml:space="preserve">Together the identifiers account for </w:t>
      </w:r>
      <w:r>
        <w:rPr>
          <w:b/>
        </w:rPr>
        <w:t>1.34%</w:t>
      </w:r>
      <w:r>
        <w:t xml:space="preserve"> of total permutation importance, and</w:t>
      </w:r>
    </w:p>
    <w:p>
      <w:r>
        <w:rPr>
          <w:rFonts w:ascii="Consolas" w:hAnsi="Consolas"/>
          <w:color w:val="0D748B"/>
          <w:sz w:val="19"/>
        </w:rPr>
        <w:t>UDI</w:t>
      </w:r>
      <w:r>
        <w:t xml:space="preserve">'s contribution is </w:t>
      </w:r>
      <w:r>
        <w:rPr>
          <w:i/>
        </w:rPr>
        <w:t>negative</w:t>
      </w:r>
      <w:r>
        <w:t xml:space="preserve"> — shuffling it slightly improves the score. Conclusion: row</w:t>
      </w:r>
    </w:p>
    <w:p>
      <w:r>
        <w:t>identifiers carry no predictive signal and should be dropped. They remain only because keeping</w:t>
      </w:r>
    </w:p>
    <w:p>
      <w:r>
        <w:t xml:space="preserve">them was an explicit experiment; set </w:t>
      </w:r>
      <w:r>
        <w:rPr>
          <w:rFonts w:ascii="Consolas" w:hAnsi="Consolas"/>
          <w:color w:val="0D748B"/>
          <w:sz w:val="19"/>
        </w:rPr>
        <w:t>USE_ID_COLUMNS_AS_FEATURES = False</w:t>
      </w:r>
      <w:r>
        <w:t xml:space="preserve"> in </w:t>
      </w:r>
      <w:r>
        <w:rPr>
          <w:rFonts w:ascii="Consolas" w:hAnsi="Consolas"/>
          <w:color w:val="0D748B"/>
          <w:sz w:val="19"/>
        </w:rPr>
        <w:t>src/config.py</w:t>
      </w:r>
    </w:p>
    <w:p>
      <w:r>
        <w:t>to remove them.</w:t>
      </w:r>
    </w:p>
    <w:p>
      <w:pPr>
        <w:pBdr>
          <w:bottom w:val="single" w:sz="6" w:color="CBD5E1"/>
        </w:pBdr>
      </w:pPr>
    </w:p>
    <w:p>
      <w:pPr>
        <w:spacing w:before="280" w:after="80"/>
      </w:pPr>
      <w:r>
        <w:rPr>
          <w:b/>
          <w:color w:val="0F2B46"/>
          <w:sz w:val="30"/>
        </w:rPr>
        <w:t>8. Prediction and dashboard</w:t>
      </w:r>
    </w:p>
    <w:p>
      <w:r>
        <w:t>A Streamlit application (</w:t>
      </w:r>
      <w:r>
        <w:rPr>
          <w:rFonts w:ascii="Consolas" w:hAnsi="Consolas"/>
          <w:color w:val="0D748B"/>
          <w:sz w:val="19"/>
        </w:rPr>
        <w:t>app/streamlit_app.py</w:t>
      </w:r>
      <w:r>
        <w:t>) realises the model as a usable tool with four</w:t>
      </w:r>
    </w:p>
    <w:p>
      <w:r>
        <w:t>views: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fill="0F2B46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View</w:t>
            </w:r>
          </w:p>
        </w:tc>
        <w:tc>
          <w:tcPr>
            <w:tcW w:type="dxa" w:w="4896"/>
            <w:shd w:val="clear" w:fill="0F2B46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What it does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🔧 Machine Risk Check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sz w:val="18"/>
              </w:rPr>
              <w:t>Sliders for the five sensors + machine grade → failure probability, a risk gauge, all three models side by side, and a plain-language "why" panel naming the inputs that moved this specific prediction. Includes preset failure scenarios.</w:t>
            </w:r>
          </w:p>
        </w:tc>
      </w:tr>
      <w:tr>
        <w:tc>
          <w:tcPr>
            <w:tcW w:type="dxa" w:w="4896"/>
            <w:shd w:val="clear" w:fill="F8FAFC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📁 Batch Scoring</w:t>
            </w:r>
          </w:p>
        </w:tc>
        <w:tc>
          <w:tcPr>
            <w:tcW w:type="dxa" w:w="4896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Upload a CSV of machines → cleaned, scored, ranked by risk, downloadable. Reports exactly which cleaning repairs were applied to the uploaded file, and computes precision/recall/F1 if the file includes ground-truth labels.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📈 Model Evaluation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sz w:val="18"/>
              </w:rPr>
              <w:t>Leaderboard, confusion matrices, PR/ROC curves, threshold sensitivity, cross-validation stability, bootstrap CIs, and the random vs time-ordered comparison.</w:t>
            </w:r>
          </w:p>
        </w:tc>
      </w:tr>
      <w:tr>
        <w:tc>
          <w:tcPr>
            <w:tcW w:type="dxa" w:w="4896"/>
            <w:shd w:val="clear" w:fill="F8FAFC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🔍 Patterns &amp; Drivers</w:t>
            </w:r>
          </w:p>
        </w:tc>
        <w:tc>
          <w:tcPr>
            <w:tcW w:type="dxa" w:w="4896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All EDA charts, permutation/Gini importance, partial dependence, LR coefficients, the ID-column verdict, and the full cleaning audit including the corrupted-copy test.</w:t>
            </w:r>
          </w:p>
        </w:tc>
      </w:tr>
    </w:tbl>
    <w:p>
      <w:pPr>
        <w:spacing w:after="40"/>
      </w:pPr>
    </w:p>
    <w:p>
      <w:r>
        <w:rPr>
          <w:b/>
        </w:rPr>
        <w:t>No train/serve skew:</w:t>
      </w:r>
      <w:r>
        <w:t xml:space="preserve"> the dashboard builds a prediction row and pushes it through the </w:t>
      </w:r>
      <w:r>
        <w:rPr>
          <w:i/>
        </w:rPr>
        <w:t>same</w:t>
      </w:r>
    </w:p>
    <w:p>
      <w:r>
        <w:rPr>
          <w:rFonts w:ascii="Consolas" w:hAnsi="Consolas"/>
          <w:color w:val="0D748B"/>
          <w:sz w:val="19"/>
        </w:rPr>
        <w:t>cleaning → build_features → build_design_matrix</w:t>
      </w:r>
      <w:r>
        <w:t xml:space="preserve"> code used in training, then aligns columns to</w:t>
      </w:r>
    </w:p>
    <w:p>
      <w:r>
        <w:t>the saved training schema. This is the single most common cause of models that work in a</w:t>
      </w:r>
    </w:p>
    <w:p>
      <w:r>
        <w:t>notebook but not in production, and it is handled structurally rather than by convention.</w:t>
      </w:r>
    </w:p>
    <w:p>
      <w:pPr>
        <w:spacing w:before="200" w:after="60"/>
      </w:pPr>
      <w:r>
        <w:rPr>
          <w:b/>
          <w:color w:val="0D748B"/>
          <w:sz w:val="24"/>
        </w:rPr>
        <w:t>8.1 Example predictions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fill="0F2B46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Scenario (sensor pattern)</w:t>
            </w:r>
          </w:p>
        </w:tc>
        <w:tc>
          <w:tcPr>
            <w:tcW w:type="dxa" w:w="3264"/>
            <w:shd w:val="clear" w:fill="0F2B46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Random Forest probability</w:t>
            </w:r>
          </w:p>
        </w:tc>
        <w:tc>
          <w:tcPr>
            <w:tcW w:type="dxa" w:w="3264"/>
            <w:shd w:val="clear" w:fill="0F2B46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Interpretation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High-power overstrain (68 Nm @ 1330 rpm)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high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Flag for inspection</w:t>
            </w:r>
          </w:p>
        </w:tc>
      </w:tr>
      <w:tr>
        <w:tc>
          <w:tcPr>
            <w:tcW w:type="dxa" w:w="3264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Worn tool under load (55 Nm, 235 min wear)</w:t>
            </w:r>
          </w:p>
        </w:tc>
        <w:tc>
          <w:tcPr>
            <w:tcW w:type="dxa" w:w="3264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moderate–high</w:t>
            </w:r>
          </w:p>
        </w:tc>
        <w:tc>
          <w:tcPr>
            <w:tcW w:type="dxa" w:w="3264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Inspect tool, verify load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Heat-dissipation risk (large air/process gap)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moderate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Check cooling</w:t>
            </w:r>
          </w:p>
        </w:tc>
      </w:tr>
      <w:tr>
        <w:tc>
          <w:tcPr>
            <w:tcW w:type="dxa" w:w="3264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Healthy reference (40 Nm, 1500 rpm, 20 min wear)</w:t>
            </w:r>
          </w:p>
        </w:tc>
        <w:tc>
          <w:tcPr>
            <w:tcW w:type="dxa" w:w="3264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near zero</w:t>
            </w:r>
          </w:p>
        </w:tc>
        <w:tc>
          <w:tcPr>
            <w:tcW w:type="dxa" w:w="3264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Routine monitoring</w:t>
            </w:r>
          </w:p>
        </w:tc>
      </w:tr>
    </w:tbl>
    <w:p>
      <w:pPr>
        <w:spacing w:after="40"/>
      </w:pPr>
    </w:p>
    <w:p>
      <w:r>
        <w:t>Every one of these is a probability, not a verdict. The "healthy" row does not certify safety.</w:t>
      </w:r>
    </w:p>
    <w:p>
      <w:pPr>
        <w:pBdr>
          <w:bottom w:val="single" w:sz="6" w:color="CBD5E1"/>
        </w:pBdr>
      </w:pPr>
    </w:p>
    <w:p>
      <w:pPr>
        <w:spacing w:before="280" w:after="80"/>
      </w:pPr>
      <w:r>
        <w:rPr>
          <w:b/>
          <w:color w:val="0F2B46"/>
          <w:sz w:val="30"/>
        </w:rPr>
        <w:t>9. Limitations</w:t>
      </w:r>
    </w:p>
    <w:p>
      <w:r>
        <w:t>This section is deliberately prominent. The numbers above are only as trustworthy as these</w:t>
      </w:r>
    </w:p>
    <w:p>
      <w:r>
        <w:t>caveats allow.</w:t>
      </w:r>
    </w:p>
    <w:p>
      <w:pPr>
        <w:pStyle w:val="ListNumber"/>
        <w:spacing w:after="40"/>
      </w:pPr>
      <w:r>
        <w:rPr>
          <w:b/>
          <w:sz w:val="21"/>
        </w:rPr>
        <w:t>The data is simulated.</w:t>
      </w:r>
      <w:r>
        <w:rPr>
          <w:sz w:val="21"/>
        </w:rPr>
        <w:t xml:space="preserve"> AI4I 2020 was generated from a physics-inspired process model,</w:t>
      </w:r>
    </w:p>
    <w:p>
      <w:r>
        <w:t>not logged from real machines. It lacks sensor drift, correlated channels, dropouts,</w:t>
      </w:r>
    </w:p>
    <w:p>
      <w:r>
        <w:t>maintenance interventions and operator behaviour. **Absolute performance will not transfer</w:t>
      </w:r>
    </w:p>
    <w:p>
      <w:r>
        <w:t>to a real plant; the method transfers, the numbers do not.**</w:t>
      </w:r>
    </w:p>
    <w:p>
      <w:pPr>
        <w:pStyle w:val="ListNumber"/>
        <w:spacing w:after="40"/>
      </w:pPr>
      <w:r>
        <w:rPr>
          <w:b/>
          <w:sz w:val="21"/>
        </w:rPr>
        <w:t>Failures are rare, so estimates are uncertain.</w:t>
      </w:r>
      <w:r>
        <w:rPr>
          <w:sz w:val="21"/>
        </w:rPr>
        <w:t xml:space="preserve"> 339 failures total and</w:t>
      </w:r>
    </w:p>
    <w:p>
      <w:r>
        <w:t>68 in the test set give F1 confidence intervals of roughly</w:t>
      </w:r>
    </w:p>
    <w:p>
      <w:r>
        <w:t>±0.07. Re-running with a different seed moves results by several points.</w:t>
      </w:r>
    </w:p>
    <w:p>
      <w:pPr>
        <w:pStyle w:val="ListNumber"/>
        <w:spacing w:after="40"/>
      </w:pPr>
      <w:r>
        <w:rPr>
          <w:b/>
          <w:sz w:val="21"/>
        </w:rPr>
        <w:t>Some failures are unlearnable by construction.</w:t>
      </w:r>
      <w:r>
        <w:rPr>
          <w:sz w:val="21"/>
        </w:rPr>
        <w:t xml:space="preserve"> The 19 </w:t>
      </w:r>
      <w:r>
        <w:rPr>
          <w:rFonts w:ascii="Consolas" w:hAnsi="Consolas"/>
          <w:color w:val="0D748B"/>
          <w:sz w:val="19"/>
        </w:rPr>
        <w:t>RNF</w:t>
      </w:r>
      <w:r>
        <w:rPr>
          <w:sz w:val="21"/>
        </w:rPr>
        <w:t xml:space="preserve"> (random failure) records</w:t>
      </w:r>
    </w:p>
    <w:p>
      <w:r>
        <w:t>have no sensor signature. No model can catch them, which caps achievable recall. Chasing</w:t>
      </w:r>
    </w:p>
    <w:p>
      <w:r>
        <w:t>100% recall means fitting noise.</w:t>
      </w:r>
    </w:p>
    <w:p>
      <w:pPr>
        <w:pStyle w:val="ListNumber"/>
        <w:spacing w:after="40"/>
      </w:pPr>
      <w:r>
        <w:rPr>
          <w:b/>
          <w:sz w:val="21"/>
        </w:rPr>
        <w:t>Tool-wear failure is truncated.</w:t>
      </w:r>
      <w:r>
        <w:rPr>
          <w:sz w:val="21"/>
        </w:rPr>
        <w:t xml:space="preserve"> Every </w:t>
      </w:r>
      <w:r>
        <w:rPr>
          <w:rFonts w:ascii="Consolas" w:hAnsi="Consolas"/>
          <w:color w:val="0D748B"/>
          <w:sz w:val="19"/>
        </w:rPr>
        <w:t>TWF</w:t>
      </w:r>
      <w:r>
        <w:rPr>
          <w:sz w:val="21"/>
        </w:rPr>
        <w:t xml:space="preserve"> record occurs at tool wear of 198–253 min —</w:t>
      </w:r>
    </w:p>
    <w:p>
      <w:r>
        <w:t>i.e. just before the replacement limit — so that mode is partly an artefact of the</w:t>
      </w:r>
    </w:p>
    <w:p>
      <w:r>
        <w:t>replacement policy rather than pure physics.</w:t>
      </w:r>
    </w:p>
    <w:p>
      <w:pPr>
        <w:pStyle w:val="ListNumber"/>
        <w:spacing w:after="40"/>
      </w:pPr>
      <w:r>
        <w:rPr>
          <w:b/>
          <w:sz w:val="21"/>
        </w:rPr>
        <w:t>Label noise exists.</w:t>
      </w:r>
      <w:r>
        <w:rPr>
          <w:sz w:val="21"/>
        </w:rPr>
        <w:t xml:space="preserve"> 18 rows flag a failure mode while labelled healthy, and 9 failures</w:t>
      </w:r>
    </w:p>
    <w:p>
      <w:r>
        <w:t>have no mode flag. The published target was preserved unchanged; the inconsistency is</w:t>
      </w:r>
    </w:p>
    <w:p>
      <w:r>
        <w:t>documented rather than silently "corrected".</w:t>
      </w:r>
    </w:p>
    <w:p>
      <w:pPr>
        <w:pStyle w:val="ListNumber"/>
        <w:spacing w:after="40"/>
      </w:pPr>
      <w:r>
        <w:rPr>
          <w:b/>
          <w:sz w:val="21"/>
        </w:rPr>
        <w:t>No per-machine time history.</w:t>
      </w:r>
      <w:r>
        <w:rPr>
          <w:sz w:val="21"/>
        </w:rPr>
        <w:t xml:space="preserve"> Each row is an independent run. Real degradation trends —</w:t>
      </w:r>
    </w:p>
    <w:p>
      <w:r>
        <w:t>the strongest signal in a real plant — cannot be modelled here. This is the single biggest</w:t>
      </w:r>
    </w:p>
    <w:p>
      <w:r>
        <w:t>gap between this project and a deployable system.</w:t>
      </w:r>
    </w:p>
    <w:p>
      <w:pPr>
        <w:pStyle w:val="ListNumber"/>
        <w:spacing w:after="40"/>
      </w:pPr>
      <w:r>
        <w:rPr>
          <w:b/>
          <w:sz w:val="21"/>
        </w:rPr>
        <w:t>Feature importance is not causality.</w:t>
      </w:r>
      <w:r>
        <w:rPr>
          <w:sz w:val="21"/>
        </w:rPr>
        <w:t xml:space="preserve"> "The model used rotational speed" does not mean</w:t>
      </w:r>
    </w:p>
    <w:p>
      <w:r>
        <w:t>"change the speed to prevent failure". Do not act on importance charts without engineering</w:t>
      </w:r>
    </w:p>
    <w:p>
      <w:r>
        <w:t>review.</w:t>
      </w:r>
    </w:p>
    <w:p>
      <w:pPr>
        <w:pStyle w:val="ListNumber"/>
        <w:spacing w:after="40"/>
      </w:pPr>
      <w:r>
        <w:rPr>
          <w:b/>
          <w:sz w:val="21"/>
        </w:rPr>
        <w:t>The threshold is a policy tuned on this dataset.</w:t>
      </w:r>
      <w:r>
        <w:rPr>
          <w:sz w:val="21"/>
        </w:rPr>
        <w:t xml:space="preserve"> A real deployment must re-tune it</w:t>
      </w:r>
    </w:p>
    <w:p>
      <w:r>
        <w:t>against the actual cost of a missed failure versus a wasted inspection.</w:t>
      </w:r>
    </w:p>
    <w:p>
      <w:pPr>
        <w:pStyle w:val="ListNumber"/>
        <w:spacing w:after="40"/>
      </w:pPr>
      <w:r>
        <w:rPr>
          <w:b/>
          <w:sz w:val="21"/>
        </w:rPr>
        <w:t>The model is not aware of context.</w:t>
      </w:r>
      <w:r>
        <w:rPr>
          <w:sz w:val="21"/>
        </w:rPr>
        <w:t xml:space="preserve"> It does not know about recent maintenance, ambient</w:t>
      </w:r>
    </w:p>
    <w:p>
      <w:r>
        <w:t>conditions, material batch, or whether a sensor is faulty. Sensor faults can produce</w:t>
      </w:r>
    </w:p>
    <w:p>
      <w:r>
        <w:t>confident nonsense.</w:t>
      </w:r>
    </w:p>
    <w:p>
      <w:r>
        <w:t xml:space="preserve">10. </w:t>
      </w:r>
      <w:r>
        <w:rPr>
          <w:b/>
        </w:rPr>
        <w:t>This is not a safety system.</w:t>
      </w:r>
      <w:r>
        <w:t xml:space="preserve"> It is decision support for prioritising inspections. It</w:t>
      </w:r>
    </w:p>
    <w:p>
      <w:r>
        <w:t>must not be used for automatic shutdown, safety certification, or as the sole basis for a</w:t>
      </w:r>
    </w:p>
    <w:p>
      <w:r>
        <w:t>maintenance decision.</w:t>
      </w:r>
    </w:p>
    <w:p>
      <w:pPr>
        <w:spacing w:before="200" w:after="60"/>
      </w:pPr>
      <w:r>
        <w:rPr>
          <w:b/>
          <w:color w:val="0D748B"/>
          <w:sz w:val="24"/>
        </w:rPr>
        <w:t>9.1 What would make this genuinely deployable</w:t>
      </w:r>
    </w:p>
    <w:p>
      <w:pPr>
        <w:pStyle w:val="ListBullet"/>
        <w:spacing w:after="40"/>
      </w:pPr>
      <w:r>
        <w:rPr>
          <w:sz w:val="21"/>
        </w:rPr>
        <w:t>Per-asset time-series data (the real predictive-maintenance setting), enabling degradation</w:t>
      </w:r>
    </w:p>
    <w:p>
      <w:r>
        <w:t>trend features and remaining-useful-life modelling.</w:t>
      </w:r>
    </w:p>
    <w:p>
      <w:pPr>
        <w:pStyle w:val="ListBullet"/>
        <w:spacing w:after="40"/>
      </w:pPr>
      <w:r>
        <w:rPr>
          <w:sz w:val="21"/>
        </w:rPr>
        <w:t>Cost-sensitive threshold selection using actual inspection and downtime costs.</w:t>
      </w:r>
    </w:p>
    <w:p>
      <w:pPr>
        <w:pStyle w:val="ListBullet"/>
        <w:spacing w:after="40"/>
      </w:pPr>
      <w:r>
        <w:rPr>
          <w:sz w:val="21"/>
        </w:rPr>
        <w:t>Production drift monitoring and a scheduled re-validation/retraining cycle.</w:t>
      </w:r>
    </w:p>
    <w:p>
      <w:pPr>
        <w:pStyle w:val="ListBullet"/>
        <w:spacing w:after="40"/>
      </w:pPr>
      <w:r>
        <w:rPr>
          <w:sz w:val="21"/>
        </w:rPr>
        <w:t>Sensor-health checks upstream, so a broken sensor cannot masquerade as a failing machine.</w:t>
      </w:r>
    </w:p>
    <w:p>
      <w:pPr>
        <w:pStyle w:val="ListBullet"/>
        <w:spacing w:after="40"/>
      </w:pPr>
      <w:r>
        <w:rPr>
          <w:sz w:val="21"/>
        </w:rPr>
        <w:t>Human-in-the-loop feedback: capturing whether flagged machines were actually faulty, and</w:t>
      </w:r>
    </w:p>
    <w:p>
      <w:r>
        <w:t>retraining on that ground truth.</w:t>
      </w:r>
    </w:p>
    <w:p>
      <w:pPr>
        <w:pBdr>
          <w:bottom w:val="single" w:sz="6" w:color="CBD5E1"/>
        </w:pBdr>
      </w:pPr>
    </w:p>
    <w:p>
      <w:pPr>
        <w:spacing w:before="280" w:after="80"/>
      </w:pPr>
      <w:r>
        <w:rPr>
          <w:b/>
          <w:color w:val="0F2B46"/>
          <w:sz w:val="30"/>
        </w:rPr>
        <w:t>10. Reproducibility</w:t>
      </w:r>
    </w:p>
    <w:p>
      <w:pPr>
        <w:spacing w:before="120" w:after="200"/>
        <w:ind w:left="288"/>
        <w:shd w:val="clear" w:fill="F1F5F9"/>
      </w:pPr>
      <w:r>
        <w:rPr>
          <w:rFonts w:ascii="Consolas" w:hAnsi="Consolas"/>
          <w:color w:val="111111"/>
          <w:sz w:val="18"/>
        </w:rPr>
        <w:t>pip install -r requirements.txt</w:t>
        <w:br/>
        <w:t>python -m src.train                 # clean → train → evaluate → explain → save artifacts</w:t>
        <w:br/>
        <w:t>streamlit run app/streamlit_app.py  # launch the dashboard</w:t>
        <w:br/>
        <w:t>jupyter notebook notebooks/01_failure_prediction_walkthrough.ipynb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fill="0F2B46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Artifact</w:t>
            </w:r>
          </w:p>
        </w:tc>
        <w:tc>
          <w:tcPr>
            <w:tcW w:type="dxa" w:w="4896"/>
            <w:shd w:val="clear" w:fill="0F2B46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Contents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D748B"/>
                <w:sz w:val="18"/>
              </w:rPr>
              <w:t>data/raw_ai4i2020.csv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sz w:val="18"/>
              </w:rPr>
              <w:t>raw dataset snapshot (offline reproducible)</w:t>
            </w:r>
          </w:p>
        </w:tc>
      </w:tr>
      <w:tr>
        <w:tc>
          <w:tcPr>
            <w:tcW w:type="dxa" w:w="4896"/>
            <w:shd w:val="clear" w:fill="F8FAFC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D748B"/>
                <w:sz w:val="18"/>
              </w:rPr>
              <w:t>data/clean_ai4i2020.csv</w:t>
            </w:r>
          </w:p>
        </w:tc>
        <w:tc>
          <w:tcPr>
            <w:tcW w:type="dxa" w:w="4896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cleaned data + engineered features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D748B"/>
                <w:sz w:val="18"/>
              </w:rPr>
              <w:t>data/synthetic_corrupted_ai4i.csv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sz w:val="18"/>
              </w:rPr>
              <w:t>deliberately damaged copy used to validate cleaning</w:t>
            </w:r>
          </w:p>
        </w:tc>
      </w:tr>
      <w:tr>
        <w:tc>
          <w:tcPr>
            <w:tcW w:type="dxa" w:w="4896"/>
            <w:shd w:val="clear" w:fill="F8FAFC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D748B"/>
                <w:sz w:val="18"/>
              </w:rPr>
              <w:t>artifacts/models.joblib</w:t>
            </w:r>
          </w:p>
        </w:tc>
        <w:tc>
          <w:tcPr>
            <w:tcW w:type="dxa" w:w="4896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three fitted models, thresholds, training reference stats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D748B"/>
                <w:sz w:val="18"/>
              </w:rPr>
              <w:t>artifacts/results.json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sz w:val="18"/>
              </w:rPr>
              <w:t>every metric, importance score and cleaning action</w:t>
            </w:r>
          </w:p>
        </w:tc>
      </w:tr>
      <w:tr>
        <w:tc>
          <w:tcPr>
            <w:tcW w:type="dxa" w:w="4896"/>
            <w:shd w:val="clear" w:fill="F8FAFC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D748B"/>
                <w:sz w:val="18"/>
              </w:rPr>
              <w:t>artifacts/test_predictions.csv</w:t>
            </w:r>
          </w:p>
        </w:tc>
        <w:tc>
          <w:tcPr>
            <w:tcW w:type="dxa" w:w="4896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per-row test predictions for auditing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D748B"/>
                <w:sz w:val="18"/>
              </w:rPr>
              <w:t>artifacts/figures/*.png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sz w:val="18"/>
              </w:rPr>
              <w:t>all 14 figures</w:t>
            </w:r>
          </w:p>
        </w:tc>
      </w:tr>
    </w:tbl>
    <w:p>
      <w:pPr>
        <w:spacing w:after="40"/>
      </w:pPr>
    </w:p>
    <w:p>
      <w:r>
        <w:t>Fixed seed 42, deterministic splits, and every modelling choice</w:t>
      </w:r>
    </w:p>
    <w:p>
      <w:r>
        <w:t xml:space="preserve">recorded as an explicit constant in </w:t>
      </w:r>
      <w:r>
        <w:rPr>
          <w:rFonts w:ascii="Consolas" w:hAnsi="Consolas"/>
          <w:color w:val="0D748B"/>
          <w:sz w:val="19"/>
        </w:rPr>
        <w:t>src/config.py</w:t>
      </w:r>
      <w:r>
        <w:t>.</w:t>
      </w:r>
    </w:p>
    <w:p>
      <w:pPr>
        <w:pBdr>
          <w:bottom w:val="single" w:sz="6" w:color="CBD5E1"/>
        </w:pBdr>
      </w:pPr>
    </w:p>
    <w:p>
      <w:pPr>
        <w:spacing w:before="280" w:after="80"/>
      </w:pPr>
      <w:r>
        <w:rPr>
          <w:b/>
          <w:color w:val="0F2B46"/>
          <w:sz w:val="30"/>
        </w:rPr>
        <w:t>11. Conclusion</w:t>
      </w:r>
    </w:p>
    <w:p>
      <w:r>
        <w:t>A Random Forest trained on sensor readings plus physics-motivated features predicts equipment</w:t>
      </w:r>
    </w:p>
    <w:p>
      <w:r>
        <w:t xml:space="preserve">failure with </w:t>
      </w:r>
      <w:r>
        <w:rPr>
          <w:b/>
        </w:rPr>
        <w:t>F1 0.855 / PR-AUC 0.883</w:t>
      </w:r>
      <w:r>
        <w:t xml:space="preserve"> on a random holdout, falling to</w:t>
      </w:r>
    </w:p>
    <w:p>
      <w:r>
        <w:rPr>
          <w:b/>
        </w:rPr>
        <w:t>F1 0.727</w:t>
      </w:r>
      <w:r>
        <w:t xml:space="preserve"> under a strict time-ordered split. Its drivers — rotational speed,</w:t>
      </w:r>
    </w:p>
    <w:p>
      <w:r>
        <w:t>temperature difference, wear–torque interaction and mechanical power — are physically</w:t>
      </w:r>
    </w:p>
    <w:p>
      <w:r>
        <w:t>plausible and individually explainable, which is what makes it usable as decision support</w:t>
      </w:r>
    </w:p>
    <w:p>
      <w:r>
        <w:t>rather than a black box. Logistic Regression is demonstrably insufficient here, which itself</w:t>
      </w:r>
    </w:p>
    <w:p>
      <w:r>
        <w:t>reveals that the failure boundary is multiplicative in speed and torque.</w:t>
      </w:r>
    </w:p>
    <w:p>
      <w:r>
        <w:t xml:space="preserve">The honest framing matters as much as the score: this is a model trained on </w:t>
      </w:r>
      <w:r>
        <w:rPr>
          <w:b/>
        </w:rPr>
        <w:t>simulated data</w:t>
      </w:r>
    </w:p>
    <w:p>
      <w:r>
        <w:t xml:space="preserve">with </w:t>
      </w:r>
      <w:r>
        <w:rPr>
          <w:b/>
        </w:rPr>
        <w:t>few failures</w:t>
      </w:r>
      <w:r>
        <w:t xml:space="preserve">, an </w:t>
      </w:r>
      <w:r>
        <w:rPr>
          <w:b/>
        </w:rPr>
        <w:t>unlearnable random-failure class</w:t>
      </w:r>
      <w:r>
        <w:t xml:space="preserve">, and </w:t>
      </w:r>
      <w:r>
        <w:rPr>
          <w:b/>
        </w:rPr>
        <w:t>documented label noise</w:t>
      </w:r>
      <w:r>
        <w:t>.</w:t>
      </w:r>
    </w:p>
    <w:p>
      <w:r>
        <w:t xml:space="preserve">Its predictions are </w:t>
      </w:r>
      <w:r>
        <w:rPr>
          <w:b/>
        </w:rPr>
        <w:t>probabilities, not guarantees of failure</w:t>
      </w:r>
      <w:r>
        <w:t>. Used to rank machines for</w:t>
      </w:r>
    </w:p>
    <w:p>
      <w:r>
        <w:t>human inspection, it adds real value. Used as an oracle or a safety device, it would be</w:t>
      </w:r>
    </w:p>
    <w:p>
      <w:r>
        <w:t>dangerous.</w:t>
      </w:r>
    </w:p>
    <w:p>
      <w:pPr>
        <w:pBdr>
          <w:bottom w:val="single" w:sz="6" w:color="CBD5E1"/>
        </w:pBdr>
      </w:pPr>
    </w:p>
    <w:p>
      <w:r>
        <w:t xml:space="preserve">*Generated 2026-10-29T12:45:53 from </w:t>
      </w:r>
      <w:r>
        <w:rPr>
          <w:rFonts w:ascii="Consolas" w:hAnsi="Consolas"/>
          <w:color w:val="0D748B"/>
          <w:sz w:val="19"/>
        </w:rPr>
        <w:t>artifacts/results.json</w:t>
      </w:r>
      <w:r>
        <w:t xml:space="preserve"> by </w:t>
      </w:r>
      <w:r>
        <w:rPr>
          <w:rFonts w:ascii="Consolas" w:hAnsi="Consolas"/>
          <w:color w:val="0D748B"/>
          <w:sz w:val="19"/>
        </w:rPr>
        <w:t>scripts/build_report.py</w:t>
      </w:r>
      <w:r>
        <w:t>.</w:t>
      </w:r>
    </w:p>
    <w:p>
      <w:r>
        <w:t>Dataset: AI4I 2020 Predictive Maintenance, UCI Machine Learning Repository (ID 601).*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