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urity-headers-check"/>
    <w:p>
      <w:pPr>
        <w:pStyle w:val="Heading1"/>
      </w:pPr>
      <w:r>
        <w:t xml:space="preserve">Security Headers Check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t xml:space="preserve"> </w:t>
      </w:r>
      <w:r>
        <w:rPr>
          <w:b/>
          <w:bCs/>
        </w:rPr>
        <w:t xml:space="preserve">HTTP status:</w:t>
      </w:r>
      <w:r>
        <w:t xml:space="preserve"> </w:t>
      </w:r>
      <w:r>
        <w:t xml:space="preserve">200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max-age=63072000; includeSubDomains; preload</w:t>
            </w:r>
          </w:p>
        </w:tc>
        <w:tc>
          <w:tcPr/>
          <w:p>
            <w:pPr>
              <w:pStyle w:val="Compact"/>
            </w:pPr>
            <w:r>
              <w:t xml:space="preserve">HSTS — forces HTTPS on all future 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MIME-sniffing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Clickjacking protection (legacy)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Content Security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Referrer disclosure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Browser feature 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Legacy XSS filter</w:t>
            </w:r>
          </w:p>
        </w:tc>
      </w:tr>
    </w:tbl>
    <w:bookmarkStart w:id="10" w:name="vercel-default-headers-always-on"/>
    <w:p>
      <w:pPr>
        <w:pStyle w:val="Heading2"/>
      </w:pPr>
      <w:r>
        <w:t xml:space="preserve">Vercel default headers (always-on)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strict-transport-security: max-age=63072000; includeSubDomains; preload</w:t>
      </w:r>
      <w:r>
        <w:t xml:space="preserve"> </w:t>
      </w:r>
      <w:r>
        <w:t xml:space="preserve">— HSTS preload-eligible</w:t>
      </w:r>
    </w:p>
    <w:p>
      <w:pPr>
        <w:pStyle w:val="Compact"/>
        <w:numPr>
          <w:ilvl w:val="0"/>
          <w:numId w:val="1001"/>
        </w:numPr>
      </w:pPr>
      <w:r>
        <w:t xml:space="preserve">HTTPS enforced at the edge (no HTTP listener)</w:t>
      </w:r>
    </w:p>
    <w:p>
      <w:pPr>
        <w:pStyle w:val="Compact"/>
        <w:numPr>
          <w:ilvl w:val="0"/>
          <w:numId w:val="1001"/>
        </w:numPr>
      </w:pPr>
      <w:r>
        <w:t xml:space="preserve">TLS 1.3 with modern cipher suites</w:t>
      </w:r>
    </w:p>
    <w:bookmarkEnd w:id="10"/>
    <w:bookmarkStart w:id="12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HSTS preload</w:t>
      </w:r>
      <w:r>
        <w:t xml:space="preserve"> </w:t>
      </w:r>
      <w:r>
        <w:t xml:space="preserve">— to fully preload, submit at</w:t>
      </w:r>
      <w:r>
        <w:t xml:space="preserve"> </w:t>
      </w:r>
      <w:hyperlink r:id="rId11">
        <w:r>
          <w:rPr>
            <w:rStyle w:val="Hyperlink"/>
          </w:rPr>
          <w:t xml:space="preserve">https://hstspreload.org</w:t>
        </w:r>
      </w:hyperlink>
      <w:r>
        <w:t xml:space="preserve"> </w:t>
      </w:r>
      <w:r>
        <w:t xml:space="preserve">once DNS flips to production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CSP</w:t>
      </w:r>
      <w:r>
        <w:t xml:space="preserve"> </w:t>
      </w:r>
      <w:r>
        <w:t xml:space="preserve">— Vercel does not set a default CSP; appropriate for a marketing site where most content is first-party + trusted third parties (Google Maps, YouTube, Supabase)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X-Frame-Options</w:t>
      </w:r>
      <w:r>
        <w:t xml:space="preserve"> </w:t>
      </w:r>
      <w:r>
        <w:t xml:space="preserve">— implicitly safe; no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embedding allowed by Vercel platform defaults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hstspreload.org" TargetMode="External" /><Relationship Type="http://schemas.openxmlformats.org/officeDocument/2006/relationships/hyperlink" Id="rId9" Target="https://loch-monster-electric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hstspreload.org" TargetMode="External" /><Relationship Type="http://schemas.openxmlformats.org/officeDocument/2006/relationships/hyperlink" Id="rId9" Target="https://loch-monster-electric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