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ind w:left="3600" w:firstLine="0"/>
        <w:rPr/>
      </w:pPr>
      <w:r w:rsidDel="00000000" w:rsidR="00000000" w:rsidRPr="00000000">
        <w:rPr>
          <w:rFonts w:ascii="Calibri" w:cs="Calibri" w:eastAsia="Calibri" w:hAnsi="Calibri"/>
          <w:b w:val="1"/>
          <w:bCs w:val="1"/>
          <w:sz w:val="36"/>
          <w:szCs w:val="36"/>
          <w:rtl w:val="0"/>
        </w:rPr>
        <w:t xml:space="preserve">RAVI TEJA ALLI</w:t>
      </w:r>
      <w:r w:rsidDel="00000000" w:rsidR="00000000" w:rsidRPr="00000000">
        <w:rPr>
          <w:rtl w:val="0"/>
        </w:rPr>
      </w:r>
    </w:p>
    <w:p w:rsidR="00000000" w:rsidDel="00000000" w:rsidP="00000000" w:rsidRDefault="00000000" w:rsidRPr="00000000" w14:paraId="00000002">
      <w:pPr>
        <w:spacing w:after="160" w:before="0" w:lineRule="auto"/>
        <w:ind w:left="1440" w:firstLine="0"/>
        <w:rPr/>
      </w:pPr>
      <w:r w:rsidDel="00000000" w:rsidR="00000000" w:rsidRPr="00000000">
        <w:rPr>
          <w:rFonts w:ascii="Calibri" w:cs="Calibri" w:eastAsia="Calibri" w:hAnsi="Calibri"/>
          <w:sz w:val="20"/>
          <w:szCs w:val="20"/>
          <w:rtl w:val="0"/>
        </w:rPr>
        <w:t xml:space="preserve">(740) 600-9888 | raviteja.alli@gmail.com | linkedin.com/in/ravi-tejaa | Springfield, IL</w:t>
      </w:r>
      <w:r w:rsidDel="00000000" w:rsidR="00000000" w:rsidRPr="00000000">
        <w:rPr>
          <w:rtl w:val="0"/>
        </w:rPr>
      </w:r>
    </w:p>
    <w:p w:rsidR="00000000" w:rsidDel="00000000" w:rsidP="00000000" w:rsidRDefault="00000000" w:rsidRPr="00000000" w14:paraId="00000003">
      <w:pPr>
        <w:keepNext w:val="1"/>
        <w:spacing w:after="0" w:before="0" w:line="192.00000000000003"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SUMMARY</w:t>
      </w:r>
    </w:p>
    <w:p w:rsidR="00000000" w:rsidDel="00000000" w:rsidP="00000000" w:rsidRDefault="00000000" w:rsidRPr="00000000" w14:paraId="00000004">
      <w:pPr>
        <w:keepNext w:val="1"/>
        <w:spacing w:after="0" w:before="0" w:line="192.00000000000003"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00" w:before="0" w:line="276" w:lineRule="auto"/>
        <w:rPr/>
      </w:pPr>
      <w:r w:rsidDel="00000000" w:rsidR="00000000" w:rsidRPr="00000000">
        <w:rPr>
          <w:rFonts w:ascii="Calibri" w:cs="Calibri" w:eastAsia="Calibri" w:hAnsi="Calibri"/>
          <w:b w:val="0"/>
          <w:bCs w:val="0"/>
          <w:sz w:val="21"/>
          <w:szCs w:val="21"/>
          <w:rtl w:val="0"/>
        </w:rPr>
        <w:t xml:space="preserve">Cloud Operations Engineer with 8+ years of </w:t>
      </w:r>
      <w:r w:rsidDel="00000000" w:rsidR="00000000" w:rsidRPr="00000000">
        <w:rPr>
          <w:rFonts w:ascii="Calibri" w:cs="Calibri" w:eastAsia="Calibri" w:hAnsi="Calibri"/>
          <w:color w:val="1f1f1f"/>
          <w:sz w:val="21"/>
          <w:szCs w:val="21"/>
          <w:rtl w:val="0"/>
        </w:rPr>
        <w:t xml:space="preserve">experience supporting mission-critical production services. Deep expertise in large-scale Kubernetes (50+ clusters), multi-cloud operations (AWS/Azure/GCP), and distributed systems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0"/>
          <w:bCs w:val="0"/>
          <w:sz w:val="21"/>
          <w:szCs w:val="21"/>
          <w:rtl w:val="0"/>
        </w:rPr>
        <w:t xml:space="preserve">Recently led a MongoDB migration that cut infrastructure costs by roughly $2M annually, and built the team's first centralized observability platform. CKS, CKA, and Google PMLE certified.</w:t>
      </w:r>
      <w:r w:rsidDel="00000000" w:rsidR="00000000" w:rsidRPr="00000000">
        <w:rPr>
          <w:rtl w:val="0"/>
        </w:rPr>
      </w:r>
    </w:p>
    <w:p w:rsidR="00000000" w:rsidDel="00000000" w:rsidP="00000000" w:rsidRDefault="00000000" w:rsidRPr="00000000" w14:paraId="00000006">
      <w:pPr>
        <w:keepNext w:val="1"/>
        <w:spacing w:after="0" w:before="0" w:line="192.00000000000003"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TECHNICAL SKILLS</w:t>
      </w:r>
    </w:p>
    <w:p w:rsidR="00000000" w:rsidDel="00000000" w:rsidP="00000000" w:rsidRDefault="00000000" w:rsidRPr="00000000" w14:paraId="00000007">
      <w:pPr>
        <w:keepNext w:val="1"/>
        <w:spacing w:after="0" w:before="0" w:line="192.00000000000003"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40" w:before="0" w:line="276" w:lineRule="auto"/>
        <w:rPr/>
      </w:pPr>
      <w:r w:rsidDel="00000000" w:rsidR="00000000" w:rsidRPr="00000000">
        <w:rPr>
          <w:rFonts w:ascii="Calibri" w:cs="Calibri" w:eastAsia="Calibri" w:hAnsi="Calibri"/>
          <w:b w:val="1"/>
          <w:bCs w:val="1"/>
          <w:sz w:val="21"/>
          <w:szCs w:val="21"/>
          <w:rtl w:val="0"/>
        </w:rPr>
        <w:t xml:space="preserve">Cloud Infrastructure: </w:t>
      </w:r>
      <w:r w:rsidDel="00000000" w:rsidR="00000000" w:rsidRPr="00000000">
        <w:rPr>
          <w:rFonts w:ascii="Calibri" w:cs="Calibri" w:eastAsia="Calibri" w:hAnsi="Calibri"/>
          <w:sz w:val="21"/>
          <w:szCs w:val="21"/>
          <w:rtl w:val="0"/>
        </w:rPr>
        <w:t xml:space="preserve">AWS (EKS, EC2, RDS, S3, IAM, VPC, DynamoDB, Lambda, SQS, SNS, Step Functions, CloudWatch, X-Ray), Azure (AKS, Azure MySQL Flexible Server, Blob Storage), GCP (Compute Engine, GKE, Cloud Run, Cloud Functions, Cloud Storage, VPC, Cloud DNS, Pub/Sub, Cloud KMS, Secret Manager, IAM &amp; Workload Identity, Vertex AI)</w:t>
      </w:r>
      <w:r w:rsidDel="00000000" w:rsidR="00000000" w:rsidRPr="00000000">
        <w:rPr>
          <w:rtl w:val="0"/>
        </w:rPr>
      </w:r>
    </w:p>
    <w:p w:rsidR="00000000" w:rsidDel="00000000" w:rsidP="00000000" w:rsidRDefault="00000000" w:rsidRPr="00000000" w14:paraId="00000009">
      <w:pPr>
        <w:spacing w:after="40" w:before="0" w:line="276" w:lineRule="auto"/>
        <w:rPr/>
      </w:pPr>
      <w:r w:rsidDel="00000000" w:rsidR="00000000" w:rsidRPr="00000000">
        <w:rPr>
          <w:rFonts w:ascii="Calibri" w:cs="Calibri" w:eastAsia="Calibri" w:hAnsi="Calibri"/>
          <w:b w:val="1"/>
          <w:bCs w:val="1"/>
          <w:sz w:val="21"/>
          <w:szCs w:val="21"/>
          <w:rtl w:val="0"/>
        </w:rPr>
        <w:t xml:space="preserve">Kubernetes &amp; Delivery: </w:t>
      </w:r>
      <w:r w:rsidDel="00000000" w:rsidR="00000000" w:rsidRPr="00000000">
        <w:rPr>
          <w:rFonts w:ascii="Calibri" w:cs="Calibri" w:eastAsia="Calibri" w:hAnsi="Calibri"/>
          <w:sz w:val="21"/>
          <w:szCs w:val="21"/>
          <w:rtl w:val="0"/>
        </w:rPr>
        <w:t xml:space="preserve">Kubernetes, Docker, Helm, Kustomize, FluxCD, GitHub Actions, Jenkins, SOPS, progressive delivery</w:t>
      </w:r>
      <w:r w:rsidDel="00000000" w:rsidR="00000000" w:rsidRPr="00000000">
        <w:rPr>
          <w:rtl w:val="0"/>
        </w:rPr>
      </w:r>
    </w:p>
    <w:p w:rsidR="00000000" w:rsidDel="00000000" w:rsidP="00000000" w:rsidRDefault="00000000" w:rsidRPr="00000000" w14:paraId="0000000A">
      <w:pPr>
        <w:spacing w:after="40" w:before="0" w:line="276" w:lineRule="auto"/>
        <w:rPr/>
      </w:pPr>
      <w:r w:rsidDel="00000000" w:rsidR="00000000" w:rsidRPr="00000000">
        <w:rPr>
          <w:rFonts w:ascii="Calibri" w:cs="Calibri" w:eastAsia="Calibri" w:hAnsi="Calibri"/>
          <w:b w:val="1"/>
          <w:bCs w:val="1"/>
          <w:sz w:val="21"/>
          <w:szCs w:val="21"/>
          <w:rtl w:val="0"/>
        </w:rPr>
        <w:t xml:space="preserve">Infrastructure as Code: </w:t>
      </w:r>
      <w:r w:rsidDel="00000000" w:rsidR="00000000" w:rsidRPr="00000000">
        <w:rPr>
          <w:rFonts w:ascii="Calibri" w:cs="Calibri" w:eastAsia="Calibri" w:hAnsi="Calibri"/>
          <w:sz w:val="21"/>
          <w:szCs w:val="21"/>
          <w:rtl w:val="0"/>
        </w:rPr>
        <w:t xml:space="preserve">Terraform, CloudFormation, Ansible, Atlantis</w:t>
      </w:r>
      <w:r w:rsidDel="00000000" w:rsidR="00000000" w:rsidRPr="00000000">
        <w:rPr>
          <w:rtl w:val="0"/>
        </w:rPr>
      </w:r>
    </w:p>
    <w:p w:rsidR="00000000" w:rsidDel="00000000" w:rsidP="00000000" w:rsidRDefault="00000000" w:rsidRPr="00000000" w14:paraId="0000000B">
      <w:pPr>
        <w:spacing w:after="40" w:before="0" w:line="276" w:lineRule="auto"/>
        <w:rPr/>
      </w:pPr>
      <w:r w:rsidDel="00000000" w:rsidR="00000000" w:rsidRPr="00000000">
        <w:rPr>
          <w:rFonts w:ascii="Calibri" w:cs="Calibri" w:eastAsia="Calibri" w:hAnsi="Calibri"/>
          <w:b w:val="1"/>
          <w:bCs w:val="1"/>
          <w:sz w:val="21"/>
          <w:szCs w:val="21"/>
          <w:rtl w:val="0"/>
        </w:rPr>
        <w:t xml:space="preserve">Observability &amp; Reliability: </w:t>
      </w:r>
      <w:r w:rsidDel="00000000" w:rsidR="00000000" w:rsidRPr="00000000">
        <w:rPr>
          <w:rFonts w:ascii="Calibri" w:cs="Calibri" w:eastAsia="Calibri" w:hAnsi="Calibri"/>
          <w:sz w:val="21"/>
          <w:szCs w:val="21"/>
          <w:rtl w:val="0"/>
        </w:rPr>
        <w:t xml:space="preserve">Grafana, Grafana Alloy, Mimir, Loki, Tempo, Pyroscope, Prometheus, Alertmanager, PagerDuty, SLOs/SLIs, incident response, RCA</w:t>
      </w:r>
      <w:r w:rsidDel="00000000" w:rsidR="00000000" w:rsidRPr="00000000">
        <w:rPr>
          <w:rtl w:val="0"/>
        </w:rPr>
      </w:r>
    </w:p>
    <w:p w:rsidR="00000000" w:rsidDel="00000000" w:rsidP="00000000" w:rsidRDefault="00000000" w:rsidRPr="00000000" w14:paraId="0000000C">
      <w:pPr>
        <w:spacing w:after="40" w:before="0" w:line="276" w:lineRule="auto"/>
        <w:rPr/>
      </w:pPr>
      <w:r w:rsidDel="00000000" w:rsidR="00000000" w:rsidRPr="00000000">
        <w:rPr>
          <w:rFonts w:ascii="Calibri" w:cs="Calibri" w:eastAsia="Calibri" w:hAnsi="Calibri"/>
          <w:b w:val="1"/>
          <w:bCs w:val="1"/>
          <w:sz w:val="21"/>
          <w:szCs w:val="21"/>
          <w:rtl w:val="0"/>
        </w:rPr>
        <w:t xml:space="preserve">Languages &amp; Databases: </w:t>
      </w:r>
      <w:r w:rsidDel="00000000" w:rsidR="00000000" w:rsidRPr="00000000">
        <w:rPr>
          <w:rFonts w:ascii="Calibri" w:cs="Calibri" w:eastAsia="Calibri" w:hAnsi="Calibri"/>
          <w:sz w:val="21"/>
          <w:szCs w:val="21"/>
          <w:rtl w:val="0"/>
        </w:rPr>
        <w:t xml:space="preserve">Python, Bash, Java; MongoDB, Cassandra, DataStax Enterprise, DynamoDB, Kafka, Pulsar</w:t>
      </w:r>
      <w:r w:rsidDel="00000000" w:rsidR="00000000" w:rsidRPr="00000000">
        <w:rPr>
          <w:rtl w:val="0"/>
        </w:rPr>
      </w:r>
    </w:p>
    <w:p w:rsidR="00000000" w:rsidDel="00000000" w:rsidP="00000000" w:rsidRDefault="00000000" w:rsidRPr="00000000" w14:paraId="0000000D">
      <w:pPr>
        <w:spacing w:after="200" w:before="0" w:line="276" w:lineRule="auto"/>
        <w:rPr/>
      </w:pPr>
      <w:r w:rsidDel="00000000" w:rsidR="00000000" w:rsidRPr="00000000">
        <w:rPr>
          <w:rFonts w:ascii="Calibri" w:cs="Calibri" w:eastAsia="Calibri" w:hAnsi="Calibri"/>
          <w:b w:val="1"/>
          <w:bCs w:val="1"/>
          <w:sz w:val="21"/>
          <w:szCs w:val="21"/>
          <w:rtl w:val="0"/>
        </w:rPr>
        <w:t xml:space="preserve">Customer-Facing: </w:t>
      </w:r>
      <w:r w:rsidDel="00000000" w:rsidR="00000000" w:rsidRPr="00000000">
        <w:rPr>
          <w:rFonts w:ascii="Calibri" w:cs="Calibri" w:eastAsia="Calibri" w:hAnsi="Calibri"/>
          <w:sz w:val="21"/>
          <w:szCs w:val="21"/>
          <w:rtl w:val="0"/>
        </w:rPr>
        <w:t xml:space="preserve">Architecture reviews, technical demos and proofs of concept, high-severity escalation management, root cause write-ups, cost-optimization reviews</w:t>
      </w:r>
      <w:r w:rsidDel="00000000" w:rsidR="00000000" w:rsidRPr="00000000">
        <w:rPr>
          <w:rtl w:val="0"/>
        </w:rPr>
      </w:r>
    </w:p>
    <w:p w:rsidR="00000000" w:rsidDel="00000000" w:rsidP="00000000" w:rsidRDefault="00000000" w:rsidRPr="00000000" w14:paraId="0000000E">
      <w:pPr>
        <w:keepNext w:val="1"/>
        <w:spacing w:after="0" w:before="0" w:line="192.00000000000003"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PROFESSIONAL EXPERIENCE</w:t>
      </w:r>
    </w:p>
    <w:p w:rsidR="00000000" w:rsidDel="00000000" w:rsidP="00000000" w:rsidRDefault="00000000" w:rsidRPr="00000000" w14:paraId="0000000F">
      <w:pPr>
        <w:keepNext w:val="1"/>
        <w:spacing w:after="0" w:before="0" w:line="192.00000000000003"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1"/>
        <w:spacing w:after="20" w:before="160" w:lineRule="auto"/>
        <w:rPr/>
      </w:pPr>
      <w:r w:rsidDel="00000000" w:rsidR="00000000" w:rsidRPr="00000000">
        <w:rPr>
          <w:rFonts w:ascii="Calibri" w:cs="Calibri" w:eastAsia="Calibri" w:hAnsi="Calibri"/>
          <w:b w:val="1"/>
          <w:bCs w:val="1"/>
          <w:sz w:val="21"/>
          <w:szCs w:val="21"/>
          <w:rtl w:val="0"/>
        </w:rPr>
        <w:t xml:space="preserve">Cloud Operations Engineer</w:t>
      </w:r>
      <w:r w:rsidDel="00000000" w:rsidR="00000000" w:rsidRPr="00000000">
        <w:rPr>
          <w:rFonts w:ascii="Calibri" w:cs="Calibri" w:eastAsia="Calibri" w:hAnsi="Calibri"/>
          <w:sz w:val="21"/>
          <w:szCs w:val="21"/>
          <w:rtl w:val="0"/>
        </w:rPr>
        <w:t xml:space="preserve"> | Cumulocity GmbH (IoT Platform) | Remote, US</w:t>
      </w:r>
      <w:r w:rsidDel="00000000" w:rsidR="00000000" w:rsidRPr="00000000">
        <w:rPr>
          <w:rtl w:val="0"/>
        </w:rPr>
        <w:tab/>
        <w:tab/>
        <w:tab/>
      </w:r>
      <w:r w:rsidDel="00000000" w:rsidR="00000000" w:rsidRPr="00000000">
        <w:rPr>
          <w:rFonts w:ascii="Calibri" w:cs="Calibri" w:eastAsia="Calibri" w:hAnsi="Calibri"/>
          <w:i w:val="1"/>
          <w:iCs w:val="1"/>
          <w:sz w:val="21"/>
          <w:szCs w:val="21"/>
          <w:rtl w:val="0"/>
        </w:rPr>
        <w:t xml:space="preserve">Jan 2024 – Present</w:t>
      </w:r>
      <w:r w:rsidDel="00000000" w:rsidR="00000000" w:rsidRPr="00000000">
        <w:rPr>
          <w:rtl w:val="0"/>
        </w:rPr>
      </w:r>
    </w:p>
    <w:p w:rsidR="00000000" w:rsidDel="00000000" w:rsidP="00000000" w:rsidRDefault="00000000" w:rsidRPr="00000000" w14:paraId="00000011">
      <w:pPr>
        <w:numPr>
          <w:ilvl w:val="0"/>
          <w:numId w:val="1"/>
        </w:numPr>
        <w:spacing w:after="0" w:line="276" w:lineRule="auto"/>
        <w:ind w:left="360" w:hanging="360"/>
      </w:pPr>
      <w:r w:rsidDel="00000000" w:rsidR="00000000" w:rsidRPr="00000000">
        <w:rPr>
          <w:rFonts w:ascii="Calibri" w:cs="Calibri" w:eastAsia="Calibri" w:hAnsi="Calibri"/>
          <w:sz w:val="21"/>
          <w:szCs w:val="21"/>
          <w:rtl w:val="0"/>
        </w:rPr>
        <w:t xml:space="preserve">Building an AI incident-response assistant that uses a multi-agent workflow to analyze cloud alerts, pull monitoring data and runbooks, and suggest troubleshooting steps.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our first centralized observability platform</w:t>
      </w:r>
      <w:r w:rsidDel="00000000" w:rsidR="00000000" w:rsidRPr="00000000">
        <w:rPr>
          <w:rFonts w:ascii="Roboto" w:cs="Roboto" w:eastAsia="Roboto" w:hAnsi="Roboto"/>
          <w:color w:val="1f1f1f"/>
          <w:sz w:val="21"/>
          <w:szCs w:val="21"/>
          <w:rtl w:val="0"/>
        </w:rPr>
        <w:t xml:space="preserve"> </w:t>
      </w:r>
      <w:r w:rsidDel="00000000" w:rsidR="00000000" w:rsidRPr="00000000">
        <w:rPr>
          <w:rFonts w:ascii="Calibri" w:cs="Calibri" w:eastAsia="Calibri" w:hAnsi="Calibri"/>
          <w:color w:val="1f1f1f"/>
          <w:sz w:val="21"/>
          <w:szCs w:val="21"/>
          <w:rtl w:val="0"/>
        </w:rPr>
        <w:t xml:space="preserve">shifting from reactive to proactive monitoring</w:t>
      </w: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 set it up with Grafana Alloy, Mimir, Loki, Tempo, Pyroscope, and Prometheus across three monitoring clusters, pulling in six telemetry types from the spoke clusters (fully open source). </w:t>
      </w:r>
      <w:r w:rsidDel="00000000" w:rsidR="00000000" w:rsidRPr="00000000">
        <w:rPr>
          <w:rFonts w:ascii="Calibri" w:cs="Calibri" w:eastAsia="Calibri" w:hAnsi="Calibri"/>
          <w:sz w:val="21"/>
          <w:szCs w:val="21"/>
          <w:rtl w:val="0"/>
        </w:rPr>
        <w:t xml:space="preserve">Defined and implemented SLIs/SLOs to govern availability, effectively managing error budgets and reducing MTTD by 20%.</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Owned the Kubernetes side of a team effort to migrate MongoDB off standalone hosts. As part of cost reductions, we also migrated from Enterprise MongoDB to Percona Server for MongoDB. It simplified how we run the database tier and contributed to roughly $2M a year in annual savings.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Moved mission-critical IoT workloads off self-managed Kubernetes onto EKS and AKS, sorting out CNI, DNS, and ingress along the way, and kept availability at 99.9%.</w:t>
      </w:r>
      <w:r w:rsidDel="00000000" w:rsidR="00000000" w:rsidRPr="00000000">
        <w:rPr>
          <w:rtl w:val="0"/>
        </w:rPr>
      </w:r>
    </w:p>
    <w:p w:rsidR="00000000" w:rsidDel="00000000" w:rsidP="00000000" w:rsidRDefault="00000000" w:rsidRPr="00000000" w14:paraId="00000015">
      <w:pPr>
        <w:numPr>
          <w:ilvl w:val="0"/>
          <w:numId w:val="1"/>
        </w:numPr>
        <w:spacing w:after="0" w:line="276" w:lineRule="auto"/>
        <w:ind w:left="360"/>
      </w:pPr>
      <w:r w:rsidDel="00000000" w:rsidR="00000000" w:rsidRPr="00000000">
        <w:rPr>
          <w:rFonts w:ascii="Calibri" w:cs="Calibri" w:eastAsia="Calibri" w:hAnsi="Calibri"/>
          <w:sz w:val="21"/>
          <w:szCs w:val="21"/>
          <w:rtl w:val="0"/>
        </w:rPr>
        <w:t xml:space="preserve">Operated FluxCD-based GitOps delivery with Helm, Kustomize, and SOPS-encrypted secrets across four deployment zones for 50+ customer environments, backed by Terraform-provisioned multi-cloud infrastructure on AWS, GCP, and Azure including EKS/AKS/GKE, networking, IAM, and KMS.</w:t>
      </w:r>
      <w:r w:rsidDel="00000000" w:rsidR="00000000" w:rsidRPr="00000000">
        <w:rPr>
          <w:rtl w:val="0"/>
        </w:rPr>
      </w:r>
    </w:p>
    <w:p w:rsidR="00000000" w:rsidDel="00000000" w:rsidP="00000000" w:rsidRDefault="00000000" w:rsidRPr="00000000" w14:paraId="00000016">
      <w:pPr>
        <w:keepNext w:val="1"/>
        <w:spacing w:after="20" w:before="160" w:lineRule="auto"/>
        <w:rPr/>
      </w:pPr>
      <w:r w:rsidDel="00000000" w:rsidR="00000000" w:rsidRPr="00000000">
        <w:rPr>
          <w:rFonts w:ascii="Calibri" w:cs="Calibri" w:eastAsia="Calibri" w:hAnsi="Calibri"/>
          <w:b w:val="1"/>
          <w:bCs w:val="1"/>
          <w:sz w:val="21"/>
          <w:szCs w:val="21"/>
          <w:rtl w:val="0"/>
        </w:rPr>
        <w:t xml:space="preserve">Software Development Engineer</w:t>
      </w:r>
      <w:r w:rsidDel="00000000" w:rsidR="00000000" w:rsidRPr="00000000">
        <w:rPr>
          <w:rFonts w:ascii="Calibri" w:cs="Calibri" w:eastAsia="Calibri" w:hAnsi="Calibri"/>
          <w:sz w:val="21"/>
          <w:szCs w:val="21"/>
          <w:rtl w:val="0"/>
        </w:rPr>
        <w:t xml:space="preserve"> | Amazon Web Services | Seattle, WA</w:t>
      </w:r>
      <w:r w:rsidDel="00000000" w:rsidR="00000000" w:rsidRPr="00000000">
        <w:rPr>
          <w:rtl w:val="0"/>
        </w:rPr>
        <w:tab/>
        <w:tab/>
        <w:tab/>
        <w:tab/>
      </w:r>
      <w:r w:rsidDel="00000000" w:rsidR="00000000" w:rsidRPr="00000000">
        <w:rPr>
          <w:rFonts w:ascii="Calibri" w:cs="Calibri" w:eastAsia="Calibri" w:hAnsi="Calibri"/>
          <w:i w:val="1"/>
          <w:iCs w:val="1"/>
          <w:sz w:val="21"/>
          <w:szCs w:val="21"/>
          <w:rtl w:val="0"/>
        </w:rPr>
        <w:t xml:space="preserve">Jan 2023 – Jan 2024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backend services for AWS Migration Hub, implementing DynamoDB data models and RESTful APIs using ECS Fargate and Lambda for tracking customer migration workflows.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built event-driven workflows using SNS, SQS, and Step Functions, including a GDPR-compliant account deletion process with downstream data purging and dead-letter queue handling.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Reduced request latency by 15% by integrating AWS X-Ray distributed tracing between different internal microservices.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canary release strategies in CI/CD pipelines, validating new features with 5% of users prior to global rollout.</w:t>
      </w:r>
      <w:r w:rsidDel="00000000" w:rsidR="00000000" w:rsidRPr="00000000">
        <w:rPr>
          <w:rtl w:val="0"/>
        </w:rPr>
      </w:r>
    </w:p>
    <w:p w:rsidR="00000000" w:rsidDel="00000000" w:rsidP="00000000" w:rsidRDefault="00000000" w:rsidRPr="00000000" w14:paraId="0000001B">
      <w:pPr>
        <w:keepNext w:val="1"/>
        <w:spacing w:after="20" w:before="160" w:lineRule="auto"/>
        <w:rPr/>
      </w:pPr>
      <w:r w:rsidDel="00000000" w:rsidR="00000000" w:rsidRPr="00000000">
        <w:rPr>
          <w:rFonts w:ascii="Calibri" w:cs="Calibri" w:eastAsia="Calibri" w:hAnsi="Calibri"/>
          <w:b w:val="1"/>
          <w:bCs w:val="1"/>
          <w:sz w:val="21"/>
          <w:szCs w:val="21"/>
          <w:rtl w:val="0"/>
        </w:rPr>
        <w:t xml:space="preserve">Technical Support Engineer - Enterprise Escalations</w:t>
      </w:r>
      <w:r w:rsidDel="00000000" w:rsidR="00000000" w:rsidRPr="00000000">
        <w:rPr>
          <w:rFonts w:ascii="Calibri" w:cs="Calibri" w:eastAsia="Calibri" w:hAnsi="Calibri"/>
          <w:sz w:val="21"/>
          <w:szCs w:val="21"/>
          <w:rtl w:val="0"/>
        </w:rPr>
        <w:t xml:space="preserve"> | DataStax | Remote, US</w:t>
      </w:r>
      <w:r w:rsidDel="00000000" w:rsidR="00000000" w:rsidRPr="00000000">
        <w:rPr>
          <w:rtl w:val="0"/>
        </w:rPr>
        <w:tab/>
        <w:tab/>
        <w:tab/>
      </w:r>
      <w:r w:rsidDel="00000000" w:rsidR="00000000" w:rsidRPr="00000000">
        <w:rPr>
          <w:rFonts w:ascii="Calibri" w:cs="Calibri" w:eastAsia="Calibri" w:hAnsi="Calibri"/>
          <w:i w:val="1"/>
          <w:iCs w:val="1"/>
          <w:sz w:val="21"/>
          <w:szCs w:val="21"/>
          <w:rtl w:val="0"/>
        </w:rPr>
        <w:t xml:space="preserve">Feb 2022 – Jan 2023</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Served as the primary technical contact for enterprise customers running Cassandra and DataStax Enterprise, diagnosing architecture and performance problems across Kubernetes-managed and standalone deployments.</w:t>
      </w:r>
      <w:r w:rsidDel="00000000" w:rsidR="00000000" w:rsidRPr="00000000">
        <w:rPr>
          <w:rtl w:val="0"/>
        </w:rPr>
      </w:r>
    </w:p>
    <w:p w:rsidR="00000000" w:rsidDel="00000000" w:rsidP="00000000" w:rsidRDefault="00000000" w:rsidRPr="00000000" w14:paraId="0000001D">
      <w:pPr>
        <w:numPr>
          <w:ilvl w:val="0"/>
          <w:numId w:val="1"/>
        </w:numPr>
        <w:spacing w:after="0" w:line="276" w:lineRule="auto"/>
        <w:ind w:left="360" w:hanging="360"/>
      </w:pPr>
      <w:r w:rsidDel="00000000" w:rsidR="00000000" w:rsidRPr="00000000">
        <w:rPr>
          <w:rFonts w:ascii="Calibri" w:cs="Calibri" w:eastAsia="Calibri" w:hAnsi="Calibri"/>
          <w:sz w:val="21"/>
          <w:szCs w:val="21"/>
          <w:rtl w:val="0"/>
        </w:rPr>
        <w:t xml:space="preserve">Owned high-severity escalations end to end: coordinated cross-functional response, authoring postmortems, and driving operational excellence initiatives to prevent recurrence. Communicated status and remediation plans to customer engineering leads and executive sponsors.</w:t>
      </w:r>
      <w:r w:rsidDel="00000000" w:rsidR="00000000" w:rsidRPr="00000000">
        <w:rPr>
          <w:rtl w:val="0"/>
        </w:rPr>
      </w:r>
    </w:p>
    <w:p w:rsidR="00000000" w:rsidDel="00000000" w:rsidP="00000000" w:rsidRDefault="00000000" w:rsidRPr="00000000" w14:paraId="0000001E">
      <w:pPr>
        <w:numPr>
          <w:ilvl w:val="0"/>
          <w:numId w:val="1"/>
        </w:numPr>
        <w:spacing w:after="0" w:line="276" w:lineRule="auto"/>
        <w:ind w:left="360"/>
      </w:pPr>
      <w:r w:rsidDel="00000000" w:rsidR="00000000" w:rsidRPr="00000000">
        <w:rPr>
          <w:rFonts w:ascii="Calibri" w:cs="Calibri" w:eastAsia="Calibri" w:hAnsi="Calibri"/>
          <w:sz w:val="21"/>
          <w:szCs w:val="21"/>
          <w:rtl w:val="0"/>
        </w:rPr>
        <w:t xml:space="preserve">Analyzed Cassandra compaction logs and JVM heap dumps to pinpoint performance bottlenecks in escalated tickets; walked enterprise customers through switching from STCS to TWCS and adjusting replication topologies, which dropped their reported latency by 60%.</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production clusters through PagerDuty on-call rotations across multiple time zones and customer accounts.</w:t>
      </w:r>
      <w:r w:rsidDel="00000000" w:rsidR="00000000" w:rsidRPr="00000000">
        <w:rPr>
          <w:rtl w:val="0"/>
        </w:rPr>
      </w:r>
    </w:p>
    <w:p w:rsidR="00000000" w:rsidDel="00000000" w:rsidP="00000000" w:rsidRDefault="00000000" w:rsidRPr="00000000" w14:paraId="00000020">
      <w:pPr>
        <w:keepNext w:val="1"/>
        <w:spacing w:after="20" w:before="160" w:lineRule="auto"/>
        <w:rPr/>
      </w:pPr>
      <w:r w:rsidDel="00000000" w:rsidR="00000000" w:rsidRPr="00000000">
        <w:rPr>
          <w:rFonts w:ascii="Calibri" w:cs="Calibri" w:eastAsia="Calibri" w:hAnsi="Calibri"/>
          <w:b w:val="1"/>
          <w:bCs w:val="1"/>
          <w:sz w:val="21"/>
          <w:szCs w:val="21"/>
          <w:rtl w:val="0"/>
        </w:rPr>
        <w:t xml:space="preserve">DevOps Engineer</w:t>
      </w:r>
      <w:r w:rsidDel="00000000" w:rsidR="00000000" w:rsidRPr="00000000">
        <w:rPr>
          <w:rFonts w:ascii="Calibri" w:cs="Calibri" w:eastAsia="Calibri" w:hAnsi="Calibri"/>
          <w:sz w:val="21"/>
          <w:szCs w:val="21"/>
          <w:rtl w:val="0"/>
        </w:rPr>
        <w:t xml:space="preserve"> | InterGlobe Aviation Ltd. | Hyderabad, India</w:t>
      </w:r>
      <w:r w:rsidDel="00000000" w:rsidR="00000000" w:rsidRPr="00000000">
        <w:rPr>
          <w:rtl w:val="0"/>
        </w:rPr>
        <w:tab/>
        <w:tab/>
        <w:tab/>
        <w:tab/>
        <w:tab/>
      </w:r>
      <w:r w:rsidDel="00000000" w:rsidR="00000000" w:rsidRPr="00000000">
        <w:rPr>
          <w:rFonts w:ascii="Calibri" w:cs="Calibri" w:eastAsia="Calibri" w:hAnsi="Calibri"/>
          <w:i w:val="1"/>
          <w:iCs w:val="1"/>
          <w:sz w:val="21"/>
          <w:szCs w:val="21"/>
          <w:rtl w:val="0"/>
        </w:rPr>
        <w:t xml:space="preserve">Dec 2015 – Dec 2020</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infrastructure provisioning using Terraform, Ansible, and Jenkins, reducing manual deployment effort by 60% across hybrid cloud environments.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and maintained Jenkins CI/CD pipelines for application delivery across AWS and Kubernetes, enabling repeatable deployments for multiple engineering teams.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Prometheus and Grafana monitoring and developed Python and Bash automation for backup operations and infrastructure maintenance.</w:t>
      </w:r>
      <w:r w:rsidDel="00000000" w:rsidR="00000000" w:rsidRPr="00000000">
        <w:rPr>
          <w:rtl w:val="0"/>
        </w:rPr>
      </w:r>
    </w:p>
    <w:p w:rsidR="00000000" w:rsidDel="00000000" w:rsidP="00000000" w:rsidRDefault="00000000" w:rsidRPr="00000000" w14:paraId="00000024">
      <w:pPr>
        <w:keepNext w:val="1"/>
        <w:spacing w:after="0" w:before="0" w:line="192.00000000000003"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PROJECTS</w:t>
      </w:r>
    </w:p>
    <w:p w:rsidR="00000000" w:rsidDel="00000000" w:rsidP="00000000" w:rsidRDefault="00000000" w:rsidRPr="00000000" w14:paraId="00000025">
      <w:pPr>
        <w:keepNext w:val="1"/>
        <w:spacing w:after="0" w:before="0" w:line="192.00000000000003"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1"/>
        <w:spacing w:after="60" w:before="0" w:lineRule="auto"/>
        <w:rPr/>
      </w:pPr>
      <w:r w:rsidDel="00000000" w:rsidR="00000000" w:rsidRPr="00000000">
        <w:rPr>
          <w:rFonts w:ascii="Calibri" w:cs="Calibri" w:eastAsia="Calibri" w:hAnsi="Calibri"/>
          <w:b w:val="1"/>
          <w:bCs w:val="1"/>
          <w:sz w:val="21"/>
          <w:szCs w:val="21"/>
          <w:rtl w:val="0"/>
        </w:rPr>
        <w:t xml:space="preserve">Cricket DRS - An On-Device Video Review App</w:t>
      </w:r>
      <w:r w:rsidDel="00000000" w:rsidR="00000000" w:rsidRPr="00000000">
        <w:rPr>
          <w:rFonts w:ascii="Calibri" w:cs="Calibri" w:eastAsia="Calibri" w:hAnsi="Calibri"/>
          <w:sz w:val="21"/>
          <w:szCs w:val="21"/>
          <w:rtl w:val="0"/>
        </w:rPr>
        <w:t xml:space="preserve"> | Python, computer vision, YOLO, Core ML, iOS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Building a run-out and stumping review tool with rolling video capture, once-per-session calibration, and automated crease detection. Designed the pipeline so a trained detector can replace the classical implementation without changing callers.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the classical detector against real footage from multiple grounds. Found that the extraction signal varied by playing surface, so a single global threshold wouldn't work. Redesigned the system to use surface-adaptive extraction.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a training dataset of </w:t>
      </w:r>
      <w:r w:rsidDel="00000000" w:rsidR="00000000" w:rsidRPr="00000000">
        <w:rPr>
          <w:rFonts w:ascii="Calibri" w:cs="Calibri" w:eastAsia="Calibri" w:hAnsi="Calibri"/>
          <w:sz w:val="21"/>
          <w:szCs w:val="21"/>
          <w:rtl w:val="0"/>
        </w:rPr>
        <w:t xml:space="preserve">around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2,000 images from five public sources. Cleaned and deduplicated the data, then fine-tuned a YOLOv11-nano model for on-device Core ML inference.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Compared managed training platforms against self-hosted options on cost, model ownership, and licensing. Chose self-hosted to keep full ownership of weights at no training cost.</w:t>
      </w:r>
      <w:r w:rsidDel="00000000" w:rsidR="00000000" w:rsidRPr="00000000">
        <w:rPr>
          <w:rtl w:val="0"/>
        </w:rPr>
      </w:r>
    </w:p>
    <w:p w:rsidR="00000000" w:rsidDel="00000000" w:rsidP="00000000" w:rsidRDefault="00000000" w:rsidRPr="00000000" w14:paraId="0000002B">
      <w:pPr>
        <w:keepNext w:val="1"/>
        <w:spacing w:after="0" w:before="0" w:line="192.00000000000003"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w:t>
      </w:r>
    </w:p>
    <w:p w:rsidR="00000000" w:rsidDel="00000000" w:rsidP="00000000" w:rsidRDefault="00000000" w:rsidRPr="00000000" w14:paraId="0000002C">
      <w:pPr>
        <w:keepNext w:val="1"/>
        <w:spacing w:after="0" w:before="0" w:line="192.00000000000003"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40" w:before="0" w:line="276" w:lineRule="auto"/>
        <w:rPr>
          <w:i w:val="1"/>
          <w:iCs w:val="1"/>
        </w:rPr>
      </w:pPr>
      <w:r w:rsidDel="00000000" w:rsidR="00000000" w:rsidRPr="00000000">
        <w:rPr>
          <w:rFonts w:ascii="Calibri" w:cs="Calibri" w:eastAsia="Calibri" w:hAnsi="Calibri"/>
          <w:b w:val="1"/>
          <w:bCs w:val="1"/>
          <w:sz w:val="21"/>
          <w:szCs w:val="21"/>
          <w:rtl w:val="0"/>
        </w:rPr>
        <w:t xml:space="preserve">M.S., Computer Science | University of Illinois Springfield</w:t>
      </w:r>
      <w:r w:rsidDel="00000000" w:rsidR="00000000" w:rsidRPr="00000000">
        <w:rPr>
          <w:rtl w:val="0"/>
        </w:rPr>
        <w:tab/>
        <w:tab/>
        <w:tab/>
        <w:tab/>
        <w:tab/>
        <w:tab/>
      </w:r>
      <w:r w:rsidDel="00000000" w:rsidR="00000000" w:rsidRPr="00000000">
        <w:rPr>
          <w:rFonts w:ascii="Calibri" w:cs="Calibri" w:eastAsia="Calibri" w:hAnsi="Calibri"/>
          <w:b w:val="0"/>
          <w:bCs w:val="0"/>
          <w:i w:val="1"/>
          <w:iCs w:val="1"/>
          <w:sz w:val="21"/>
          <w:szCs w:val="21"/>
          <w:rtl w:val="0"/>
        </w:rPr>
        <w:t xml:space="preserve">Jan 2021 – Dec 2021</w:t>
      </w:r>
      <w:r w:rsidDel="00000000" w:rsidR="00000000" w:rsidRPr="00000000">
        <w:rPr>
          <w:rtl w:val="0"/>
        </w:rPr>
      </w:r>
    </w:p>
    <w:p w:rsidR="00000000" w:rsidDel="00000000" w:rsidP="00000000" w:rsidRDefault="00000000" w:rsidRPr="00000000" w14:paraId="0000002E">
      <w:pPr>
        <w:spacing w:after="200" w:before="0" w:line="276" w:lineRule="auto"/>
        <w:rPr>
          <w:i w:val="1"/>
          <w:iCs w:val="1"/>
        </w:rPr>
      </w:pPr>
      <w:r w:rsidDel="00000000" w:rsidR="00000000" w:rsidRPr="00000000">
        <w:rPr>
          <w:rFonts w:ascii="Calibri" w:cs="Calibri" w:eastAsia="Calibri" w:hAnsi="Calibri"/>
          <w:b w:val="1"/>
          <w:bCs w:val="1"/>
          <w:sz w:val="21"/>
          <w:szCs w:val="21"/>
          <w:rtl w:val="0"/>
        </w:rPr>
        <w:t xml:space="preserve">B.S., Computer Science | Mewar University</w:t>
      </w:r>
      <w:r w:rsidDel="00000000" w:rsidR="00000000" w:rsidRPr="00000000">
        <w:rPr>
          <w:rtl w:val="0"/>
        </w:rPr>
        <w:tab/>
        <w:tab/>
        <w:tab/>
        <w:tab/>
        <w:tab/>
        <w:tab/>
        <w:tab/>
      </w:r>
      <w:r w:rsidDel="00000000" w:rsidR="00000000" w:rsidRPr="00000000">
        <w:rPr>
          <w:rFonts w:ascii="Calibri" w:cs="Calibri" w:eastAsia="Calibri" w:hAnsi="Calibri"/>
          <w:i w:val="1"/>
          <w:iCs w:val="1"/>
          <w:sz w:val="21"/>
          <w:szCs w:val="21"/>
          <w:rtl w:val="0"/>
        </w:rPr>
        <w:t xml:space="preserve">Mar 2011 – Oct 2015</w:t>
      </w:r>
      <w:r w:rsidDel="00000000" w:rsidR="00000000" w:rsidRPr="00000000">
        <w:rPr>
          <w:rtl w:val="0"/>
        </w:rPr>
      </w:r>
    </w:p>
    <w:p w:rsidR="00000000" w:rsidDel="00000000" w:rsidP="00000000" w:rsidRDefault="00000000" w:rsidRPr="00000000" w14:paraId="0000002F">
      <w:pPr>
        <w:keepNext w:val="1"/>
        <w:spacing w:after="0" w:before="0" w:line="192.00000000000003"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CERTIFICATIONS</w:t>
      </w:r>
    </w:p>
    <w:p w:rsidR="00000000" w:rsidDel="00000000" w:rsidP="00000000" w:rsidRDefault="00000000" w:rsidRPr="00000000" w14:paraId="00000030">
      <w:pPr>
        <w:keepNext w:val="1"/>
        <w:spacing w:after="0" w:before="0" w:line="192.00000000000003"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Cloud Professional Machine Learning Engineer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Kubernetes Security Specialist (CKS)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Kubernetes Administrator (CKA)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Certified Solutions Architect – Associate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Certified Developer – Associate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Certified SysOps Administrator – Associate</w:t>
      </w:r>
      <w:r w:rsidDel="00000000" w:rsidR="00000000" w:rsidRPr="00000000">
        <w:rPr>
          <w:rtl w:val="0"/>
        </w:rPr>
      </w:r>
    </w:p>
    <w:sectPr>
      <w:pgSz w:h="15840" w:w="12240" w:orient="portrait"/>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cdOiu0wnWYxbVGNmq9Ztk8SS0g==">CgMxLjA4AHIhMVdQY1RScm5nQmtKaTdHV0NpaHhNYVlTLVBnMDRyWXZY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