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546" w:rsidRDefault="00875546" w:rsidP="00875546">
      <w:pPr>
        <w:spacing w:after="200" w:line="276" w:lineRule="auto"/>
        <w:rPr>
          <w:bCs/>
          <w:sz w:val="24"/>
        </w:rPr>
      </w:pPr>
    </w:p>
    <w:p w:rsidR="00875546" w:rsidRPr="00FD775E" w:rsidRDefault="00875546" w:rsidP="00875546">
      <w:pPr>
        <w:spacing w:after="200" w:line="276" w:lineRule="auto"/>
        <w:rPr>
          <w:rFonts w:ascii="Cambria" w:hAnsi="Cambria"/>
          <w:b/>
          <w:sz w:val="24"/>
        </w:rPr>
      </w:pPr>
      <w:r w:rsidRPr="00FD775E">
        <w:rPr>
          <w:rFonts w:ascii="Cambria" w:hAnsi="Cambria"/>
          <w:b/>
          <w:bCs/>
          <w:sz w:val="24"/>
        </w:rPr>
        <w:t>Structure of Bachelor of Management Studies in International Business</w:t>
      </w:r>
    </w:p>
    <w:p w:rsidR="00875546" w:rsidRPr="00376DBB" w:rsidRDefault="00875546" w:rsidP="00875546">
      <w:pPr>
        <w:shd w:val="clear" w:color="auto" w:fill="FFFFFF"/>
        <w:spacing w:before="100" w:beforeAutospacing="1" w:after="100" w:afterAutospacing="1" w:line="300" w:lineRule="atLeast"/>
        <w:jc w:val="both"/>
        <w:rPr>
          <w:rFonts w:ascii="Cambria" w:hAnsi="Cambria"/>
          <w:bCs/>
          <w:sz w:val="24"/>
        </w:rPr>
      </w:pPr>
      <w:r w:rsidRPr="00376DBB">
        <w:rPr>
          <w:rFonts w:ascii="Cambria" w:hAnsi="Cambria"/>
          <w:bCs/>
          <w:sz w:val="24"/>
        </w:rPr>
        <w:t>The BMS International Business gives students a strong foundation in business knowledge and skills in the first year, before focusing on the global marketplace in years two and three.</w:t>
      </w:r>
    </w:p>
    <w:p w:rsidR="00875546" w:rsidRPr="00376DBB" w:rsidRDefault="00875546" w:rsidP="00875546">
      <w:pPr>
        <w:shd w:val="clear" w:color="auto" w:fill="FFFFFF"/>
        <w:spacing w:before="100" w:beforeAutospacing="1" w:after="100" w:afterAutospacing="1" w:line="300" w:lineRule="atLeast"/>
        <w:jc w:val="both"/>
        <w:rPr>
          <w:rFonts w:ascii="Cambria" w:hAnsi="Cambria"/>
          <w:bCs/>
          <w:sz w:val="24"/>
        </w:rPr>
      </w:pPr>
      <w:r w:rsidRPr="00376DBB">
        <w:rPr>
          <w:rFonts w:ascii="Cambria" w:hAnsi="Cambria"/>
          <w:bCs/>
          <w:sz w:val="24"/>
        </w:rPr>
        <w:t>Understanding the concept and principles of management, and how to apply them to business scenarios and is one of the key courses in this programme, offering students operational and cultural perspectives on the corporate world.</w:t>
      </w:r>
    </w:p>
    <w:p w:rsidR="00875546" w:rsidRPr="00376DBB" w:rsidRDefault="00875546" w:rsidP="00875546">
      <w:pPr>
        <w:shd w:val="clear" w:color="auto" w:fill="FFFFFF"/>
        <w:spacing w:before="100" w:beforeAutospacing="1" w:after="100" w:afterAutospacing="1" w:line="300" w:lineRule="atLeast"/>
        <w:jc w:val="both"/>
        <w:rPr>
          <w:rFonts w:ascii="Cambria" w:hAnsi="Cambria"/>
          <w:bCs/>
          <w:sz w:val="24"/>
        </w:rPr>
      </w:pPr>
      <w:r w:rsidRPr="00376DBB">
        <w:rPr>
          <w:rFonts w:ascii="Cambria" w:hAnsi="Cambria"/>
          <w:bCs/>
          <w:sz w:val="24"/>
        </w:rPr>
        <w:t xml:space="preserve">The BMS International Business will give a comprehensive understanding of core business modules related to Management Concepts and Principles, Managerial Economics, Quantitative </w:t>
      </w:r>
      <w:proofErr w:type="spellStart"/>
      <w:r w:rsidRPr="00376DBB">
        <w:rPr>
          <w:rFonts w:ascii="Cambria" w:hAnsi="Cambria"/>
          <w:bCs/>
          <w:sz w:val="24"/>
        </w:rPr>
        <w:t>Technique</w:t>
      </w:r>
      <w:r>
        <w:rPr>
          <w:rFonts w:ascii="Cambria" w:hAnsi="Cambria"/>
          <w:bCs/>
          <w:sz w:val="24"/>
        </w:rPr>
        <w:t>n</w:t>
      </w:r>
      <w:r w:rsidRPr="00376DBB">
        <w:rPr>
          <w:rFonts w:ascii="Cambria" w:hAnsi="Cambria"/>
          <w:bCs/>
          <w:sz w:val="24"/>
        </w:rPr>
        <w:t>s</w:t>
      </w:r>
      <w:proofErr w:type="spellEnd"/>
      <w:r w:rsidRPr="00376DBB">
        <w:rPr>
          <w:rFonts w:ascii="Cambria" w:hAnsi="Cambria"/>
          <w:bCs/>
          <w:sz w:val="24"/>
        </w:rPr>
        <w:t xml:space="preserve">, Organizational Behaviour, Macro Economics, Accounting, and International Business in year one. This will be complemented by skills-based tests, assignments, and group activities. </w:t>
      </w:r>
    </w:p>
    <w:p w:rsidR="00875546" w:rsidRPr="00376DBB" w:rsidRDefault="00875546" w:rsidP="00875546">
      <w:pPr>
        <w:pStyle w:val="NormalWeb"/>
        <w:shd w:val="clear" w:color="auto" w:fill="FFFFFF"/>
        <w:spacing w:before="0" w:beforeAutospacing="0" w:after="0" w:afterAutospacing="0" w:line="360" w:lineRule="atLeast"/>
        <w:jc w:val="both"/>
        <w:rPr>
          <w:rFonts w:ascii="Cambria" w:hAnsi="Cambria"/>
          <w:bCs/>
          <w:lang w:bidi="ar-SA"/>
        </w:rPr>
      </w:pPr>
      <w:r w:rsidRPr="00376DBB">
        <w:rPr>
          <w:rFonts w:ascii="Cambria" w:hAnsi="Cambria"/>
          <w:bCs/>
          <w:lang w:bidi="ar-SA"/>
        </w:rPr>
        <w:t>In the second year, students will acquire a keen understanding of global business by studying the core subjects such as Marketing, Finance, Human Relations, Branding, EXIM, and Services Management. Students gain insights into internal and external business environments. They will deepen their knowledge on internal company processes. Communication will be thoroughly addressed, as it remains a major challenge in business entities.</w:t>
      </w:r>
    </w:p>
    <w:p w:rsidR="00875546" w:rsidRPr="00376DBB" w:rsidRDefault="00875546" w:rsidP="00875546">
      <w:pPr>
        <w:pStyle w:val="NormalWeb"/>
        <w:shd w:val="clear" w:color="auto" w:fill="FFFFFF"/>
        <w:spacing w:before="0" w:beforeAutospacing="0" w:after="0" w:afterAutospacing="0" w:line="360" w:lineRule="atLeast"/>
        <w:jc w:val="both"/>
        <w:rPr>
          <w:rFonts w:ascii="Cambria" w:hAnsi="Cambria"/>
          <w:bCs/>
          <w:lang w:bidi="ar-SA"/>
        </w:rPr>
      </w:pPr>
    </w:p>
    <w:p w:rsidR="00875546" w:rsidRPr="00376DBB" w:rsidRDefault="00875546" w:rsidP="00875546">
      <w:pPr>
        <w:pStyle w:val="NormalWeb"/>
        <w:shd w:val="clear" w:color="auto" w:fill="FFFFFF"/>
        <w:spacing w:before="0" w:beforeAutospacing="0" w:after="0" w:afterAutospacing="0" w:line="360" w:lineRule="atLeast"/>
        <w:jc w:val="both"/>
        <w:rPr>
          <w:rFonts w:ascii="Cambria" w:hAnsi="Cambria"/>
          <w:bCs/>
          <w:lang w:bidi="ar-SA"/>
        </w:rPr>
      </w:pPr>
      <w:r w:rsidRPr="00376DBB">
        <w:rPr>
          <w:rFonts w:ascii="Cambria" w:hAnsi="Cambria"/>
          <w:bCs/>
          <w:lang w:bidi="ar-SA"/>
        </w:rPr>
        <w:t xml:space="preserve">In the third year of the course, students continue their business management studies with a strong focus on subjects covering essential skills such as Strategy, Business Law, Salesmanship, Media, Ethics, Negotiation, Team Work and Cross Cultural Leadership, Branding, International Marketing, and Consumer Psychology to enhance their expertise. This phase provides an opportunity to broaden the students’ expertise in regard to leadership and strategic thinking. </w:t>
      </w:r>
    </w:p>
    <w:p w:rsidR="00875546" w:rsidRPr="00376DBB" w:rsidRDefault="00875546" w:rsidP="00875546">
      <w:pPr>
        <w:spacing w:after="200" w:line="276" w:lineRule="auto"/>
        <w:rPr>
          <w:rFonts w:ascii="Cambria" w:hAnsi="Cambria"/>
          <w:bCs/>
          <w:sz w:val="24"/>
        </w:rPr>
      </w:pPr>
      <w:r w:rsidRPr="00376DBB">
        <w:rPr>
          <w:rFonts w:ascii="Cambria" w:hAnsi="Cambria"/>
          <w:bCs/>
        </w:rPr>
        <w:br w:type="page"/>
      </w:r>
    </w:p>
    <w:p w:rsidR="00875546" w:rsidRPr="00376DBB" w:rsidRDefault="00875546" w:rsidP="00875546">
      <w:pPr>
        <w:pStyle w:val="Heading2"/>
        <w:shd w:val="clear" w:color="auto" w:fill="FFFFFF"/>
        <w:spacing w:before="0"/>
        <w:rPr>
          <w:rFonts w:eastAsia="MS Mincho" w:cs="Times New Roman"/>
          <w:bCs w:val="0"/>
          <w:color w:val="auto"/>
          <w:sz w:val="24"/>
          <w:szCs w:val="24"/>
        </w:rPr>
      </w:pPr>
      <w:r w:rsidRPr="00376DBB">
        <w:rPr>
          <w:rFonts w:eastAsia="MS Mincho" w:cs="Times New Roman"/>
          <w:bCs w:val="0"/>
          <w:color w:val="auto"/>
          <w:sz w:val="24"/>
          <w:szCs w:val="24"/>
        </w:rPr>
        <w:lastRenderedPageBreak/>
        <w:t>Teaching and Learning Strategies</w:t>
      </w:r>
    </w:p>
    <w:p w:rsidR="00875546" w:rsidRPr="00376DBB" w:rsidRDefault="00875546" w:rsidP="00875546">
      <w:pPr>
        <w:rPr>
          <w:rFonts w:ascii="Cambria" w:hAnsi="Cambria"/>
          <w:sz w:val="24"/>
        </w:rPr>
      </w:pPr>
    </w:p>
    <w:p w:rsidR="00875546" w:rsidRPr="00376DBB" w:rsidRDefault="00875546" w:rsidP="00875546">
      <w:pPr>
        <w:pStyle w:val="NormalWeb"/>
        <w:shd w:val="clear" w:color="auto" w:fill="FFFFFF"/>
        <w:spacing w:before="0" w:beforeAutospacing="0" w:after="0" w:afterAutospacing="0" w:line="360" w:lineRule="atLeast"/>
        <w:jc w:val="both"/>
        <w:rPr>
          <w:rFonts w:ascii="Cambria" w:hAnsi="Cambria"/>
          <w:bCs/>
          <w:lang w:bidi="ar-SA"/>
        </w:rPr>
      </w:pPr>
      <w:r w:rsidRPr="00376DBB">
        <w:rPr>
          <w:rFonts w:ascii="Cambria" w:hAnsi="Cambria"/>
          <w:bCs/>
          <w:lang w:bidi="ar-SA"/>
        </w:rPr>
        <w:t>The teaching and learning pattern allows students to progress at a pace suited to their individual needs and to work on their own initiative in areas of interest. It aims to:</w:t>
      </w:r>
    </w:p>
    <w:p w:rsidR="00875546" w:rsidRPr="00376DBB" w:rsidRDefault="00875546" w:rsidP="00875546">
      <w:pPr>
        <w:pStyle w:val="NormalWeb"/>
        <w:shd w:val="clear" w:color="auto" w:fill="FFFFFF"/>
        <w:spacing w:before="0" w:beforeAutospacing="0" w:after="0" w:afterAutospacing="0" w:line="360" w:lineRule="atLeast"/>
        <w:jc w:val="both"/>
        <w:rPr>
          <w:rFonts w:ascii="Cambria" w:hAnsi="Cambria"/>
          <w:bCs/>
          <w:lang w:bidi="ar-SA"/>
        </w:rPr>
      </w:pPr>
    </w:p>
    <w:p w:rsidR="00875546" w:rsidRPr="00376DBB" w:rsidRDefault="00875546" w:rsidP="00875546">
      <w:pPr>
        <w:pStyle w:val="NormalWeb"/>
        <w:numPr>
          <w:ilvl w:val="1"/>
          <w:numId w:val="1"/>
        </w:numPr>
        <w:shd w:val="clear" w:color="auto" w:fill="FFFFFF"/>
        <w:spacing w:before="0" w:beforeAutospacing="0" w:after="240" w:afterAutospacing="0"/>
        <w:ind w:left="720"/>
        <w:jc w:val="both"/>
        <w:rPr>
          <w:rFonts w:ascii="Cambria" w:hAnsi="Cambria"/>
          <w:bCs/>
          <w:lang w:bidi="ar-SA"/>
        </w:rPr>
      </w:pPr>
      <w:r w:rsidRPr="00376DBB">
        <w:rPr>
          <w:rFonts w:ascii="Cambria" w:hAnsi="Cambria"/>
          <w:bCs/>
          <w:lang w:bidi="ar-SA"/>
        </w:rPr>
        <w:t>Introduce students to the techniques of researching, organising and presenting their work,</w:t>
      </w:r>
    </w:p>
    <w:p w:rsidR="00875546" w:rsidRPr="00376DBB" w:rsidRDefault="00875546" w:rsidP="00875546">
      <w:pPr>
        <w:pStyle w:val="NormalWeb"/>
        <w:numPr>
          <w:ilvl w:val="1"/>
          <w:numId w:val="1"/>
        </w:numPr>
        <w:shd w:val="clear" w:color="auto" w:fill="FFFFFF"/>
        <w:spacing w:before="0" w:beforeAutospacing="0" w:after="240" w:afterAutospacing="0"/>
        <w:ind w:left="720"/>
        <w:jc w:val="both"/>
        <w:rPr>
          <w:rFonts w:ascii="Cambria" w:hAnsi="Cambria"/>
          <w:bCs/>
          <w:lang w:bidi="ar-SA"/>
        </w:rPr>
      </w:pPr>
      <w:r w:rsidRPr="00376DBB">
        <w:rPr>
          <w:rFonts w:ascii="Cambria" w:hAnsi="Cambria"/>
          <w:bCs/>
          <w:lang w:bidi="ar-SA"/>
        </w:rPr>
        <w:t>Stimulate logical thinking and critical analysis,</w:t>
      </w:r>
    </w:p>
    <w:p w:rsidR="00875546" w:rsidRPr="00376DBB" w:rsidRDefault="00875546" w:rsidP="00875546">
      <w:pPr>
        <w:pStyle w:val="NormalWeb"/>
        <w:numPr>
          <w:ilvl w:val="1"/>
          <w:numId w:val="1"/>
        </w:numPr>
        <w:shd w:val="clear" w:color="auto" w:fill="FFFFFF"/>
        <w:spacing w:before="0" w:beforeAutospacing="0" w:after="240" w:afterAutospacing="0"/>
        <w:ind w:left="720"/>
        <w:jc w:val="both"/>
        <w:rPr>
          <w:rFonts w:ascii="Cambria" w:hAnsi="Cambria"/>
          <w:bCs/>
          <w:lang w:bidi="ar-SA"/>
        </w:rPr>
      </w:pPr>
      <w:r w:rsidRPr="00376DBB">
        <w:rPr>
          <w:rFonts w:ascii="Cambria" w:hAnsi="Cambria"/>
          <w:bCs/>
          <w:lang w:bidi="ar-SA"/>
        </w:rPr>
        <w:t>Develop a sense of responsibility for attaining the set objectives</w:t>
      </w:r>
    </w:p>
    <w:p w:rsidR="00875546" w:rsidRPr="00376DBB" w:rsidRDefault="00875546" w:rsidP="00875546">
      <w:pPr>
        <w:pStyle w:val="NormalWeb"/>
        <w:shd w:val="clear" w:color="auto" w:fill="FFFFFF"/>
        <w:spacing w:before="0" w:beforeAutospacing="0" w:after="0" w:afterAutospacing="0" w:line="360" w:lineRule="atLeast"/>
        <w:jc w:val="both"/>
        <w:rPr>
          <w:rFonts w:ascii="Cambria" w:hAnsi="Cambria"/>
          <w:bCs/>
          <w:lang w:bidi="ar-SA"/>
        </w:rPr>
      </w:pPr>
      <w:r w:rsidRPr="00376DBB">
        <w:rPr>
          <w:rFonts w:ascii="Cambria" w:hAnsi="Cambria"/>
          <w:bCs/>
          <w:lang w:bidi="ar-SA"/>
        </w:rPr>
        <w:t>The content of the course is founded on a sound theoretical basis and includes experience-based and hands-on forms of learning such as case studies, project work and assignments. An expert tutor team offers its support on both individual and a group basis. </w:t>
      </w:r>
    </w:p>
    <w:p w:rsidR="00875546" w:rsidRPr="00376DBB" w:rsidRDefault="00875546" w:rsidP="00875546">
      <w:pPr>
        <w:pStyle w:val="NormalWeb"/>
        <w:spacing w:before="0" w:beforeAutospacing="0" w:after="180" w:afterAutospacing="0" w:line="338" w:lineRule="atLeast"/>
        <w:rPr>
          <w:rFonts w:ascii="Cambria" w:hAnsi="Cambria" w:cs="Arial"/>
        </w:rPr>
      </w:pPr>
    </w:p>
    <w:p w:rsidR="00875546" w:rsidRPr="00376DBB" w:rsidRDefault="00875546" w:rsidP="00875546">
      <w:pPr>
        <w:pStyle w:val="ListParagraph"/>
        <w:spacing w:after="120" w:line="360" w:lineRule="auto"/>
        <w:ind w:left="0"/>
        <w:jc w:val="both"/>
        <w:rPr>
          <w:rFonts w:ascii="Cambria" w:hAnsi="Cambria"/>
          <w:b/>
          <w:bCs/>
          <w:sz w:val="24"/>
        </w:rPr>
      </w:pPr>
      <w:r w:rsidRPr="00376DBB">
        <w:rPr>
          <w:rFonts w:ascii="Cambria" w:hAnsi="Cambria"/>
          <w:b/>
          <w:bCs/>
          <w:sz w:val="24"/>
        </w:rPr>
        <w:t xml:space="preserve">Vision and Mission of the Department Offering the Programme: </w:t>
      </w:r>
    </w:p>
    <w:p w:rsidR="00875546" w:rsidRPr="006346B7" w:rsidRDefault="00875546" w:rsidP="00875546">
      <w:pPr>
        <w:spacing w:after="120" w:line="360" w:lineRule="auto"/>
        <w:ind w:left="720"/>
        <w:jc w:val="both"/>
        <w:rPr>
          <w:rFonts w:ascii="Cambria" w:hAnsi="Cambria"/>
          <w:b/>
          <w:bCs/>
          <w:sz w:val="24"/>
        </w:rPr>
      </w:pPr>
      <w:r w:rsidRPr="006346B7">
        <w:rPr>
          <w:rFonts w:ascii="Cambria" w:hAnsi="Cambria"/>
          <w:b/>
          <w:bCs/>
          <w:sz w:val="24"/>
        </w:rPr>
        <w:t>Vision:</w:t>
      </w:r>
    </w:p>
    <w:p w:rsidR="00875546" w:rsidRDefault="00875546" w:rsidP="00875546">
      <w:pPr>
        <w:spacing w:after="120" w:line="360" w:lineRule="auto"/>
        <w:ind w:left="720"/>
        <w:jc w:val="both"/>
        <w:rPr>
          <w:rFonts w:ascii="Cambria" w:hAnsi="Cambria"/>
          <w:bCs/>
          <w:sz w:val="24"/>
        </w:rPr>
      </w:pPr>
      <w:r>
        <w:rPr>
          <w:rFonts w:ascii="Cambria" w:hAnsi="Cambria"/>
          <w:bCs/>
          <w:sz w:val="24"/>
        </w:rPr>
        <w:t>To be the centre of Commerce and Management Education</w:t>
      </w:r>
    </w:p>
    <w:p w:rsidR="00875546" w:rsidRDefault="00875546" w:rsidP="00875546">
      <w:pPr>
        <w:spacing w:after="120" w:line="360" w:lineRule="auto"/>
        <w:ind w:left="720"/>
        <w:jc w:val="both"/>
        <w:rPr>
          <w:rFonts w:ascii="Cambria" w:hAnsi="Cambria"/>
          <w:bCs/>
          <w:sz w:val="24"/>
        </w:rPr>
      </w:pPr>
    </w:p>
    <w:p w:rsidR="00875546" w:rsidRPr="006346B7" w:rsidRDefault="00875546" w:rsidP="00875546">
      <w:pPr>
        <w:spacing w:after="120" w:line="360" w:lineRule="auto"/>
        <w:ind w:left="720"/>
        <w:jc w:val="both"/>
        <w:rPr>
          <w:rFonts w:ascii="Cambria" w:hAnsi="Cambria"/>
          <w:b/>
          <w:bCs/>
          <w:sz w:val="24"/>
        </w:rPr>
      </w:pPr>
      <w:r>
        <w:rPr>
          <w:rFonts w:ascii="Cambria" w:hAnsi="Cambria"/>
          <w:b/>
          <w:bCs/>
          <w:sz w:val="24"/>
        </w:rPr>
        <w:t>Mission:</w:t>
      </w:r>
    </w:p>
    <w:p w:rsidR="00875546" w:rsidRDefault="00875546" w:rsidP="00875546">
      <w:pPr>
        <w:spacing w:after="120" w:line="360" w:lineRule="auto"/>
        <w:ind w:left="720"/>
        <w:jc w:val="both"/>
        <w:rPr>
          <w:rFonts w:ascii="Cambria" w:hAnsi="Cambria"/>
          <w:bCs/>
          <w:sz w:val="24"/>
        </w:rPr>
      </w:pPr>
      <w:r>
        <w:rPr>
          <w:rFonts w:ascii="Cambria" w:hAnsi="Cambria"/>
          <w:bCs/>
          <w:sz w:val="24"/>
        </w:rPr>
        <w:t>Moulding empowered, committed and socially responsible women leaders.</w:t>
      </w:r>
    </w:p>
    <w:p w:rsidR="00875546" w:rsidRPr="00376DBB" w:rsidRDefault="00875546" w:rsidP="00875546">
      <w:pPr>
        <w:spacing w:line="360" w:lineRule="auto"/>
        <w:rPr>
          <w:rFonts w:ascii="Cambria" w:hAnsi="Cambria"/>
          <w:sz w:val="24"/>
        </w:rPr>
      </w:pPr>
      <w:r w:rsidRPr="00376DBB">
        <w:rPr>
          <w:rFonts w:ascii="Cambria" w:hAnsi="Cambria"/>
          <w:b/>
          <w:bCs/>
          <w:sz w:val="24"/>
        </w:rPr>
        <w:br w:type="page"/>
      </w:r>
    </w:p>
    <w:p w:rsidR="00875546" w:rsidRPr="00376DBB" w:rsidRDefault="00875546" w:rsidP="00875546">
      <w:pPr>
        <w:jc w:val="center"/>
        <w:rPr>
          <w:rFonts w:ascii="Cambria" w:hAnsi="Cambria"/>
          <w:b/>
          <w:sz w:val="24"/>
        </w:rPr>
      </w:pPr>
      <w:r>
        <w:rPr>
          <w:rStyle w:val="Strong"/>
          <w:rFonts w:ascii="Cambria" w:hAnsi="Cambria"/>
          <w:bCs w:val="0"/>
          <w:sz w:val="24"/>
        </w:rPr>
        <w:lastRenderedPageBreak/>
        <w:t xml:space="preserve">Detailed Distribution of Courses for </w:t>
      </w:r>
    </w:p>
    <w:p w:rsidR="00875546" w:rsidRPr="00376DBB" w:rsidRDefault="00875546" w:rsidP="00875546">
      <w:pPr>
        <w:pStyle w:val="Title"/>
        <w:tabs>
          <w:tab w:val="left" w:pos="0"/>
        </w:tabs>
        <w:rPr>
          <w:rFonts w:ascii="Cambria" w:hAnsi="Cambria"/>
          <w:bCs w:val="0"/>
          <w:sz w:val="24"/>
          <w:lang w:val="en-GB"/>
        </w:rPr>
      </w:pPr>
      <w:r w:rsidRPr="00376DBB">
        <w:rPr>
          <w:rFonts w:ascii="Cambria" w:hAnsi="Cambria"/>
          <w:bCs w:val="0"/>
          <w:sz w:val="24"/>
          <w:lang w:val="en-GB"/>
        </w:rPr>
        <w:t>Bachelor of Management Studies (BMS - IB)</w:t>
      </w:r>
    </w:p>
    <w:p w:rsidR="00875546" w:rsidRPr="00376DBB" w:rsidRDefault="00875546" w:rsidP="00875546">
      <w:pPr>
        <w:pStyle w:val="Title"/>
        <w:tabs>
          <w:tab w:val="left" w:pos="0"/>
        </w:tabs>
        <w:rPr>
          <w:rFonts w:ascii="Cambria" w:hAnsi="Cambria"/>
          <w:bCs w:val="0"/>
          <w:sz w:val="24"/>
          <w:lang w:val="en-GB"/>
        </w:rPr>
      </w:pPr>
      <w:r w:rsidRPr="00376DBB">
        <w:rPr>
          <w:rFonts w:ascii="Cambria" w:eastAsia="Calibri" w:hAnsi="Cambria"/>
          <w:bCs w:val="0"/>
          <w:sz w:val="24"/>
          <w:lang w:val="en-GB"/>
        </w:rPr>
        <w:t xml:space="preserve">Duration of the Course: 03 Years Full-time (06 semesters) </w:t>
      </w:r>
    </w:p>
    <w:p w:rsidR="00875546" w:rsidRPr="00376DBB" w:rsidRDefault="00875546" w:rsidP="00875546">
      <w:pPr>
        <w:pStyle w:val="Title"/>
        <w:jc w:val="left"/>
        <w:rPr>
          <w:rFonts w:ascii="Cambria" w:hAnsi="Cambria"/>
          <w:bCs w:val="0"/>
          <w:sz w:val="24"/>
          <w:lang w:val="en-GB"/>
        </w:rPr>
      </w:pPr>
    </w:p>
    <w:tbl>
      <w:tblPr>
        <w:tblpPr w:leftFromText="180" w:rightFromText="180" w:vertAnchor="text" w:horzAnchor="margin" w:tblpY="86"/>
        <w:tblW w:w="8933" w:type="dxa"/>
        <w:tblLook w:val="04A0"/>
      </w:tblPr>
      <w:tblGrid>
        <w:gridCol w:w="463"/>
        <w:gridCol w:w="1350"/>
        <w:gridCol w:w="2996"/>
        <w:gridCol w:w="1111"/>
        <w:gridCol w:w="501"/>
        <w:gridCol w:w="1033"/>
        <w:gridCol w:w="669"/>
        <w:gridCol w:w="810"/>
      </w:tblGrid>
      <w:tr w:rsidR="00875546" w:rsidRPr="00E93A02" w:rsidTr="00821AD8">
        <w:trPr>
          <w:cantSplit/>
          <w:trHeight w:val="1134"/>
        </w:trPr>
        <w:tc>
          <w:tcPr>
            <w:tcW w:w="463" w:type="dxa"/>
            <w:vMerge w:val="restart"/>
            <w:tcBorders>
              <w:top w:val="single" w:sz="8" w:space="0" w:color="auto"/>
              <w:left w:val="single" w:sz="8" w:space="0" w:color="auto"/>
              <w:right w:val="single" w:sz="8" w:space="0" w:color="auto"/>
            </w:tcBorders>
            <w:textDirection w:val="btLr"/>
          </w:tcPr>
          <w:p w:rsidR="00875546" w:rsidRPr="00E93A02" w:rsidRDefault="00875546" w:rsidP="00821AD8">
            <w:pPr>
              <w:ind w:left="113" w:right="113"/>
              <w:jc w:val="center"/>
              <w:rPr>
                <w:rFonts w:ascii="Cambria" w:eastAsia="Times New Roman" w:hAnsi="Cambria"/>
                <w:b/>
                <w:bCs/>
                <w:sz w:val="20"/>
                <w:szCs w:val="20"/>
                <w:lang w:bidi="kn-IN"/>
              </w:rPr>
            </w:pPr>
            <w:r w:rsidRPr="00E93A02">
              <w:rPr>
                <w:rFonts w:ascii="Cambria" w:eastAsia="Times New Roman" w:hAnsi="Cambria"/>
                <w:b/>
                <w:bCs/>
                <w:sz w:val="20"/>
                <w:szCs w:val="20"/>
                <w:lang w:bidi="kn-IN"/>
              </w:rPr>
              <w:t>Semester</w:t>
            </w:r>
          </w:p>
        </w:tc>
        <w:tc>
          <w:tcPr>
            <w:tcW w:w="1350"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875546" w:rsidRPr="00E93A02" w:rsidRDefault="00875546" w:rsidP="00821AD8">
            <w:pPr>
              <w:jc w:val="center"/>
              <w:rPr>
                <w:rFonts w:ascii="Cambria" w:eastAsia="Times New Roman" w:hAnsi="Cambria"/>
                <w:b/>
                <w:bCs/>
                <w:sz w:val="20"/>
                <w:szCs w:val="20"/>
                <w:lang w:bidi="kn-IN"/>
              </w:rPr>
            </w:pPr>
            <w:r>
              <w:rPr>
                <w:rFonts w:ascii="Cambria" w:eastAsia="Times New Roman" w:hAnsi="Cambria"/>
                <w:b/>
                <w:bCs/>
                <w:sz w:val="20"/>
                <w:szCs w:val="20"/>
                <w:lang w:bidi="kn-IN"/>
              </w:rPr>
              <w:t xml:space="preserve">Course </w:t>
            </w:r>
            <w:r w:rsidRPr="00E93A02">
              <w:rPr>
                <w:rFonts w:ascii="Cambria" w:eastAsia="Times New Roman" w:hAnsi="Cambria"/>
                <w:b/>
                <w:bCs/>
                <w:sz w:val="20"/>
                <w:szCs w:val="20"/>
                <w:lang w:bidi="kn-IN"/>
              </w:rPr>
              <w:t>Code</w:t>
            </w:r>
          </w:p>
        </w:tc>
        <w:tc>
          <w:tcPr>
            <w:tcW w:w="2996"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875546" w:rsidRPr="00E93A02" w:rsidRDefault="00875546" w:rsidP="00821AD8">
            <w:pPr>
              <w:jc w:val="center"/>
              <w:rPr>
                <w:rFonts w:ascii="Cambria" w:eastAsia="Times New Roman" w:hAnsi="Cambria"/>
                <w:b/>
                <w:bCs/>
                <w:sz w:val="20"/>
                <w:szCs w:val="20"/>
                <w:lang w:bidi="kn-IN"/>
              </w:rPr>
            </w:pPr>
            <w:r w:rsidRPr="00E93A02">
              <w:rPr>
                <w:rFonts w:ascii="Cambria" w:eastAsia="Times New Roman" w:hAnsi="Cambria"/>
                <w:b/>
                <w:bCs/>
                <w:sz w:val="20"/>
                <w:szCs w:val="20"/>
                <w:lang w:bidi="kn-IN"/>
              </w:rPr>
              <w:t xml:space="preserve">Title of the </w:t>
            </w:r>
            <w:r>
              <w:rPr>
                <w:rFonts w:ascii="Cambria" w:eastAsia="Times New Roman" w:hAnsi="Cambria"/>
                <w:b/>
                <w:bCs/>
                <w:sz w:val="20"/>
                <w:szCs w:val="20"/>
                <w:lang w:bidi="kn-IN"/>
              </w:rPr>
              <w:t>Course</w:t>
            </w:r>
          </w:p>
        </w:tc>
        <w:tc>
          <w:tcPr>
            <w:tcW w:w="1111" w:type="dxa"/>
            <w:tcBorders>
              <w:top w:val="single" w:sz="4" w:space="0" w:color="auto"/>
              <w:right w:val="single" w:sz="4" w:space="0" w:color="auto"/>
            </w:tcBorders>
            <w:shd w:val="clear" w:color="auto" w:fill="auto"/>
          </w:tcPr>
          <w:p w:rsidR="00875546" w:rsidRPr="00E93A02" w:rsidRDefault="00875546" w:rsidP="00821AD8">
            <w:pPr>
              <w:rPr>
                <w:sz w:val="20"/>
                <w:szCs w:val="20"/>
              </w:rPr>
            </w:pPr>
          </w:p>
        </w:tc>
        <w:tc>
          <w:tcPr>
            <w:tcW w:w="501" w:type="dxa"/>
            <w:tcBorders>
              <w:top w:val="single" w:sz="4" w:space="0" w:color="auto"/>
              <w:right w:val="single" w:sz="4" w:space="0" w:color="auto"/>
            </w:tcBorders>
            <w:shd w:val="clear" w:color="auto" w:fill="auto"/>
            <w:textDirection w:val="btLr"/>
          </w:tcPr>
          <w:p w:rsidR="00875546" w:rsidRPr="00E93A02" w:rsidRDefault="00875546" w:rsidP="00821AD8">
            <w:pPr>
              <w:ind w:left="113" w:right="113"/>
              <w:rPr>
                <w:sz w:val="20"/>
                <w:szCs w:val="20"/>
              </w:rPr>
            </w:pPr>
            <w:r>
              <w:rPr>
                <w:sz w:val="20"/>
                <w:szCs w:val="20"/>
              </w:rPr>
              <w:t>Credits</w:t>
            </w:r>
          </w:p>
        </w:tc>
        <w:tc>
          <w:tcPr>
            <w:tcW w:w="1033" w:type="dxa"/>
            <w:tcBorders>
              <w:top w:val="single" w:sz="4" w:space="0" w:color="auto"/>
              <w:right w:val="single" w:sz="4" w:space="0" w:color="auto"/>
            </w:tcBorders>
            <w:shd w:val="clear" w:color="auto" w:fill="auto"/>
          </w:tcPr>
          <w:p w:rsidR="00875546" w:rsidRPr="00E93A02" w:rsidRDefault="00875546" w:rsidP="00821AD8">
            <w:pPr>
              <w:rPr>
                <w:sz w:val="20"/>
                <w:szCs w:val="20"/>
              </w:rPr>
            </w:pPr>
          </w:p>
        </w:tc>
        <w:tc>
          <w:tcPr>
            <w:tcW w:w="1479" w:type="dxa"/>
            <w:gridSpan w:val="2"/>
            <w:tcBorders>
              <w:top w:val="single" w:sz="4" w:space="0" w:color="auto"/>
              <w:bottom w:val="single" w:sz="4" w:space="0" w:color="auto"/>
              <w:right w:val="single" w:sz="4" w:space="0" w:color="auto"/>
            </w:tcBorders>
            <w:shd w:val="clear" w:color="auto" w:fill="auto"/>
          </w:tcPr>
          <w:p w:rsidR="00875546" w:rsidRPr="00E93A02" w:rsidRDefault="00875546" w:rsidP="00821AD8">
            <w:pPr>
              <w:jc w:val="center"/>
              <w:rPr>
                <w:sz w:val="20"/>
                <w:szCs w:val="20"/>
              </w:rPr>
            </w:pPr>
            <w:r>
              <w:rPr>
                <w:sz w:val="20"/>
                <w:szCs w:val="20"/>
              </w:rPr>
              <w:t>Total</w:t>
            </w:r>
          </w:p>
        </w:tc>
      </w:tr>
      <w:tr w:rsidR="00875546" w:rsidRPr="00376DBB" w:rsidTr="00821AD8">
        <w:trPr>
          <w:trHeight w:val="60"/>
        </w:trPr>
        <w:tc>
          <w:tcPr>
            <w:tcW w:w="463" w:type="dxa"/>
            <w:vMerge/>
            <w:tcBorders>
              <w:left w:val="single" w:sz="8" w:space="0" w:color="auto"/>
              <w:bottom w:val="single" w:sz="8" w:space="0" w:color="000000"/>
              <w:right w:val="single" w:sz="8" w:space="0" w:color="auto"/>
            </w:tcBorders>
          </w:tcPr>
          <w:p w:rsidR="00875546" w:rsidRPr="00376DBB" w:rsidRDefault="00875546" w:rsidP="00821AD8">
            <w:pPr>
              <w:rPr>
                <w:rFonts w:ascii="Cambria" w:eastAsia="Times New Roman" w:hAnsi="Cambria"/>
                <w:b/>
                <w:bCs/>
                <w:sz w:val="24"/>
                <w:lang w:bidi="kn-IN"/>
              </w:rPr>
            </w:pPr>
          </w:p>
        </w:tc>
        <w:tc>
          <w:tcPr>
            <w:tcW w:w="1350" w:type="dxa"/>
            <w:vMerge/>
            <w:tcBorders>
              <w:top w:val="single" w:sz="8" w:space="0" w:color="auto"/>
              <w:left w:val="single" w:sz="8" w:space="0" w:color="auto"/>
              <w:bottom w:val="single" w:sz="8" w:space="0" w:color="000000"/>
              <w:right w:val="single" w:sz="8" w:space="0" w:color="auto"/>
            </w:tcBorders>
            <w:vAlign w:val="center"/>
            <w:hideMark/>
          </w:tcPr>
          <w:p w:rsidR="00875546" w:rsidRPr="00376DBB" w:rsidRDefault="00875546" w:rsidP="00821AD8">
            <w:pPr>
              <w:rPr>
                <w:rFonts w:ascii="Cambria" w:eastAsia="Times New Roman" w:hAnsi="Cambria"/>
                <w:b/>
                <w:bCs/>
                <w:sz w:val="24"/>
                <w:lang w:bidi="kn-IN"/>
              </w:rPr>
            </w:pPr>
          </w:p>
        </w:tc>
        <w:tc>
          <w:tcPr>
            <w:tcW w:w="2996" w:type="dxa"/>
            <w:vMerge/>
            <w:tcBorders>
              <w:top w:val="single" w:sz="8" w:space="0" w:color="auto"/>
              <w:left w:val="single" w:sz="8" w:space="0" w:color="auto"/>
              <w:bottom w:val="single" w:sz="8" w:space="0" w:color="000000"/>
              <w:right w:val="single" w:sz="8" w:space="0" w:color="auto"/>
            </w:tcBorders>
            <w:vAlign w:val="center"/>
            <w:hideMark/>
          </w:tcPr>
          <w:p w:rsidR="00875546" w:rsidRPr="00376DBB" w:rsidRDefault="00875546" w:rsidP="00821AD8">
            <w:pPr>
              <w:rPr>
                <w:rFonts w:ascii="Cambria" w:eastAsia="Times New Roman" w:hAnsi="Cambria"/>
                <w:b/>
                <w:bCs/>
                <w:sz w:val="24"/>
                <w:lang w:bidi="kn-IN"/>
              </w:rPr>
            </w:pPr>
          </w:p>
        </w:tc>
        <w:tc>
          <w:tcPr>
            <w:tcW w:w="1111" w:type="dxa"/>
            <w:tcBorders>
              <w:top w:val="nil"/>
              <w:left w:val="nil"/>
              <w:bottom w:val="single" w:sz="8" w:space="0" w:color="auto"/>
              <w:right w:val="single" w:sz="8" w:space="0" w:color="auto"/>
            </w:tcBorders>
            <w:shd w:val="clear" w:color="auto" w:fill="auto"/>
            <w:noWrap/>
            <w:vAlign w:val="bottom"/>
            <w:hideMark/>
          </w:tcPr>
          <w:p w:rsidR="00875546" w:rsidRPr="00E93A02" w:rsidRDefault="00875546" w:rsidP="00821AD8">
            <w:pPr>
              <w:jc w:val="center"/>
              <w:rPr>
                <w:rFonts w:ascii="Cambria" w:eastAsia="Times New Roman" w:hAnsi="Cambria"/>
                <w:b/>
                <w:bCs/>
                <w:sz w:val="20"/>
                <w:szCs w:val="20"/>
                <w:lang w:bidi="kn-IN"/>
              </w:rPr>
            </w:pPr>
            <w:proofErr w:type="spellStart"/>
            <w:r w:rsidRPr="00E93A02">
              <w:rPr>
                <w:rFonts w:ascii="Cambria" w:eastAsia="Times New Roman" w:hAnsi="Cambria"/>
                <w:b/>
                <w:bCs/>
                <w:sz w:val="20"/>
                <w:szCs w:val="20"/>
                <w:lang w:bidi="kn-IN"/>
              </w:rPr>
              <w:t>No.of</w:t>
            </w:r>
            <w:proofErr w:type="spellEnd"/>
            <w:r w:rsidRPr="00E93A02">
              <w:rPr>
                <w:rFonts w:ascii="Cambria" w:eastAsia="Times New Roman" w:hAnsi="Cambria"/>
                <w:b/>
                <w:bCs/>
                <w:sz w:val="20"/>
                <w:szCs w:val="20"/>
                <w:lang w:bidi="kn-IN"/>
              </w:rPr>
              <w:t xml:space="preserve"> hrs/week</w:t>
            </w:r>
          </w:p>
        </w:tc>
        <w:tc>
          <w:tcPr>
            <w:tcW w:w="501" w:type="dxa"/>
            <w:tcBorders>
              <w:left w:val="single" w:sz="8" w:space="0" w:color="auto"/>
              <w:bottom w:val="single" w:sz="8" w:space="0" w:color="000000"/>
              <w:right w:val="single" w:sz="8" w:space="0" w:color="auto"/>
            </w:tcBorders>
            <w:vAlign w:val="center"/>
            <w:hideMark/>
          </w:tcPr>
          <w:p w:rsidR="00875546" w:rsidRPr="00376DBB" w:rsidRDefault="00875546" w:rsidP="00821AD8">
            <w:pPr>
              <w:rPr>
                <w:rFonts w:ascii="Cambria" w:eastAsia="Times New Roman" w:hAnsi="Cambria"/>
                <w:b/>
                <w:bCs/>
                <w:sz w:val="24"/>
                <w:lang w:bidi="kn-IN"/>
              </w:rPr>
            </w:pPr>
          </w:p>
        </w:tc>
        <w:tc>
          <w:tcPr>
            <w:tcW w:w="1033" w:type="dxa"/>
            <w:tcBorders>
              <w:top w:val="nil"/>
              <w:left w:val="nil"/>
              <w:bottom w:val="single" w:sz="8" w:space="0" w:color="auto"/>
              <w:right w:val="single" w:sz="4" w:space="0" w:color="auto"/>
            </w:tcBorders>
            <w:shd w:val="clear" w:color="auto" w:fill="auto"/>
            <w:noWrap/>
            <w:vAlign w:val="bottom"/>
            <w:hideMark/>
          </w:tcPr>
          <w:p w:rsidR="00875546" w:rsidRPr="00E93A02" w:rsidRDefault="00875546" w:rsidP="00821AD8">
            <w:pPr>
              <w:jc w:val="center"/>
              <w:rPr>
                <w:rFonts w:ascii="Cambria" w:eastAsia="Times New Roman" w:hAnsi="Cambria"/>
                <w:b/>
                <w:bCs/>
                <w:sz w:val="20"/>
                <w:szCs w:val="20"/>
                <w:lang w:bidi="kn-IN"/>
              </w:rPr>
            </w:pPr>
            <w:r w:rsidRPr="00E93A02">
              <w:rPr>
                <w:rFonts w:ascii="Cambria" w:eastAsia="Times New Roman" w:hAnsi="Cambria"/>
                <w:b/>
                <w:bCs/>
                <w:sz w:val="20"/>
                <w:szCs w:val="20"/>
                <w:lang w:bidi="kn-IN"/>
              </w:rPr>
              <w:t>Total Hrs/</w:t>
            </w:r>
            <w:proofErr w:type="spellStart"/>
            <w:r w:rsidRPr="00E93A02">
              <w:rPr>
                <w:rFonts w:ascii="Cambria" w:eastAsia="Times New Roman" w:hAnsi="Cambria"/>
                <w:b/>
                <w:bCs/>
                <w:sz w:val="20"/>
                <w:szCs w:val="20"/>
                <w:lang w:bidi="kn-IN"/>
              </w:rPr>
              <w:t>Sem</w:t>
            </w:r>
            <w:proofErr w:type="spellEnd"/>
          </w:p>
        </w:tc>
        <w:tc>
          <w:tcPr>
            <w:tcW w:w="669" w:type="dxa"/>
            <w:tcBorders>
              <w:top w:val="nil"/>
              <w:left w:val="single" w:sz="4" w:space="0" w:color="auto"/>
              <w:bottom w:val="single" w:sz="8" w:space="0" w:color="auto"/>
              <w:right w:val="single" w:sz="8" w:space="0" w:color="auto"/>
            </w:tcBorders>
            <w:shd w:val="clear" w:color="auto" w:fill="auto"/>
            <w:noWrap/>
            <w:vAlign w:val="bottom"/>
            <w:hideMark/>
          </w:tcPr>
          <w:p w:rsidR="00875546" w:rsidRPr="00E93A02" w:rsidRDefault="00875546" w:rsidP="00821AD8">
            <w:pPr>
              <w:jc w:val="center"/>
              <w:rPr>
                <w:rFonts w:ascii="Cambria" w:eastAsia="Times New Roman" w:hAnsi="Cambria"/>
                <w:b/>
                <w:bCs/>
                <w:sz w:val="20"/>
                <w:szCs w:val="20"/>
                <w:lang w:bidi="kn-IN"/>
              </w:rPr>
            </w:pPr>
            <w:r>
              <w:rPr>
                <w:rFonts w:ascii="Cambria" w:eastAsia="Times New Roman" w:hAnsi="Cambria"/>
                <w:b/>
                <w:bCs/>
                <w:sz w:val="20"/>
                <w:szCs w:val="20"/>
                <w:lang w:bidi="kn-IN"/>
              </w:rPr>
              <w:t>SA</w:t>
            </w:r>
          </w:p>
        </w:tc>
        <w:tc>
          <w:tcPr>
            <w:tcW w:w="810"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b/>
                <w:bCs/>
                <w:sz w:val="24"/>
                <w:lang w:bidi="kn-IN"/>
              </w:rPr>
            </w:pPr>
            <w:r>
              <w:rPr>
                <w:rFonts w:ascii="Cambria" w:eastAsia="Times New Roman" w:hAnsi="Cambria"/>
                <w:b/>
                <w:bCs/>
                <w:sz w:val="24"/>
                <w:lang w:bidi="kn-IN"/>
              </w:rPr>
              <w:t>FA</w:t>
            </w:r>
          </w:p>
        </w:tc>
      </w:tr>
      <w:tr w:rsidR="00875546" w:rsidRPr="00376DBB" w:rsidTr="00821AD8">
        <w:trPr>
          <w:trHeight w:val="332"/>
        </w:trPr>
        <w:tc>
          <w:tcPr>
            <w:tcW w:w="463" w:type="dxa"/>
            <w:vMerge w:val="restart"/>
            <w:tcBorders>
              <w:top w:val="single" w:sz="4" w:space="0" w:color="auto"/>
              <w:left w:val="single" w:sz="8" w:space="0" w:color="auto"/>
              <w:right w:val="single" w:sz="8" w:space="0" w:color="auto"/>
            </w:tcBorders>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1</w:t>
            </w:r>
          </w:p>
        </w:tc>
        <w:tc>
          <w:tcPr>
            <w:tcW w:w="135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CO1C01TB</w:t>
            </w:r>
          </w:p>
        </w:tc>
        <w:tc>
          <w:tcPr>
            <w:tcW w:w="2996"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Accounting –I</w:t>
            </w:r>
          </w:p>
        </w:tc>
        <w:tc>
          <w:tcPr>
            <w:tcW w:w="1111"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4</w:t>
            </w:r>
          </w:p>
        </w:tc>
        <w:tc>
          <w:tcPr>
            <w:tcW w:w="501"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Default="00875546" w:rsidP="00821AD8">
            <w:pPr>
              <w:jc w:val="center"/>
              <w:rPr>
                <w:rFonts w:ascii="Cambria" w:eastAsia="Times New Roman" w:hAnsi="Cambria"/>
                <w:sz w:val="24"/>
                <w:lang w:bidi="kn-IN"/>
              </w:rPr>
            </w:pPr>
          </w:p>
        </w:tc>
        <w:tc>
          <w:tcPr>
            <w:tcW w:w="1350" w:type="dxa"/>
            <w:tcBorders>
              <w:top w:val="nil"/>
              <w:left w:val="single" w:sz="8" w:space="0" w:color="auto"/>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CO1C02TB</w:t>
            </w:r>
          </w:p>
        </w:tc>
        <w:tc>
          <w:tcPr>
            <w:tcW w:w="2996"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Management Concepts and Practices</w:t>
            </w:r>
          </w:p>
        </w:tc>
        <w:tc>
          <w:tcPr>
            <w:tcW w:w="1111"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4</w:t>
            </w:r>
          </w:p>
        </w:tc>
        <w:tc>
          <w:tcPr>
            <w:tcW w:w="501"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Default="00875546" w:rsidP="00821AD8">
            <w:pPr>
              <w:jc w:val="center"/>
              <w:rPr>
                <w:rFonts w:ascii="Cambria" w:eastAsia="Times New Roman" w:hAnsi="Cambria"/>
                <w:sz w:val="24"/>
                <w:lang w:bidi="kn-IN"/>
              </w:rPr>
            </w:pPr>
          </w:p>
        </w:tc>
        <w:tc>
          <w:tcPr>
            <w:tcW w:w="1350" w:type="dxa"/>
            <w:tcBorders>
              <w:top w:val="nil"/>
              <w:left w:val="single" w:sz="8" w:space="0" w:color="auto"/>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CO1B01TB</w:t>
            </w:r>
          </w:p>
        </w:tc>
        <w:tc>
          <w:tcPr>
            <w:tcW w:w="2996"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Managerial Economics</w:t>
            </w:r>
          </w:p>
        </w:tc>
        <w:tc>
          <w:tcPr>
            <w:tcW w:w="1111"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4</w:t>
            </w:r>
          </w:p>
        </w:tc>
        <w:tc>
          <w:tcPr>
            <w:tcW w:w="501"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bottom w:val="single" w:sz="4" w:space="0" w:color="auto"/>
              <w:right w:val="single" w:sz="8" w:space="0" w:color="auto"/>
            </w:tcBorders>
          </w:tcPr>
          <w:p w:rsidR="00875546" w:rsidRDefault="00875546" w:rsidP="00821AD8">
            <w:pPr>
              <w:jc w:val="center"/>
              <w:rPr>
                <w:rFonts w:ascii="Cambria" w:eastAsia="Times New Roman" w:hAnsi="Cambria"/>
                <w:sz w:val="24"/>
                <w:lang w:bidi="kn-IN"/>
              </w:rPr>
            </w:pPr>
          </w:p>
        </w:tc>
        <w:tc>
          <w:tcPr>
            <w:tcW w:w="1350" w:type="dxa"/>
            <w:tcBorders>
              <w:top w:val="nil"/>
              <w:left w:val="single" w:sz="8" w:space="0" w:color="auto"/>
              <w:bottom w:val="single" w:sz="4" w:space="0" w:color="auto"/>
              <w:right w:val="single" w:sz="4"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CO1B02TB</w:t>
            </w:r>
          </w:p>
        </w:tc>
        <w:tc>
          <w:tcPr>
            <w:tcW w:w="2996" w:type="dxa"/>
            <w:tcBorders>
              <w:top w:val="nil"/>
              <w:left w:val="single" w:sz="4" w:space="0" w:color="auto"/>
              <w:bottom w:val="single" w:sz="8" w:space="0" w:color="auto"/>
              <w:right w:val="single" w:sz="8" w:space="0" w:color="auto"/>
            </w:tcBorders>
            <w:shd w:val="clear" w:color="auto" w:fill="auto"/>
            <w:noWrap/>
            <w:vAlign w:val="bottom"/>
            <w:hideMark/>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Quantitative Techniques for Management</w:t>
            </w:r>
          </w:p>
        </w:tc>
        <w:tc>
          <w:tcPr>
            <w:tcW w:w="1111"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5</w:t>
            </w:r>
          </w:p>
        </w:tc>
        <w:tc>
          <w:tcPr>
            <w:tcW w:w="501"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90</w:t>
            </w:r>
          </w:p>
        </w:tc>
        <w:tc>
          <w:tcPr>
            <w:tcW w:w="669"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nil"/>
              <w:left w:val="nil"/>
              <w:bottom w:val="single" w:sz="8" w:space="0" w:color="auto"/>
              <w:right w:val="single" w:sz="8" w:space="0" w:color="auto"/>
            </w:tcBorders>
            <w:shd w:val="clear" w:color="auto" w:fill="auto"/>
            <w:noWrap/>
            <w:vAlign w:val="bottom"/>
            <w:hideMark/>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top w:val="single" w:sz="4" w:space="0" w:color="auto"/>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r>
              <w:rPr>
                <w:rFonts w:ascii="Cambria" w:eastAsia="Times New Roman" w:hAnsi="Cambria"/>
                <w:b/>
                <w:bCs/>
                <w:sz w:val="24"/>
                <w:lang w:bidi="kn-IN"/>
              </w:rPr>
              <w:t>2</w:t>
            </w: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CO2C03TB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Accounting-II</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CO2C04TB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Organizational Behaviour</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CO2B03TB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Applied Macro Economics</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bottom w:val="single" w:sz="4"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CO2B04TB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International Business Environment</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5</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90</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top w:val="single" w:sz="4" w:space="0" w:color="auto"/>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r>
              <w:rPr>
                <w:rFonts w:ascii="Cambria" w:eastAsia="Times New Roman" w:hAnsi="Cambria"/>
                <w:b/>
                <w:bCs/>
                <w:sz w:val="24"/>
                <w:lang w:bidi="kn-IN"/>
              </w:rPr>
              <w:t>3</w:t>
            </w: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CO3C05TB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Marketing Management</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85577C" w:rsidRDefault="00875546" w:rsidP="00821AD8">
            <w:pPr>
              <w:jc w:val="center"/>
              <w:rPr>
                <w:rFonts w:ascii="Cambria" w:eastAsia="Times New Roman" w:hAnsi="Cambria"/>
                <w:bCs/>
                <w:sz w:val="24"/>
                <w:lang w:bidi="kn-IN"/>
              </w:rPr>
            </w:pPr>
            <w:r w:rsidRPr="0085577C">
              <w:rPr>
                <w:rFonts w:ascii="Cambria" w:eastAsia="Times New Roman" w:hAnsi="Cambria"/>
                <w:bCs/>
                <w:sz w:val="24"/>
                <w:lang w:bidi="kn-IN"/>
              </w:rPr>
              <w:t>4</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E93A02" w:rsidRDefault="00875546" w:rsidP="00821AD8">
            <w:pPr>
              <w:jc w:val="center"/>
              <w:rPr>
                <w:rFonts w:ascii="Cambria" w:eastAsia="Times New Roman" w:hAnsi="Cambria"/>
                <w:sz w:val="20"/>
                <w:szCs w:val="20"/>
                <w:lang w:bidi="kn-IN"/>
              </w:rPr>
            </w:pPr>
            <w:r>
              <w:rPr>
                <w:rFonts w:ascii="Cambria" w:eastAsia="Times New Roman" w:hAnsi="Cambria"/>
                <w:sz w:val="20"/>
                <w:szCs w:val="20"/>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E93A02" w:rsidRDefault="00875546" w:rsidP="00821AD8">
            <w:pPr>
              <w:jc w:val="center"/>
              <w:rPr>
                <w:rFonts w:ascii="Cambria" w:eastAsia="Times New Roman" w:hAnsi="Cambria"/>
                <w:sz w:val="20"/>
                <w:szCs w:val="20"/>
                <w:lang w:bidi="kn-IN"/>
              </w:rPr>
            </w:pPr>
            <w:r w:rsidRPr="00E93A02">
              <w:rPr>
                <w:rFonts w:ascii="Cambria" w:eastAsia="Times New Roman" w:hAnsi="Cambria"/>
                <w:sz w:val="20"/>
                <w:szCs w:val="20"/>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CO3C06TB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Business Information System</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85577C" w:rsidRDefault="00875546" w:rsidP="00821AD8">
            <w:pPr>
              <w:jc w:val="center"/>
              <w:rPr>
                <w:rFonts w:ascii="Cambria" w:eastAsia="Times New Roman" w:hAnsi="Cambria"/>
                <w:bCs/>
                <w:sz w:val="24"/>
                <w:lang w:bidi="kn-IN"/>
              </w:rPr>
            </w:pPr>
            <w:r w:rsidRPr="0085577C">
              <w:rPr>
                <w:rFonts w:ascii="Cambria" w:eastAsia="Times New Roman" w:hAnsi="Cambria"/>
                <w:bCs/>
                <w:sz w:val="24"/>
                <w:lang w:bidi="kn-IN"/>
              </w:rPr>
              <w:t>4</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CO3C07TB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Financial Management</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85577C" w:rsidRDefault="00875546" w:rsidP="00821AD8">
            <w:pPr>
              <w:jc w:val="center"/>
              <w:rPr>
                <w:rFonts w:ascii="Cambria" w:eastAsia="Times New Roman" w:hAnsi="Cambria"/>
                <w:bCs/>
                <w:sz w:val="24"/>
                <w:lang w:bidi="kn-IN"/>
              </w:rPr>
            </w:pPr>
            <w:r w:rsidRPr="0085577C">
              <w:rPr>
                <w:rFonts w:ascii="Cambria" w:eastAsia="Times New Roman" w:hAnsi="Cambria"/>
                <w:bCs/>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CO3C08TB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Human Resource Management</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85577C" w:rsidRDefault="00875546" w:rsidP="00821AD8">
            <w:pPr>
              <w:jc w:val="center"/>
              <w:rPr>
                <w:rFonts w:ascii="Cambria" w:eastAsia="Times New Roman" w:hAnsi="Cambria"/>
                <w:bCs/>
                <w:sz w:val="24"/>
                <w:lang w:bidi="kn-IN"/>
              </w:rPr>
            </w:pPr>
            <w:r w:rsidRPr="0085577C">
              <w:rPr>
                <w:rFonts w:ascii="Cambria" w:eastAsia="Times New Roman" w:hAnsi="Cambria"/>
                <w:bCs/>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CO3B05TB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Branding, Innovation and Creativity</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85577C" w:rsidRDefault="00875546" w:rsidP="00821AD8">
            <w:pPr>
              <w:jc w:val="center"/>
              <w:rPr>
                <w:rFonts w:ascii="Cambria" w:eastAsia="Times New Roman" w:hAnsi="Cambria"/>
                <w:bCs/>
                <w:sz w:val="24"/>
                <w:lang w:bidi="kn-IN"/>
              </w:rPr>
            </w:pPr>
            <w:r w:rsidRPr="0085577C">
              <w:rPr>
                <w:rFonts w:ascii="Cambria" w:eastAsia="Times New Roman" w:hAnsi="Cambria"/>
                <w:bCs/>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bottom w:val="single" w:sz="4"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4"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CO3B06TB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Fundamentals of Foreign Trade</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5</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85577C" w:rsidRDefault="00875546" w:rsidP="00821AD8">
            <w:pPr>
              <w:jc w:val="center"/>
              <w:rPr>
                <w:rFonts w:ascii="Cambria" w:eastAsia="Times New Roman" w:hAnsi="Cambria"/>
                <w:bCs/>
                <w:sz w:val="24"/>
                <w:lang w:bidi="kn-IN"/>
              </w:rPr>
            </w:pPr>
            <w:r w:rsidRPr="0085577C">
              <w:rPr>
                <w:rFonts w:ascii="Cambria" w:eastAsia="Times New Roman" w:hAnsi="Cambria"/>
                <w:bCs/>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90</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top w:val="single" w:sz="4" w:space="0" w:color="auto"/>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r>
              <w:rPr>
                <w:rFonts w:ascii="Cambria" w:eastAsia="Times New Roman" w:hAnsi="Cambria"/>
                <w:b/>
                <w:bCs/>
                <w:sz w:val="24"/>
                <w:lang w:bidi="kn-IN"/>
              </w:rPr>
              <w:t>4</w:t>
            </w:r>
          </w:p>
        </w:tc>
        <w:tc>
          <w:tcPr>
            <w:tcW w:w="1350" w:type="dxa"/>
            <w:tcBorders>
              <w:top w:val="single" w:sz="4"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C04B07TB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Business Research Methods</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E93A02" w:rsidRDefault="00875546" w:rsidP="00821AD8">
            <w:pPr>
              <w:jc w:val="center"/>
              <w:rPr>
                <w:rFonts w:ascii="Cambria" w:eastAsia="Times New Roman" w:hAnsi="Cambria"/>
                <w:sz w:val="20"/>
                <w:szCs w:val="20"/>
                <w:lang w:bidi="kn-IN"/>
              </w:rPr>
            </w:pPr>
            <w:r>
              <w:rPr>
                <w:rFonts w:ascii="Cambria" w:eastAsia="Times New Roman" w:hAnsi="Cambria"/>
                <w:sz w:val="20"/>
                <w:szCs w:val="20"/>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E93A02" w:rsidRDefault="00875546" w:rsidP="00821AD8">
            <w:pPr>
              <w:jc w:val="center"/>
              <w:rPr>
                <w:rFonts w:ascii="Cambria" w:eastAsia="Times New Roman" w:hAnsi="Cambria"/>
                <w:sz w:val="20"/>
                <w:szCs w:val="20"/>
                <w:lang w:bidi="kn-IN"/>
              </w:rPr>
            </w:pPr>
            <w:r w:rsidRPr="00E93A02">
              <w:rPr>
                <w:rFonts w:ascii="Cambria" w:eastAsia="Times New Roman" w:hAnsi="Cambria"/>
                <w:sz w:val="20"/>
                <w:szCs w:val="20"/>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C04B08TB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Fundamentals of Business Taxation</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CO4C09TB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Corporate Communication</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CO4B09TB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Services Management</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CO4B10TB</w:t>
            </w:r>
          </w:p>
        </w:tc>
        <w:tc>
          <w:tcPr>
            <w:tcW w:w="2996" w:type="dxa"/>
            <w:tcBorders>
              <w:top w:val="single" w:sz="8" w:space="0" w:color="auto"/>
              <w:left w:val="single" w:sz="4" w:space="0" w:color="auto"/>
              <w:bottom w:val="single" w:sz="8" w:space="0" w:color="auto"/>
              <w:right w:val="single" w:sz="8" w:space="0" w:color="000000"/>
            </w:tcBorders>
            <w:shd w:val="clear" w:color="auto" w:fill="auto"/>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Introduction to Business and Brands</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4</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tcBorders>
              <w:left w:val="single" w:sz="8" w:space="0" w:color="auto"/>
              <w:bottom w:val="single" w:sz="4"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C04B11TB</w:t>
            </w:r>
          </w:p>
        </w:tc>
        <w:tc>
          <w:tcPr>
            <w:tcW w:w="2996" w:type="dxa"/>
            <w:tcBorders>
              <w:top w:val="single" w:sz="8" w:space="0" w:color="auto"/>
              <w:left w:val="single" w:sz="4" w:space="0" w:color="auto"/>
              <w:bottom w:val="single" w:sz="8" w:space="0" w:color="auto"/>
              <w:right w:val="single" w:sz="8" w:space="0" w:color="000000"/>
            </w:tcBorders>
            <w:shd w:val="clear" w:color="auto" w:fill="auto"/>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EXIM Procedures and Documentation</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sidRPr="00B851AD">
              <w:rPr>
                <w:rFonts w:ascii="Cambria" w:eastAsia="Times New Roman" w:hAnsi="Cambria"/>
                <w:bCs/>
                <w:sz w:val="24"/>
                <w:lang w:bidi="kn-IN"/>
              </w:rPr>
              <w:t>5</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90</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val="restart"/>
            <w:tcBorders>
              <w:top w:val="single" w:sz="4" w:space="0" w:color="auto"/>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r>
              <w:rPr>
                <w:rFonts w:ascii="Cambria" w:eastAsia="Times New Roman" w:hAnsi="Cambria"/>
                <w:b/>
                <w:bCs/>
                <w:sz w:val="24"/>
                <w:lang w:bidi="kn-IN"/>
              </w:rPr>
              <w:t>5</w:t>
            </w: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CO5C10TB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Fundamentals of Strategy</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3</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54</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CO5B12TB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Business Law</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3</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54</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CO5B13TB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Enterprise Resource Planning</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CO5C11TB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Persuasion and Salesmanship</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3</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54</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CO5B14TB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Experiential Branding</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CO5C12TB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Mass Media</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4</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bottom w:val="single" w:sz="4"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C05C13TB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Creative Communication</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4</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val="restart"/>
            <w:tcBorders>
              <w:top w:val="single" w:sz="4" w:space="0" w:color="auto"/>
              <w:left w:val="single" w:sz="8" w:space="0" w:color="auto"/>
              <w:right w:val="single" w:sz="8" w:space="0" w:color="auto"/>
            </w:tcBorders>
          </w:tcPr>
          <w:p w:rsidR="00875546" w:rsidRPr="00376DBB" w:rsidRDefault="00875546" w:rsidP="00821AD8">
            <w:pPr>
              <w:jc w:val="center"/>
              <w:rPr>
                <w:rFonts w:ascii="Cambria" w:eastAsia="Times New Roman" w:hAnsi="Cambria"/>
                <w:b/>
                <w:bCs/>
                <w:sz w:val="24"/>
                <w:lang w:bidi="kn-IN"/>
              </w:rPr>
            </w:pPr>
            <w:r>
              <w:rPr>
                <w:rFonts w:ascii="Cambria" w:eastAsia="Times New Roman" w:hAnsi="Cambria"/>
                <w:b/>
                <w:bCs/>
                <w:sz w:val="24"/>
                <w:lang w:bidi="kn-IN"/>
              </w:rPr>
              <w:t>6</w:t>
            </w: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CO6B15TB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Business Ethics and Values</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CO6C14TB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Business Negotiation</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3</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54</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CO6B16TB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Team Work and Cross Cultural Leadership</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3</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54</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CO6B17TB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Digital Branding</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3</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54</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CO6B18TB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International Marketing</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right w:val="single" w:sz="8" w:space="0" w:color="auto"/>
            </w:tcBorders>
          </w:tcPr>
          <w:p w:rsidR="00875546"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CO6B19TB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Consumer Psychology</w:t>
            </w:r>
          </w:p>
        </w:tc>
        <w:tc>
          <w:tcPr>
            <w:tcW w:w="1111" w:type="dxa"/>
            <w:tcBorders>
              <w:top w:val="single" w:sz="4" w:space="0" w:color="auto"/>
              <w:left w:val="nil"/>
              <w:bottom w:val="single" w:sz="4"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4</w:t>
            </w:r>
          </w:p>
        </w:tc>
        <w:tc>
          <w:tcPr>
            <w:tcW w:w="501" w:type="dxa"/>
            <w:tcBorders>
              <w:top w:val="single" w:sz="4" w:space="0" w:color="auto"/>
              <w:left w:val="nil"/>
              <w:bottom w:val="single" w:sz="4"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3</w:t>
            </w:r>
          </w:p>
        </w:tc>
        <w:tc>
          <w:tcPr>
            <w:tcW w:w="1033"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4"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r w:rsidR="00875546" w:rsidRPr="00376DBB" w:rsidTr="00821AD8">
        <w:trPr>
          <w:trHeight w:val="332"/>
        </w:trPr>
        <w:tc>
          <w:tcPr>
            <w:tcW w:w="463" w:type="dxa"/>
            <w:vMerge/>
            <w:tcBorders>
              <w:left w:val="single" w:sz="8" w:space="0" w:color="auto"/>
              <w:bottom w:val="single" w:sz="8" w:space="0" w:color="auto"/>
              <w:right w:val="single" w:sz="8" w:space="0" w:color="auto"/>
            </w:tcBorders>
          </w:tcPr>
          <w:p w:rsidR="00875546" w:rsidRDefault="00875546" w:rsidP="00821AD8">
            <w:pPr>
              <w:jc w:val="center"/>
              <w:rPr>
                <w:rFonts w:ascii="Cambria" w:eastAsia="Times New Roman" w:hAnsi="Cambria"/>
                <w:b/>
                <w:bCs/>
                <w:sz w:val="24"/>
                <w:lang w:bidi="kn-IN"/>
              </w:rPr>
            </w:pPr>
          </w:p>
        </w:tc>
        <w:tc>
          <w:tcPr>
            <w:tcW w:w="1350" w:type="dxa"/>
            <w:tcBorders>
              <w:top w:val="single" w:sz="8" w:space="0" w:color="auto"/>
              <w:left w:val="single" w:sz="8" w:space="0" w:color="auto"/>
              <w:bottom w:val="single" w:sz="8" w:space="0" w:color="auto"/>
              <w:right w:val="single" w:sz="4"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Pr>
                <w:rFonts w:ascii="Cambria" w:eastAsia="Times New Roman" w:hAnsi="Cambria"/>
                <w:sz w:val="24"/>
                <w:lang w:bidi="kn-IN"/>
              </w:rPr>
              <w:t>CO6B01PB</w:t>
            </w:r>
          </w:p>
        </w:tc>
        <w:tc>
          <w:tcPr>
            <w:tcW w:w="2996" w:type="dxa"/>
            <w:tcBorders>
              <w:top w:val="single" w:sz="8" w:space="0" w:color="auto"/>
              <w:left w:val="single" w:sz="4" w:space="0" w:color="auto"/>
              <w:bottom w:val="single" w:sz="8" w:space="0" w:color="auto"/>
              <w:right w:val="single" w:sz="8" w:space="0" w:color="000000"/>
            </w:tcBorders>
            <w:shd w:val="clear" w:color="auto" w:fill="auto"/>
            <w:vAlign w:val="bottom"/>
          </w:tcPr>
          <w:p w:rsidR="00875546" w:rsidRPr="00376DBB" w:rsidRDefault="00875546" w:rsidP="00821AD8">
            <w:pPr>
              <w:rPr>
                <w:rFonts w:ascii="Cambria" w:eastAsia="Times New Roman" w:hAnsi="Cambria"/>
                <w:sz w:val="24"/>
                <w:lang w:bidi="kn-IN"/>
              </w:rPr>
            </w:pPr>
            <w:r w:rsidRPr="00376DBB">
              <w:rPr>
                <w:rFonts w:ascii="Cambria" w:eastAsia="Times New Roman" w:hAnsi="Cambria"/>
                <w:sz w:val="24"/>
                <w:lang w:bidi="kn-IN"/>
              </w:rPr>
              <w:t>Project  Work</w:t>
            </w:r>
          </w:p>
        </w:tc>
        <w:tc>
          <w:tcPr>
            <w:tcW w:w="1111" w:type="dxa"/>
            <w:tcBorders>
              <w:top w:val="single" w:sz="4" w:space="0" w:color="auto"/>
              <w:left w:val="nil"/>
              <w:bottom w:val="single" w:sz="8" w:space="0" w:color="auto"/>
              <w:right w:val="single" w:sz="8" w:space="0" w:color="auto"/>
            </w:tcBorders>
            <w:shd w:val="clear" w:color="auto" w:fill="auto"/>
            <w:noWrap/>
            <w:vAlign w:val="bottom"/>
          </w:tcPr>
          <w:p w:rsidR="00875546" w:rsidRPr="00B851AD" w:rsidRDefault="00875546" w:rsidP="00821AD8">
            <w:pPr>
              <w:jc w:val="center"/>
              <w:rPr>
                <w:rFonts w:ascii="Cambria" w:eastAsia="Times New Roman" w:hAnsi="Cambria"/>
                <w:bCs/>
                <w:sz w:val="24"/>
                <w:lang w:bidi="kn-IN"/>
              </w:rPr>
            </w:pPr>
            <w:r>
              <w:rPr>
                <w:rFonts w:ascii="Cambria" w:eastAsia="Times New Roman" w:hAnsi="Cambria"/>
                <w:bCs/>
                <w:sz w:val="24"/>
                <w:lang w:bidi="kn-IN"/>
              </w:rPr>
              <w:t>4</w:t>
            </w:r>
          </w:p>
        </w:tc>
        <w:tc>
          <w:tcPr>
            <w:tcW w:w="501" w:type="dxa"/>
            <w:tcBorders>
              <w:top w:val="single" w:sz="4" w:space="0" w:color="auto"/>
              <w:left w:val="nil"/>
              <w:bottom w:val="single" w:sz="8" w:space="0" w:color="auto"/>
              <w:right w:val="single" w:sz="8" w:space="0" w:color="auto"/>
            </w:tcBorders>
            <w:shd w:val="clear" w:color="auto" w:fill="auto"/>
            <w:noWrap/>
            <w:vAlign w:val="bottom"/>
          </w:tcPr>
          <w:p w:rsidR="00875546" w:rsidRPr="00376DBB" w:rsidRDefault="00875546" w:rsidP="00821AD8">
            <w:pPr>
              <w:jc w:val="center"/>
              <w:rPr>
                <w:rFonts w:ascii="Cambria" w:eastAsia="Times New Roman" w:hAnsi="Cambria"/>
                <w:sz w:val="24"/>
                <w:lang w:bidi="kn-IN"/>
              </w:rPr>
            </w:pPr>
            <w:r w:rsidRPr="00376DBB">
              <w:rPr>
                <w:rFonts w:ascii="Cambria" w:eastAsia="Times New Roman" w:hAnsi="Cambria"/>
                <w:sz w:val="24"/>
                <w:lang w:bidi="kn-IN"/>
              </w:rPr>
              <w:t>4</w:t>
            </w:r>
          </w:p>
        </w:tc>
        <w:tc>
          <w:tcPr>
            <w:tcW w:w="1033" w:type="dxa"/>
            <w:tcBorders>
              <w:top w:val="single" w:sz="4" w:space="0" w:color="auto"/>
              <w:left w:val="nil"/>
              <w:bottom w:val="single" w:sz="8"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72</w:t>
            </w:r>
          </w:p>
        </w:tc>
        <w:tc>
          <w:tcPr>
            <w:tcW w:w="669" w:type="dxa"/>
            <w:tcBorders>
              <w:top w:val="single" w:sz="4" w:space="0" w:color="auto"/>
              <w:left w:val="nil"/>
              <w:bottom w:val="single" w:sz="8"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20</w:t>
            </w:r>
          </w:p>
        </w:tc>
        <w:tc>
          <w:tcPr>
            <w:tcW w:w="810" w:type="dxa"/>
            <w:tcBorders>
              <w:top w:val="single" w:sz="4" w:space="0" w:color="auto"/>
              <w:left w:val="nil"/>
              <w:bottom w:val="single" w:sz="8" w:space="0" w:color="auto"/>
              <w:right w:val="single" w:sz="8" w:space="0" w:color="auto"/>
            </w:tcBorders>
            <w:shd w:val="clear" w:color="auto" w:fill="auto"/>
            <w:noWrap/>
            <w:vAlign w:val="bottom"/>
          </w:tcPr>
          <w:p w:rsidR="00875546" w:rsidRDefault="00875546" w:rsidP="00821AD8">
            <w:pPr>
              <w:jc w:val="center"/>
              <w:rPr>
                <w:rFonts w:ascii="Cambria" w:eastAsia="Times New Roman" w:hAnsi="Cambria"/>
                <w:sz w:val="24"/>
                <w:lang w:bidi="kn-IN"/>
              </w:rPr>
            </w:pPr>
            <w:r>
              <w:rPr>
                <w:rFonts w:ascii="Cambria" w:eastAsia="Times New Roman" w:hAnsi="Cambria"/>
                <w:sz w:val="24"/>
                <w:lang w:bidi="kn-IN"/>
              </w:rPr>
              <w:t>80</w:t>
            </w:r>
          </w:p>
        </w:tc>
      </w:tr>
    </w:tbl>
    <w:p w:rsidR="00875546" w:rsidRPr="00E93A02" w:rsidRDefault="00875546" w:rsidP="00875546">
      <w:pPr>
        <w:pStyle w:val="Title"/>
        <w:jc w:val="left"/>
        <w:rPr>
          <w:rFonts w:ascii="Cambria" w:hAnsi="Cambria"/>
          <w:bCs w:val="0"/>
          <w:sz w:val="20"/>
          <w:szCs w:val="20"/>
          <w:lang w:val="en-GB"/>
        </w:rPr>
      </w:pPr>
    </w:p>
    <w:p w:rsidR="00875546" w:rsidRPr="00376DBB" w:rsidRDefault="00875546" w:rsidP="00875546">
      <w:pPr>
        <w:jc w:val="center"/>
        <w:rPr>
          <w:rFonts w:ascii="Cambria" w:hAnsi="Cambria"/>
          <w:b/>
          <w:bCs/>
          <w:sz w:val="24"/>
        </w:rPr>
      </w:pPr>
    </w:p>
    <w:p w:rsidR="00875546" w:rsidRPr="00376DBB" w:rsidRDefault="00875546" w:rsidP="00875546">
      <w:pPr>
        <w:pStyle w:val="Title"/>
        <w:rPr>
          <w:rFonts w:ascii="Cambria" w:hAnsi="Cambria"/>
          <w:bCs w:val="0"/>
          <w:sz w:val="24"/>
          <w:lang w:val="en-GB"/>
        </w:rPr>
      </w:pPr>
    </w:p>
    <w:p w:rsidR="00875546" w:rsidRPr="00376DBB" w:rsidRDefault="00875546" w:rsidP="00875546">
      <w:pPr>
        <w:pStyle w:val="Title"/>
        <w:rPr>
          <w:rFonts w:ascii="Cambria" w:hAnsi="Cambria"/>
          <w:bCs w:val="0"/>
          <w:sz w:val="24"/>
          <w:lang w:val="en-GB"/>
        </w:rPr>
      </w:pPr>
    </w:p>
    <w:p w:rsidR="00875546" w:rsidRDefault="00875546" w:rsidP="00875546">
      <w:pPr>
        <w:rPr>
          <w:rFonts w:ascii="Cambria" w:eastAsia="Times New Roman" w:hAnsi="Cambria"/>
          <w:b/>
          <w:sz w:val="24"/>
        </w:rPr>
      </w:pPr>
      <w:r>
        <w:rPr>
          <w:rFonts w:ascii="Cambria" w:eastAsia="Times New Roman" w:hAnsi="Cambria"/>
          <w:b/>
          <w:sz w:val="24"/>
        </w:rPr>
        <w:t>Project</w:t>
      </w:r>
    </w:p>
    <w:p w:rsidR="00875546" w:rsidRDefault="00875546" w:rsidP="00875546">
      <w:pPr>
        <w:rPr>
          <w:rFonts w:ascii="Cambria" w:eastAsia="Times New Roman" w:hAnsi="Cambria"/>
          <w:b/>
          <w:sz w:val="24"/>
        </w:rPr>
      </w:pPr>
    </w:p>
    <w:p w:rsidR="00875546" w:rsidRPr="005A491D" w:rsidRDefault="00875546" w:rsidP="00875546">
      <w:pPr>
        <w:jc w:val="both"/>
        <w:rPr>
          <w:rFonts w:ascii="Cambria" w:eastAsia="Times New Roman" w:hAnsi="Cambria"/>
          <w:sz w:val="24"/>
        </w:rPr>
      </w:pPr>
      <w:r w:rsidRPr="005A491D">
        <w:rPr>
          <w:rFonts w:ascii="Cambria" w:eastAsia="Times New Roman" w:hAnsi="Cambria"/>
          <w:sz w:val="24"/>
        </w:rPr>
        <w:t xml:space="preserve">All </w:t>
      </w:r>
      <w:r>
        <w:rPr>
          <w:rFonts w:ascii="Cambria" w:eastAsia="Times New Roman" w:hAnsi="Cambria"/>
          <w:sz w:val="24"/>
        </w:rPr>
        <w:t xml:space="preserve">students have to start the project at the end of the </w:t>
      </w:r>
      <w:r w:rsidRPr="005A491D">
        <w:rPr>
          <w:rFonts w:ascii="Cambria" w:eastAsia="Times New Roman" w:hAnsi="Cambria"/>
          <w:b/>
          <w:i/>
          <w:sz w:val="24"/>
        </w:rPr>
        <w:t>5</w:t>
      </w:r>
      <w:r w:rsidRPr="005A491D">
        <w:rPr>
          <w:rFonts w:ascii="Cambria" w:eastAsia="Times New Roman" w:hAnsi="Cambria"/>
          <w:b/>
          <w:i/>
          <w:sz w:val="24"/>
          <w:vertAlign w:val="superscript"/>
        </w:rPr>
        <w:t>th</w:t>
      </w:r>
      <w:r w:rsidRPr="005A491D">
        <w:rPr>
          <w:rFonts w:ascii="Cambria" w:eastAsia="Times New Roman" w:hAnsi="Cambria"/>
          <w:b/>
          <w:i/>
          <w:sz w:val="24"/>
        </w:rPr>
        <w:t xml:space="preserve"> Semester</w:t>
      </w:r>
      <w:r>
        <w:rPr>
          <w:rFonts w:ascii="Cambria" w:eastAsia="Times New Roman" w:hAnsi="Cambria"/>
          <w:sz w:val="24"/>
        </w:rPr>
        <w:t xml:space="preserve"> which will be completed in the </w:t>
      </w:r>
      <w:r w:rsidRPr="005A491D">
        <w:rPr>
          <w:rFonts w:ascii="Cambria" w:eastAsia="Times New Roman" w:hAnsi="Cambria"/>
          <w:b/>
          <w:i/>
          <w:sz w:val="24"/>
        </w:rPr>
        <w:t>6</w:t>
      </w:r>
      <w:r w:rsidRPr="005A491D">
        <w:rPr>
          <w:rFonts w:ascii="Cambria" w:eastAsia="Times New Roman" w:hAnsi="Cambria"/>
          <w:b/>
          <w:i/>
          <w:sz w:val="24"/>
          <w:vertAlign w:val="superscript"/>
        </w:rPr>
        <w:t>th</w:t>
      </w:r>
      <w:r w:rsidRPr="005A491D">
        <w:rPr>
          <w:rFonts w:ascii="Cambria" w:eastAsia="Times New Roman" w:hAnsi="Cambria"/>
          <w:b/>
          <w:i/>
          <w:sz w:val="24"/>
        </w:rPr>
        <w:t xml:space="preserve"> Semester</w:t>
      </w:r>
      <w:r>
        <w:rPr>
          <w:rFonts w:ascii="Cambria" w:eastAsia="Times New Roman" w:hAnsi="Cambria"/>
          <w:b/>
          <w:i/>
          <w:sz w:val="24"/>
        </w:rPr>
        <w:t xml:space="preserve">. </w:t>
      </w:r>
      <w:r>
        <w:rPr>
          <w:rFonts w:ascii="Cambria" w:eastAsia="Times New Roman" w:hAnsi="Cambria"/>
          <w:sz w:val="24"/>
        </w:rPr>
        <w:t xml:space="preserve">There will be one teacher in-charge of the entire class.  One teaching hour will be allotted to that teacher to familiarize the students with research methodology and project writing.  One teacher in the department will supervise a group of five or six students in the project work.  Students should identify their topics in consultation with the supervising teacher.  Each department has the freedom to select the area of the project.  Credit must be given to original contributions, so students should take care not to copy from other projects.  The project report must be limited to 140 pages.  There must be a bibliography at the end and prescribed methodology of research must be followed while writing the project report.  The project report is to be spiral bound only.  The last date published for submitting the projects is to be adhered to. </w:t>
      </w:r>
    </w:p>
    <w:p w:rsidR="00875546" w:rsidRPr="00376DBB" w:rsidRDefault="00875546" w:rsidP="00875546">
      <w:pPr>
        <w:rPr>
          <w:rFonts w:ascii="Cambria" w:hAnsi="Cambria"/>
          <w:b/>
          <w:sz w:val="24"/>
        </w:rPr>
      </w:pPr>
    </w:p>
    <w:p w:rsidR="00875546" w:rsidRPr="00376DBB" w:rsidRDefault="00875546" w:rsidP="00875546">
      <w:pPr>
        <w:rPr>
          <w:rFonts w:ascii="Cambria" w:hAnsi="Cambria"/>
          <w:b/>
          <w:sz w:val="24"/>
        </w:rPr>
      </w:pPr>
    </w:p>
    <w:p w:rsidR="00875546" w:rsidRDefault="00875546" w:rsidP="00875546">
      <w:pPr>
        <w:spacing w:after="200" w:line="276" w:lineRule="auto"/>
        <w:rPr>
          <w:rFonts w:ascii="Cambria" w:hAnsi="Cambria"/>
          <w:b/>
          <w:bCs/>
          <w:sz w:val="24"/>
        </w:rPr>
      </w:pPr>
      <w:r>
        <w:rPr>
          <w:rFonts w:ascii="Cambria" w:hAnsi="Cambria"/>
          <w:b/>
          <w:bCs/>
          <w:sz w:val="24"/>
        </w:rPr>
        <w:t>Distribution of Courses and Credits</w:t>
      </w:r>
    </w:p>
    <w:p w:rsidR="00875546" w:rsidRDefault="00875546" w:rsidP="00875546">
      <w:pPr>
        <w:spacing w:after="200" w:line="276" w:lineRule="auto"/>
        <w:jc w:val="both"/>
        <w:rPr>
          <w:rFonts w:ascii="Cambria" w:hAnsi="Cambria"/>
          <w:bCs/>
          <w:sz w:val="24"/>
        </w:rPr>
      </w:pPr>
      <w:r>
        <w:rPr>
          <w:rFonts w:ascii="Cambria" w:hAnsi="Cambria"/>
          <w:bCs/>
          <w:sz w:val="24"/>
        </w:rPr>
        <w:t xml:space="preserve">The Bachelor of Management Studies in International Business includes (a) Common Courses, (b) Core Courses and (c) Complementary Courses.  No course shall carry more than 5 credits.  </w:t>
      </w:r>
    </w:p>
    <w:p w:rsidR="00875546" w:rsidRDefault="00875546" w:rsidP="00875546">
      <w:pPr>
        <w:spacing w:after="200" w:line="276" w:lineRule="auto"/>
        <w:jc w:val="both"/>
        <w:rPr>
          <w:rFonts w:ascii="Cambria" w:hAnsi="Cambria"/>
          <w:bCs/>
          <w:sz w:val="24"/>
        </w:rPr>
      </w:pPr>
      <w:r>
        <w:rPr>
          <w:rFonts w:ascii="Cambria" w:hAnsi="Cambria"/>
          <w:bCs/>
          <w:sz w:val="24"/>
        </w:rPr>
        <w:t>Courses</w:t>
      </w:r>
    </w:p>
    <w:p w:rsidR="00875546" w:rsidRDefault="00875546" w:rsidP="00875546">
      <w:pPr>
        <w:spacing w:after="200" w:line="276" w:lineRule="auto"/>
        <w:jc w:val="both"/>
        <w:rPr>
          <w:rFonts w:ascii="Cambria" w:hAnsi="Cambria"/>
          <w:bCs/>
          <w:sz w:val="24"/>
        </w:rPr>
      </w:pPr>
      <w:r>
        <w:rPr>
          <w:rFonts w:ascii="Cambria" w:hAnsi="Cambria"/>
          <w:bCs/>
          <w:sz w:val="24"/>
        </w:rPr>
        <w:t>There are 6 courses in 1</w:t>
      </w:r>
      <w:r w:rsidRPr="0064442E">
        <w:rPr>
          <w:rFonts w:ascii="Cambria" w:hAnsi="Cambria"/>
          <w:bCs/>
          <w:sz w:val="24"/>
          <w:vertAlign w:val="superscript"/>
        </w:rPr>
        <w:t>st</w:t>
      </w:r>
      <w:r>
        <w:rPr>
          <w:rFonts w:ascii="Cambria" w:hAnsi="Cambria"/>
          <w:bCs/>
          <w:sz w:val="24"/>
        </w:rPr>
        <w:t xml:space="preserve"> to 4</w:t>
      </w:r>
      <w:r w:rsidRPr="0064442E">
        <w:rPr>
          <w:rFonts w:ascii="Cambria" w:hAnsi="Cambria"/>
          <w:bCs/>
          <w:sz w:val="24"/>
          <w:vertAlign w:val="superscript"/>
        </w:rPr>
        <w:t>th</w:t>
      </w:r>
      <w:r>
        <w:rPr>
          <w:rFonts w:ascii="Cambria" w:hAnsi="Cambria"/>
          <w:bCs/>
          <w:sz w:val="24"/>
        </w:rPr>
        <w:t xml:space="preserve"> Semesters and 7 courses in 5</w:t>
      </w:r>
      <w:r w:rsidRPr="0064442E">
        <w:rPr>
          <w:rFonts w:ascii="Cambria" w:hAnsi="Cambria"/>
          <w:bCs/>
          <w:sz w:val="24"/>
          <w:vertAlign w:val="superscript"/>
        </w:rPr>
        <w:t>th</w:t>
      </w:r>
      <w:r>
        <w:rPr>
          <w:rFonts w:ascii="Cambria" w:hAnsi="Cambria"/>
          <w:bCs/>
          <w:sz w:val="24"/>
        </w:rPr>
        <w:t xml:space="preserve"> and 6</w:t>
      </w:r>
      <w:r w:rsidRPr="0064442E">
        <w:rPr>
          <w:rFonts w:ascii="Cambria" w:hAnsi="Cambria"/>
          <w:bCs/>
          <w:sz w:val="24"/>
          <w:vertAlign w:val="superscript"/>
        </w:rPr>
        <w:t>th</w:t>
      </w:r>
      <w:r>
        <w:rPr>
          <w:rFonts w:ascii="Cambria" w:hAnsi="Cambria"/>
          <w:bCs/>
          <w:sz w:val="24"/>
        </w:rPr>
        <w:t xml:space="preserve"> Semesters. 37 Courses in Six Semesters and additionally a Project is also must be completed by the end of the 6</w:t>
      </w:r>
      <w:r w:rsidRPr="00FE5AF5">
        <w:rPr>
          <w:rFonts w:ascii="Cambria" w:hAnsi="Cambria"/>
          <w:bCs/>
          <w:sz w:val="24"/>
          <w:vertAlign w:val="superscript"/>
        </w:rPr>
        <w:t>th</w:t>
      </w:r>
      <w:r>
        <w:rPr>
          <w:rFonts w:ascii="Cambria" w:hAnsi="Cambria"/>
          <w:bCs/>
          <w:sz w:val="24"/>
        </w:rPr>
        <w:t xml:space="preserve"> Semester.   The Programme contains 20 Core Disciplinary Courses including Project, 14 Complementary Courses and 4 Common Courses.  </w:t>
      </w:r>
    </w:p>
    <w:p w:rsidR="00875546" w:rsidRDefault="00875546" w:rsidP="00875546">
      <w:pPr>
        <w:spacing w:after="200" w:line="276" w:lineRule="auto"/>
        <w:rPr>
          <w:rFonts w:ascii="Cambria" w:hAnsi="Cambria"/>
          <w:b/>
          <w:bCs/>
          <w:sz w:val="24"/>
        </w:rPr>
      </w:pPr>
    </w:p>
    <w:p w:rsidR="00875546" w:rsidRDefault="00875546" w:rsidP="00875546">
      <w:pPr>
        <w:spacing w:after="200" w:line="276" w:lineRule="auto"/>
        <w:rPr>
          <w:rFonts w:ascii="Cambria" w:hAnsi="Cambria"/>
          <w:b/>
          <w:bCs/>
          <w:sz w:val="24"/>
        </w:rPr>
      </w:pPr>
    </w:p>
    <w:p w:rsidR="00875546" w:rsidRDefault="00875546" w:rsidP="00875546">
      <w:pPr>
        <w:spacing w:after="200" w:line="276" w:lineRule="auto"/>
        <w:rPr>
          <w:rFonts w:ascii="Cambria" w:hAnsi="Cambria"/>
          <w:b/>
          <w:bCs/>
          <w:sz w:val="24"/>
        </w:rPr>
      </w:pPr>
      <w:r>
        <w:rPr>
          <w:rFonts w:ascii="Cambria" w:hAnsi="Cambria"/>
          <w:b/>
          <w:bCs/>
          <w:sz w:val="24"/>
        </w:rPr>
        <w:t>Scheme of Courses</w:t>
      </w:r>
    </w:p>
    <w:tbl>
      <w:tblPr>
        <w:tblW w:w="0" w:type="auto"/>
        <w:jc w:val="center"/>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51"/>
        <w:gridCol w:w="3226"/>
        <w:gridCol w:w="2356"/>
        <w:gridCol w:w="1374"/>
      </w:tblGrid>
      <w:tr w:rsidR="00875546" w:rsidRPr="00376DBB" w:rsidTr="00821AD8">
        <w:trPr>
          <w:trHeight w:val="386"/>
          <w:jc w:val="center"/>
        </w:trPr>
        <w:tc>
          <w:tcPr>
            <w:tcW w:w="0" w:type="auto"/>
            <w:vAlign w:val="center"/>
          </w:tcPr>
          <w:p w:rsidR="00875546" w:rsidRPr="00376DBB" w:rsidRDefault="00875546" w:rsidP="00821AD8">
            <w:pPr>
              <w:jc w:val="center"/>
              <w:rPr>
                <w:rFonts w:ascii="Cambria" w:hAnsi="Cambria"/>
                <w:b/>
                <w:bCs/>
                <w:sz w:val="24"/>
              </w:rPr>
            </w:pPr>
            <w:proofErr w:type="spellStart"/>
            <w:r w:rsidRPr="00376DBB">
              <w:rPr>
                <w:rFonts w:ascii="Cambria" w:hAnsi="Cambria"/>
                <w:b/>
                <w:bCs/>
                <w:sz w:val="24"/>
              </w:rPr>
              <w:t>S.No</w:t>
            </w:r>
            <w:proofErr w:type="spellEnd"/>
            <w:r w:rsidRPr="00376DBB">
              <w:rPr>
                <w:rFonts w:ascii="Cambria" w:hAnsi="Cambria"/>
                <w:b/>
                <w:bCs/>
                <w:sz w:val="24"/>
              </w:rPr>
              <w:t>.</w:t>
            </w:r>
          </w:p>
        </w:tc>
        <w:tc>
          <w:tcPr>
            <w:tcW w:w="0" w:type="auto"/>
            <w:tcBorders>
              <w:right w:val="single" w:sz="4" w:space="0" w:color="auto"/>
            </w:tcBorders>
            <w:vAlign w:val="center"/>
          </w:tcPr>
          <w:p w:rsidR="00875546" w:rsidRPr="00376DBB" w:rsidRDefault="00875546" w:rsidP="00821AD8">
            <w:pPr>
              <w:jc w:val="center"/>
              <w:rPr>
                <w:rFonts w:ascii="Cambria" w:hAnsi="Cambria"/>
                <w:b/>
                <w:bCs/>
                <w:sz w:val="24"/>
              </w:rPr>
            </w:pPr>
            <w:r w:rsidRPr="00376DBB">
              <w:rPr>
                <w:rFonts w:ascii="Cambria" w:hAnsi="Cambria"/>
                <w:b/>
                <w:bCs/>
                <w:sz w:val="24"/>
              </w:rPr>
              <w:t>Course Work - Subject Area</w:t>
            </w:r>
          </w:p>
        </w:tc>
        <w:tc>
          <w:tcPr>
            <w:tcW w:w="2356" w:type="dxa"/>
            <w:tcBorders>
              <w:left w:val="single" w:sz="4" w:space="0" w:color="auto"/>
            </w:tcBorders>
            <w:vAlign w:val="center"/>
          </w:tcPr>
          <w:p w:rsidR="00875546" w:rsidRDefault="00875546" w:rsidP="00821AD8">
            <w:pPr>
              <w:jc w:val="center"/>
              <w:rPr>
                <w:rFonts w:ascii="Cambria" w:hAnsi="Cambria"/>
                <w:b/>
                <w:bCs/>
                <w:sz w:val="24"/>
              </w:rPr>
            </w:pPr>
            <w:proofErr w:type="spellStart"/>
            <w:r>
              <w:rPr>
                <w:rFonts w:ascii="Cambria" w:hAnsi="Cambria"/>
                <w:b/>
                <w:bCs/>
                <w:sz w:val="24"/>
              </w:rPr>
              <w:t>No.of</w:t>
            </w:r>
            <w:proofErr w:type="spellEnd"/>
            <w:r>
              <w:rPr>
                <w:rFonts w:ascii="Cambria" w:hAnsi="Cambria"/>
                <w:b/>
                <w:bCs/>
                <w:sz w:val="24"/>
              </w:rPr>
              <w:t xml:space="preserve"> courses</w:t>
            </w:r>
          </w:p>
          <w:p w:rsidR="00875546" w:rsidRPr="00376DBB" w:rsidRDefault="00875546" w:rsidP="00821AD8">
            <w:pPr>
              <w:jc w:val="center"/>
              <w:rPr>
                <w:rFonts w:ascii="Cambria" w:hAnsi="Cambria"/>
                <w:b/>
                <w:bCs/>
                <w:sz w:val="24"/>
              </w:rPr>
            </w:pPr>
          </w:p>
        </w:tc>
        <w:tc>
          <w:tcPr>
            <w:tcW w:w="1374" w:type="dxa"/>
            <w:vAlign w:val="center"/>
          </w:tcPr>
          <w:p w:rsidR="00875546" w:rsidRPr="00376DBB" w:rsidRDefault="00875546" w:rsidP="00821AD8">
            <w:pPr>
              <w:jc w:val="center"/>
              <w:rPr>
                <w:rFonts w:ascii="Cambria" w:hAnsi="Cambria"/>
                <w:b/>
                <w:bCs/>
                <w:sz w:val="24"/>
              </w:rPr>
            </w:pPr>
            <w:r w:rsidRPr="00376DBB">
              <w:rPr>
                <w:rFonts w:ascii="Cambria" w:hAnsi="Cambria"/>
                <w:b/>
                <w:bCs/>
                <w:sz w:val="24"/>
              </w:rPr>
              <w:t>Credits</w:t>
            </w:r>
          </w:p>
        </w:tc>
      </w:tr>
      <w:tr w:rsidR="00875546" w:rsidRPr="00376DBB" w:rsidTr="00821AD8">
        <w:trPr>
          <w:jc w:val="center"/>
        </w:trPr>
        <w:tc>
          <w:tcPr>
            <w:tcW w:w="0" w:type="auto"/>
          </w:tcPr>
          <w:p w:rsidR="00875546" w:rsidRPr="00376DBB" w:rsidRDefault="00875546" w:rsidP="00821AD8">
            <w:pPr>
              <w:spacing w:before="120" w:after="120"/>
              <w:rPr>
                <w:rFonts w:ascii="Cambria" w:hAnsi="Cambria"/>
                <w:sz w:val="24"/>
              </w:rPr>
            </w:pPr>
            <w:r w:rsidRPr="00376DBB">
              <w:rPr>
                <w:rFonts w:ascii="Cambria" w:hAnsi="Cambria"/>
                <w:sz w:val="24"/>
              </w:rPr>
              <w:t>1</w:t>
            </w:r>
          </w:p>
        </w:tc>
        <w:tc>
          <w:tcPr>
            <w:tcW w:w="0" w:type="auto"/>
            <w:tcBorders>
              <w:right w:val="single" w:sz="4" w:space="0" w:color="auto"/>
            </w:tcBorders>
          </w:tcPr>
          <w:p w:rsidR="00875546" w:rsidRPr="00376DBB" w:rsidRDefault="00875546" w:rsidP="00821AD8">
            <w:pPr>
              <w:spacing w:before="120" w:after="120"/>
              <w:rPr>
                <w:rFonts w:ascii="Cambria" w:hAnsi="Cambria"/>
                <w:sz w:val="24"/>
              </w:rPr>
            </w:pPr>
            <w:r w:rsidRPr="00376DBB">
              <w:rPr>
                <w:rFonts w:ascii="Cambria" w:hAnsi="Cambria"/>
                <w:sz w:val="24"/>
              </w:rPr>
              <w:t>Common Courses</w:t>
            </w:r>
          </w:p>
        </w:tc>
        <w:tc>
          <w:tcPr>
            <w:tcW w:w="2356" w:type="dxa"/>
            <w:tcBorders>
              <w:left w:val="single" w:sz="4" w:space="0" w:color="auto"/>
            </w:tcBorders>
          </w:tcPr>
          <w:p w:rsidR="00875546" w:rsidRPr="00376DBB" w:rsidRDefault="00875546" w:rsidP="00821AD8">
            <w:pPr>
              <w:spacing w:before="120" w:after="120"/>
              <w:jc w:val="center"/>
              <w:rPr>
                <w:rFonts w:ascii="Cambria" w:hAnsi="Cambria"/>
                <w:sz w:val="24"/>
              </w:rPr>
            </w:pPr>
            <w:r>
              <w:rPr>
                <w:rFonts w:ascii="Cambria" w:hAnsi="Cambria"/>
                <w:sz w:val="24"/>
              </w:rPr>
              <w:t>4</w:t>
            </w:r>
          </w:p>
        </w:tc>
        <w:tc>
          <w:tcPr>
            <w:tcW w:w="1374" w:type="dxa"/>
          </w:tcPr>
          <w:p w:rsidR="00875546" w:rsidRPr="00376DBB" w:rsidRDefault="00875546" w:rsidP="00821AD8">
            <w:pPr>
              <w:spacing w:before="120" w:after="120"/>
              <w:jc w:val="center"/>
              <w:rPr>
                <w:rFonts w:ascii="Cambria" w:hAnsi="Cambria"/>
                <w:sz w:val="24"/>
              </w:rPr>
            </w:pPr>
            <w:r>
              <w:rPr>
                <w:rFonts w:ascii="Cambria" w:hAnsi="Cambria"/>
                <w:sz w:val="24"/>
              </w:rPr>
              <w:t>12</w:t>
            </w:r>
          </w:p>
        </w:tc>
      </w:tr>
      <w:tr w:rsidR="00875546" w:rsidRPr="00376DBB" w:rsidTr="00821AD8">
        <w:trPr>
          <w:jc w:val="center"/>
        </w:trPr>
        <w:tc>
          <w:tcPr>
            <w:tcW w:w="0" w:type="auto"/>
          </w:tcPr>
          <w:p w:rsidR="00875546" w:rsidRPr="00376DBB" w:rsidRDefault="00875546" w:rsidP="00821AD8">
            <w:pPr>
              <w:spacing w:before="120" w:after="120"/>
              <w:rPr>
                <w:rFonts w:ascii="Cambria" w:hAnsi="Cambria"/>
                <w:sz w:val="24"/>
              </w:rPr>
            </w:pPr>
            <w:r>
              <w:rPr>
                <w:rFonts w:ascii="Cambria" w:hAnsi="Cambria"/>
                <w:sz w:val="24"/>
              </w:rPr>
              <w:t>3</w:t>
            </w:r>
          </w:p>
        </w:tc>
        <w:tc>
          <w:tcPr>
            <w:tcW w:w="0" w:type="auto"/>
            <w:tcBorders>
              <w:right w:val="single" w:sz="4" w:space="0" w:color="auto"/>
            </w:tcBorders>
          </w:tcPr>
          <w:p w:rsidR="00875546" w:rsidRPr="00376DBB" w:rsidRDefault="00875546" w:rsidP="00821AD8">
            <w:pPr>
              <w:spacing w:before="120" w:after="120"/>
              <w:rPr>
                <w:rFonts w:ascii="Cambria" w:hAnsi="Cambria"/>
                <w:sz w:val="24"/>
              </w:rPr>
            </w:pPr>
            <w:r w:rsidRPr="00376DBB">
              <w:rPr>
                <w:rFonts w:ascii="Cambria" w:hAnsi="Cambria"/>
                <w:sz w:val="24"/>
              </w:rPr>
              <w:t>Discipline Core</w:t>
            </w:r>
          </w:p>
        </w:tc>
        <w:tc>
          <w:tcPr>
            <w:tcW w:w="2356" w:type="dxa"/>
            <w:tcBorders>
              <w:left w:val="single" w:sz="4" w:space="0" w:color="auto"/>
            </w:tcBorders>
          </w:tcPr>
          <w:p w:rsidR="00875546" w:rsidRPr="00376DBB" w:rsidRDefault="00875546" w:rsidP="00821AD8">
            <w:pPr>
              <w:spacing w:before="120" w:after="120"/>
              <w:jc w:val="center"/>
              <w:rPr>
                <w:rFonts w:ascii="Cambria" w:hAnsi="Cambria"/>
                <w:sz w:val="24"/>
              </w:rPr>
            </w:pPr>
            <w:r>
              <w:rPr>
                <w:rFonts w:ascii="Cambria" w:hAnsi="Cambria"/>
                <w:sz w:val="24"/>
              </w:rPr>
              <w:t>19</w:t>
            </w:r>
          </w:p>
        </w:tc>
        <w:tc>
          <w:tcPr>
            <w:tcW w:w="1374" w:type="dxa"/>
          </w:tcPr>
          <w:p w:rsidR="00875546" w:rsidRPr="00376DBB" w:rsidRDefault="00875546" w:rsidP="00821AD8">
            <w:pPr>
              <w:spacing w:before="120" w:after="120"/>
              <w:jc w:val="center"/>
              <w:rPr>
                <w:rFonts w:ascii="Cambria" w:hAnsi="Cambria"/>
                <w:sz w:val="24"/>
              </w:rPr>
            </w:pPr>
            <w:r>
              <w:rPr>
                <w:rFonts w:ascii="Cambria" w:hAnsi="Cambria"/>
                <w:sz w:val="24"/>
              </w:rPr>
              <w:t>58</w:t>
            </w:r>
          </w:p>
        </w:tc>
      </w:tr>
      <w:tr w:rsidR="00875546" w:rsidRPr="00376DBB" w:rsidTr="00821AD8">
        <w:trPr>
          <w:jc w:val="center"/>
        </w:trPr>
        <w:tc>
          <w:tcPr>
            <w:tcW w:w="0" w:type="auto"/>
          </w:tcPr>
          <w:p w:rsidR="00875546" w:rsidRPr="00376DBB" w:rsidRDefault="00875546" w:rsidP="00821AD8">
            <w:pPr>
              <w:spacing w:before="120" w:after="120"/>
              <w:rPr>
                <w:rFonts w:ascii="Cambria" w:hAnsi="Cambria"/>
                <w:sz w:val="24"/>
              </w:rPr>
            </w:pPr>
            <w:r>
              <w:rPr>
                <w:rFonts w:ascii="Cambria" w:hAnsi="Cambria"/>
                <w:sz w:val="24"/>
              </w:rPr>
              <w:t>2</w:t>
            </w:r>
          </w:p>
        </w:tc>
        <w:tc>
          <w:tcPr>
            <w:tcW w:w="0" w:type="auto"/>
            <w:tcBorders>
              <w:right w:val="single" w:sz="4" w:space="0" w:color="auto"/>
            </w:tcBorders>
          </w:tcPr>
          <w:p w:rsidR="00875546" w:rsidRPr="00376DBB" w:rsidRDefault="00875546" w:rsidP="00821AD8">
            <w:pPr>
              <w:spacing w:before="120" w:after="120"/>
              <w:rPr>
                <w:rFonts w:ascii="Cambria" w:hAnsi="Cambria"/>
                <w:sz w:val="24"/>
              </w:rPr>
            </w:pPr>
            <w:r>
              <w:rPr>
                <w:rFonts w:ascii="Cambria" w:hAnsi="Cambria"/>
                <w:sz w:val="24"/>
              </w:rPr>
              <w:t>Complementary Courses</w:t>
            </w:r>
          </w:p>
        </w:tc>
        <w:tc>
          <w:tcPr>
            <w:tcW w:w="2356" w:type="dxa"/>
            <w:tcBorders>
              <w:left w:val="single" w:sz="4" w:space="0" w:color="auto"/>
            </w:tcBorders>
          </w:tcPr>
          <w:p w:rsidR="00875546" w:rsidRPr="00376DBB" w:rsidRDefault="00875546" w:rsidP="00821AD8">
            <w:pPr>
              <w:spacing w:before="120" w:after="120"/>
              <w:jc w:val="center"/>
              <w:rPr>
                <w:rFonts w:ascii="Cambria" w:hAnsi="Cambria"/>
                <w:sz w:val="24"/>
              </w:rPr>
            </w:pPr>
            <w:r>
              <w:rPr>
                <w:rFonts w:ascii="Cambria" w:hAnsi="Cambria"/>
                <w:sz w:val="24"/>
              </w:rPr>
              <w:t>14</w:t>
            </w:r>
          </w:p>
        </w:tc>
        <w:tc>
          <w:tcPr>
            <w:tcW w:w="1374" w:type="dxa"/>
          </w:tcPr>
          <w:p w:rsidR="00875546" w:rsidRPr="00376DBB" w:rsidRDefault="00875546" w:rsidP="00821AD8">
            <w:pPr>
              <w:spacing w:before="120" w:after="120"/>
              <w:jc w:val="center"/>
              <w:rPr>
                <w:rFonts w:ascii="Cambria" w:hAnsi="Cambria"/>
                <w:sz w:val="24"/>
              </w:rPr>
            </w:pPr>
            <w:r>
              <w:rPr>
                <w:rFonts w:ascii="Cambria" w:hAnsi="Cambria"/>
                <w:sz w:val="24"/>
              </w:rPr>
              <w:t>46</w:t>
            </w:r>
          </w:p>
        </w:tc>
      </w:tr>
      <w:tr w:rsidR="00875546" w:rsidRPr="00376DBB" w:rsidTr="00821AD8">
        <w:trPr>
          <w:jc w:val="center"/>
        </w:trPr>
        <w:tc>
          <w:tcPr>
            <w:tcW w:w="0" w:type="auto"/>
          </w:tcPr>
          <w:p w:rsidR="00875546" w:rsidRDefault="00875546" w:rsidP="00821AD8">
            <w:pPr>
              <w:spacing w:before="120" w:after="120"/>
              <w:rPr>
                <w:rFonts w:ascii="Cambria" w:hAnsi="Cambria"/>
                <w:sz w:val="24"/>
              </w:rPr>
            </w:pPr>
            <w:r>
              <w:rPr>
                <w:rFonts w:ascii="Cambria" w:hAnsi="Cambria"/>
                <w:sz w:val="24"/>
              </w:rPr>
              <w:t>4</w:t>
            </w:r>
          </w:p>
        </w:tc>
        <w:tc>
          <w:tcPr>
            <w:tcW w:w="0" w:type="auto"/>
            <w:tcBorders>
              <w:right w:val="single" w:sz="4" w:space="0" w:color="auto"/>
            </w:tcBorders>
          </w:tcPr>
          <w:p w:rsidR="00875546" w:rsidRPr="00376DBB" w:rsidRDefault="00875546" w:rsidP="00821AD8">
            <w:pPr>
              <w:spacing w:before="120" w:after="120"/>
              <w:rPr>
                <w:rFonts w:ascii="Cambria" w:hAnsi="Cambria"/>
                <w:sz w:val="24"/>
              </w:rPr>
            </w:pPr>
            <w:r>
              <w:rPr>
                <w:rFonts w:ascii="Cambria" w:hAnsi="Cambria"/>
                <w:sz w:val="24"/>
              </w:rPr>
              <w:t>Project</w:t>
            </w:r>
          </w:p>
        </w:tc>
        <w:tc>
          <w:tcPr>
            <w:tcW w:w="2356" w:type="dxa"/>
            <w:tcBorders>
              <w:left w:val="single" w:sz="4" w:space="0" w:color="auto"/>
            </w:tcBorders>
          </w:tcPr>
          <w:p w:rsidR="00875546" w:rsidRDefault="00875546" w:rsidP="00821AD8">
            <w:pPr>
              <w:spacing w:before="120" w:after="120"/>
              <w:jc w:val="center"/>
              <w:rPr>
                <w:rFonts w:ascii="Cambria" w:hAnsi="Cambria"/>
                <w:sz w:val="24"/>
              </w:rPr>
            </w:pPr>
            <w:r>
              <w:rPr>
                <w:rFonts w:ascii="Cambria" w:hAnsi="Cambria"/>
                <w:sz w:val="24"/>
              </w:rPr>
              <w:t>1</w:t>
            </w:r>
          </w:p>
        </w:tc>
        <w:tc>
          <w:tcPr>
            <w:tcW w:w="1374" w:type="dxa"/>
          </w:tcPr>
          <w:p w:rsidR="00875546" w:rsidRPr="00376DBB" w:rsidRDefault="00875546" w:rsidP="00821AD8">
            <w:pPr>
              <w:spacing w:before="120" w:after="120"/>
              <w:jc w:val="center"/>
              <w:rPr>
                <w:rFonts w:ascii="Cambria" w:hAnsi="Cambria"/>
                <w:sz w:val="24"/>
              </w:rPr>
            </w:pPr>
            <w:r>
              <w:rPr>
                <w:rFonts w:ascii="Cambria" w:hAnsi="Cambria"/>
                <w:sz w:val="24"/>
              </w:rPr>
              <w:t>4</w:t>
            </w:r>
          </w:p>
        </w:tc>
      </w:tr>
      <w:tr w:rsidR="00875546" w:rsidRPr="00376DBB" w:rsidTr="00821AD8">
        <w:trPr>
          <w:trHeight w:val="70"/>
          <w:jc w:val="center"/>
        </w:trPr>
        <w:tc>
          <w:tcPr>
            <w:tcW w:w="0" w:type="auto"/>
            <w:gridSpan w:val="2"/>
            <w:tcBorders>
              <w:right w:val="single" w:sz="4" w:space="0" w:color="auto"/>
            </w:tcBorders>
          </w:tcPr>
          <w:p w:rsidR="00875546" w:rsidRPr="00376DBB" w:rsidRDefault="00875546" w:rsidP="00821AD8">
            <w:pPr>
              <w:spacing w:before="120" w:after="120"/>
              <w:rPr>
                <w:rFonts w:ascii="Cambria" w:hAnsi="Cambria"/>
                <w:sz w:val="24"/>
              </w:rPr>
            </w:pPr>
            <w:r w:rsidRPr="00376DBB">
              <w:rPr>
                <w:rFonts w:ascii="Cambria" w:hAnsi="Cambria"/>
                <w:sz w:val="24"/>
              </w:rPr>
              <w:t>Total</w:t>
            </w:r>
          </w:p>
        </w:tc>
        <w:tc>
          <w:tcPr>
            <w:tcW w:w="2356" w:type="dxa"/>
            <w:tcBorders>
              <w:left w:val="single" w:sz="4" w:space="0" w:color="auto"/>
            </w:tcBorders>
          </w:tcPr>
          <w:p w:rsidR="00875546" w:rsidRPr="00376DBB" w:rsidRDefault="00875546" w:rsidP="00821AD8">
            <w:pPr>
              <w:spacing w:before="120" w:after="120"/>
              <w:rPr>
                <w:rFonts w:ascii="Cambria" w:hAnsi="Cambria"/>
                <w:sz w:val="24"/>
              </w:rPr>
            </w:pPr>
          </w:p>
        </w:tc>
        <w:tc>
          <w:tcPr>
            <w:tcW w:w="1374" w:type="dxa"/>
          </w:tcPr>
          <w:p w:rsidR="00875546" w:rsidRPr="00376DBB" w:rsidRDefault="00875546" w:rsidP="00821AD8">
            <w:pPr>
              <w:spacing w:before="120" w:after="120"/>
              <w:jc w:val="center"/>
              <w:rPr>
                <w:rFonts w:ascii="Cambria" w:hAnsi="Cambria"/>
                <w:sz w:val="24"/>
              </w:rPr>
            </w:pPr>
            <w:r w:rsidRPr="00376DBB">
              <w:rPr>
                <w:rFonts w:ascii="Cambria" w:hAnsi="Cambria"/>
                <w:sz w:val="24"/>
              </w:rPr>
              <w:t>120</w:t>
            </w:r>
          </w:p>
        </w:tc>
      </w:tr>
    </w:tbl>
    <w:p w:rsidR="00875546" w:rsidRDefault="00875546" w:rsidP="00875546">
      <w:pPr>
        <w:spacing w:after="200" w:line="276" w:lineRule="auto"/>
        <w:rPr>
          <w:rFonts w:ascii="Cambria" w:hAnsi="Cambria"/>
          <w:b/>
          <w:bCs/>
          <w:sz w:val="24"/>
        </w:rPr>
      </w:pPr>
    </w:p>
    <w:p w:rsidR="00875546" w:rsidRDefault="00875546" w:rsidP="00875546">
      <w:pPr>
        <w:spacing w:after="200" w:line="276" w:lineRule="auto"/>
        <w:rPr>
          <w:rFonts w:ascii="Cambria" w:hAnsi="Cambria"/>
          <w:b/>
          <w:bCs/>
          <w:sz w:val="24"/>
        </w:rPr>
      </w:pPr>
    </w:p>
    <w:p w:rsidR="00875546" w:rsidRDefault="00875546" w:rsidP="00875546">
      <w:pPr>
        <w:spacing w:after="200" w:line="276" w:lineRule="auto"/>
        <w:rPr>
          <w:rFonts w:ascii="Cambria" w:hAnsi="Cambria"/>
          <w:b/>
          <w:bCs/>
          <w:sz w:val="24"/>
        </w:rPr>
      </w:pPr>
    </w:p>
    <w:p w:rsidR="00875546" w:rsidRDefault="00875546" w:rsidP="00875546">
      <w:pPr>
        <w:spacing w:after="200" w:line="276" w:lineRule="auto"/>
        <w:rPr>
          <w:rFonts w:ascii="Cambria" w:hAnsi="Cambria"/>
          <w:b/>
          <w:bCs/>
          <w:sz w:val="24"/>
        </w:rPr>
      </w:pPr>
      <w:r>
        <w:rPr>
          <w:rFonts w:ascii="Cambria" w:hAnsi="Cambria"/>
          <w:b/>
          <w:bCs/>
          <w:sz w:val="24"/>
        </w:rPr>
        <w:t>Course Code</w:t>
      </w:r>
    </w:p>
    <w:p w:rsidR="00875546" w:rsidRDefault="00875546" w:rsidP="00875546">
      <w:pPr>
        <w:spacing w:after="200" w:line="276" w:lineRule="auto"/>
        <w:jc w:val="both"/>
        <w:rPr>
          <w:rFonts w:ascii="Cambria" w:hAnsi="Cambria"/>
          <w:bCs/>
          <w:sz w:val="24"/>
        </w:rPr>
      </w:pPr>
      <w:r w:rsidRPr="00FE5AF5">
        <w:rPr>
          <w:rFonts w:ascii="Cambria" w:hAnsi="Cambria"/>
          <w:bCs/>
          <w:sz w:val="24"/>
        </w:rPr>
        <w:t>Every course</w:t>
      </w:r>
      <w:r>
        <w:rPr>
          <w:rFonts w:ascii="Cambria" w:hAnsi="Cambria"/>
          <w:b/>
          <w:bCs/>
          <w:sz w:val="24"/>
        </w:rPr>
        <w:t xml:space="preserve"> </w:t>
      </w:r>
      <w:r>
        <w:rPr>
          <w:rFonts w:ascii="Cambria" w:hAnsi="Cambria"/>
          <w:bCs/>
          <w:sz w:val="24"/>
        </w:rPr>
        <w:t xml:space="preserve">in the programme is coded according to the following criteria.  The first two characters of the code indicates COMMERCE (C0) and the third numeric character indicates the Semester, Fourth Character indicates </w:t>
      </w:r>
      <w:proofErr w:type="gramStart"/>
      <w:r>
        <w:rPr>
          <w:rFonts w:ascii="Cambria" w:hAnsi="Cambria"/>
          <w:bCs/>
          <w:sz w:val="24"/>
        </w:rPr>
        <w:t>the  type</w:t>
      </w:r>
      <w:proofErr w:type="gramEnd"/>
      <w:r>
        <w:rPr>
          <w:rFonts w:ascii="Cambria" w:hAnsi="Cambria"/>
          <w:bCs/>
          <w:sz w:val="24"/>
        </w:rPr>
        <w:t xml:space="preserve"> of Course (A for Common Course, B for Core/Elective,  C for Complementary, D for Open Course), the fifth numeric digits indicate the Course number, the sixth characters indicate type of course T for Theory and P for Practical, and the Seventh character B for UG, M for PG.</w:t>
      </w:r>
    </w:p>
    <w:p w:rsidR="00875546" w:rsidRDefault="00875546" w:rsidP="00875546">
      <w:pPr>
        <w:spacing w:after="200" w:line="276" w:lineRule="auto"/>
        <w:jc w:val="both"/>
        <w:rPr>
          <w:rFonts w:ascii="Cambria" w:hAnsi="Cambria"/>
          <w:bCs/>
          <w:sz w:val="24"/>
        </w:rPr>
      </w:pPr>
    </w:p>
    <w:p w:rsidR="00875546" w:rsidRDefault="00875546" w:rsidP="00875546">
      <w:pPr>
        <w:spacing w:after="200" w:line="276" w:lineRule="auto"/>
        <w:rPr>
          <w:rFonts w:ascii="Cambria" w:hAnsi="Cambria"/>
          <w:bCs/>
          <w:sz w:val="24"/>
        </w:rPr>
      </w:pPr>
    </w:p>
    <w:p w:rsidR="00875546" w:rsidRDefault="00875546" w:rsidP="00875546">
      <w:pPr>
        <w:spacing w:after="200" w:line="276" w:lineRule="auto"/>
        <w:rPr>
          <w:rFonts w:ascii="Cambria" w:hAnsi="Cambria"/>
          <w:bCs/>
          <w:sz w:val="24"/>
        </w:rPr>
      </w:pPr>
    </w:p>
    <w:p w:rsidR="00875546" w:rsidRDefault="00875546" w:rsidP="00875546">
      <w:pPr>
        <w:spacing w:after="200" w:line="276" w:lineRule="auto"/>
        <w:rPr>
          <w:rFonts w:ascii="Cambria" w:hAnsi="Cambria"/>
          <w:bCs/>
          <w:sz w:val="24"/>
        </w:rPr>
      </w:pPr>
    </w:p>
    <w:p w:rsidR="00875546" w:rsidRDefault="00875546" w:rsidP="00875546">
      <w:pPr>
        <w:spacing w:after="200" w:line="276" w:lineRule="auto"/>
        <w:rPr>
          <w:rFonts w:ascii="Cambria" w:hAnsi="Cambria"/>
          <w:bCs/>
          <w:sz w:val="24"/>
        </w:rPr>
      </w:pPr>
    </w:p>
    <w:p w:rsidR="00875546" w:rsidRDefault="00875546" w:rsidP="00875546">
      <w:pPr>
        <w:spacing w:after="200" w:line="276" w:lineRule="auto"/>
        <w:rPr>
          <w:rFonts w:ascii="Cambria" w:hAnsi="Cambria"/>
          <w:bCs/>
          <w:sz w:val="24"/>
        </w:rPr>
      </w:pPr>
    </w:p>
    <w:p w:rsidR="00875546" w:rsidRDefault="00875546" w:rsidP="00875546">
      <w:pPr>
        <w:spacing w:after="200" w:line="276" w:lineRule="auto"/>
        <w:rPr>
          <w:rFonts w:ascii="Cambria" w:hAnsi="Cambria"/>
          <w:bCs/>
          <w:sz w:val="24"/>
        </w:rPr>
      </w:pPr>
    </w:p>
    <w:p w:rsidR="00875546" w:rsidRDefault="00875546" w:rsidP="00875546">
      <w:pPr>
        <w:spacing w:after="200" w:line="276" w:lineRule="auto"/>
        <w:rPr>
          <w:rFonts w:ascii="Cambria" w:hAnsi="Cambria"/>
          <w:bCs/>
          <w:sz w:val="24"/>
        </w:rPr>
      </w:pPr>
    </w:p>
    <w:p w:rsidR="00875546" w:rsidRDefault="00875546" w:rsidP="00875546">
      <w:pPr>
        <w:pStyle w:val="Caption"/>
        <w:keepNext/>
      </w:pPr>
    </w:p>
    <w:p w:rsidR="00875546" w:rsidRDefault="00875546" w:rsidP="00875546">
      <w:pPr>
        <w:pStyle w:val="Caption"/>
        <w:keepNext/>
      </w:pPr>
      <w:r>
        <w:t>Scheme of the Core Courses</w:t>
      </w:r>
    </w:p>
    <w:tbl>
      <w:tblPr>
        <w:tblpPr w:leftFromText="180" w:rightFromText="180" w:vertAnchor="text" w:horzAnchor="margin" w:tblpXSpec="center" w:tblpY="1624"/>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0"/>
        <w:gridCol w:w="4508"/>
        <w:gridCol w:w="1112"/>
        <w:gridCol w:w="778"/>
        <w:gridCol w:w="809"/>
        <w:gridCol w:w="629"/>
      </w:tblGrid>
      <w:tr w:rsidR="00875546" w:rsidRPr="003B1BB5" w:rsidTr="00821AD8">
        <w:trPr>
          <w:cantSplit/>
          <w:trHeight w:val="1427"/>
        </w:trPr>
        <w:tc>
          <w:tcPr>
            <w:tcW w:w="739" w:type="pct"/>
            <w:noWrap/>
            <w:hideMark/>
          </w:tcPr>
          <w:p w:rsidR="00875546" w:rsidRPr="003B1BB5" w:rsidRDefault="00875546" w:rsidP="00821AD8">
            <w:pPr>
              <w:spacing w:after="120" w:line="360" w:lineRule="auto"/>
              <w:jc w:val="center"/>
              <w:rPr>
                <w:rFonts w:ascii="Calibri" w:eastAsia="Times New Roman" w:hAnsi="Calibri"/>
                <w:b/>
                <w:bCs/>
                <w:color w:val="000000"/>
                <w:sz w:val="22"/>
                <w:szCs w:val="22"/>
                <w:lang w:val="en-US" w:eastAsia="en-US"/>
              </w:rPr>
            </w:pPr>
            <w:r w:rsidRPr="003B1BB5">
              <w:rPr>
                <w:rFonts w:ascii="Calibri" w:eastAsia="Times New Roman" w:hAnsi="Calibri"/>
                <w:b/>
                <w:bCs/>
                <w:color w:val="000000"/>
                <w:sz w:val="22"/>
                <w:szCs w:val="22"/>
                <w:lang w:val="en-US" w:eastAsia="en-US"/>
              </w:rPr>
              <w:t>Course Code</w:t>
            </w:r>
          </w:p>
        </w:tc>
        <w:tc>
          <w:tcPr>
            <w:tcW w:w="2451" w:type="pct"/>
            <w:noWrap/>
            <w:hideMark/>
          </w:tcPr>
          <w:p w:rsidR="00875546" w:rsidRPr="003B1BB5" w:rsidRDefault="00875546" w:rsidP="00821AD8">
            <w:pPr>
              <w:spacing w:after="120" w:line="360" w:lineRule="auto"/>
              <w:jc w:val="center"/>
              <w:rPr>
                <w:rFonts w:ascii="Calibri" w:eastAsia="Times New Roman" w:hAnsi="Calibri"/>
                <w:b/>
                <w:bCs/>
                <w:color w:val="000000"/>
                <w:sz w:val="22"/>
                <w:szCs w:val="22"/>
                <w:lang w:val="en-US" w:eastAsia="en-US"/>
              </w:rPr>
            </w:pPr>
            <w:r w:rsidRPr="003B1BB5">
              <w:rPr>
                <w:rFonts w:ascii="Calibri" w:eastAsia="Times New Roman" w:hAnsi="Calibri"/>
                <w:b/>
                <w:bCs/>
                <w:color w:val="000000"/>
                <w:sz w:val="22"/>
                <w:szCs w:val="22"/>
                <w:lang w:val="en-US" w:eastAsia="en-US"/>
              </w:rPr>
              <w:t xml:space="preserve">Title </w:t>
            </w:r>
            <w:proofErr w:type="spellStart"/>
            <w:r w:rsidRPr="003B1BB5">
              <w:rPr>
                <w:rFonts w:ascii="Calibri" w:eastAsia="Times New Roman" w:hAnsi="Calibri"/>
                <w:b/>
                <w:bCs/>
                <w:color w:val="000000"/>
                <w:sz w:val="22"/>
                <w:szCs w:val="22"/>
                <w:lang w:val="en-US" w:eastAsia="en-US"/>
              </w:rPr>
              <w:t>fo</w:t>
            </w:r>
            <w:proofErr w:type="spellEnd"/>
            <w:r w:rsidRPr="003B1BB5">
              <w:rPr>
                <w:rFonts w:ascii="Calibri" w:eastAsia="Times New Roman" w:hAnsi="Calibri"/>
                <w:b/>
                <w:bCs/>
                <w:color w:val="000000"/>
                <w:sz w:val="22"/>
                <w:szCs w:val="22"/>
                <w:lang w:val="en-US" w:eastAsia="en-US"/>
              </w:rPr>
              <w:t xml:space="preserve"> the Course</w:t>
            </w:r>
          </w:p>
        </w:tc>
        <w:tc>
          <w:tcPr>
            <w:tcW w:w="604" w:type="pct"/>
            <w:hideMark/>
          </w:tcPr>
          <w:p w:rsidR="00875546" w:rsidRPr="003B1BB5" w:rsidRDefault="00875546" w:rsidP="00821AD8">
            <w:pPr>
              <w:spacing w:after="120" w:line="360" w:lineRule="auto"/>
              <w:jc w:val="center"/>
              <w:rPr>
                <w:rFonts w:ascii="Calibri" w:eastAsia="Times New Roman" w:hAnsi="Calibri"/>
                <w:b/>
                <w:bCs/>
                <w:color w:val="000000"/>
                <w:sz w:val="20"/>
                <w:szCs w:val="20"/>
                <w:lang w:val="en-US" w:eastAsia="en-US"/>
              </w:rPr>
            </w:pPr>
            <w:proofErr w:type="spellStart"/>
            <w:r w:rsidRPr="003B1BB5">
              <w:rPr>
                <w:rFonts w:ascii="Calibri" w:eastAsia="Times New Roman" w:hAnsi="Calibri"/>
                <w:b/>
                <w:bCs/>
                <w:color w:val="000000"/>
                <w:sz w:val="20"/>
                <w:szCs w:val="20"/>
                <w:lang w:val="en-US" w:eastAsia="en-US"/>
              </w:rPr>
              <w:t>No.of</w:t>
            </w:r>
            <w:proofErr w:type="spellEnd"/>
            <w:r w:rsidRPr="003B1BB5">
              <w:rPr>
                <w:rFonts w:ascii="Calibri" w:eastAsia="Times New Roman" w:hAnsi="Calibri"/>
                <w:b/>
                <w:bCs/>
                <w:color w:val="000000"/>
                <w:sz w:val="20"/>
                <w:szCs w:val="20"/>
                <w:lang w:val="en-US" w:eastAsia="en-US"/>
              </w:rPr>
              <w:t xml:space="preserve"> Contact Hrs./Week</w:t>
            </w:r>
          </w:p>
        </w:tc>
        <w:tc>
          <w:tcPr>
            <w:tcW w:w="423" w:type="pct"/>
            <w:noWrap/>
            <w:textDirection w:val="btLr"/>
            <w:hideMark/>
          </w:tcPr>
          <w:p w:rsidR="00875546" w:rsidRPr="003B1BB5" w:rsidRDefault="00875546" w:rsidP="00821AD8">
            <w:pPr>
              <w:spacing w:after="120" w:line="360" w:lineRule="auto"/>
              <w:ind w:left="113" w:right="113"/>
              <w:jc w:val="center"/>
              <w:rPr>
                <w:rFonts w:ascii="Calibri" w:eastAsia="Times New Roman" w:hAnsi="Calibri"/>
                <w:b/>
                <w:bCs/>
                <w:color w:val="000000"/>
                <w:sz w:val="20"/>
                <w:szCs w:val="20"/>
                <w:lang w:val="en-US" w:eastAsia="en-US"/>
              </w:rPr>
            </w:pPr>
            <w:r w:rsidRPr="003B1BB5">
              <w:rPr>
                <w:rFonts w:ascii="Calibri" w:eastAsia="Times New Roman" w:hAnsi="Calibri"/>
                <w:b/>
                <w:bCs/>
                <w:color w:val="000000"/>
                <w:sz w:val="20"/>
                <w:szCs w:val="20"/>
                <w:lang w:val="en-US" w:eastAsia="en-US"/>
              </w:rPr>
              <w:t>Credit</w:t>
            </w:r>
          </w:p>
        </w:tc>
        <w:tc>
          <w:tcPr>
            <w:tcW w:w="440" w:type="pct"/>
            <w:noWrap/>
            <w:textDirection w:val="btLr"/>
            <w:hideMark/>
          </w:tcPr>
          <w:p w:rsidR="00875546" w:rsidRPr="003B1BB5" w:rsidRDefault="00875546" w:rsidP="00821AD8">
            <w:pPr>
              <w:spacing w:after="120" w:line="360" w:lineRule="auto"/>
              <w:ind w:left="113" w:right="113"/>
              <w:jc w:val="center"/>
              <w:rPr>
                <w:rFonts w:ascii="Calibri" w:eastAsia="Times New Roman" w:hAnsi="Calibri"/>
                <w:b/>
                <w:bCs/>
                <w:color w:val="000000"/>
                <w:sz w:val="22"/>
                <w:szCs w:val="22"/>
                <w:lang w:val="en-US" w:eastAsia="en-US"/>
              </w:rPr>
            </w:pPr>
            <w:r w:rsidRPr="003B1BB5">
              <w:rPr>
                <w:rFonts w:ascii="Calibri" w:eastAsia="Times New Roman" w:hAnsi="Calibri"/>
                <w:b/>
                <w:bCs/>
                <w:color w:val="000000"/>
                <w:sz w:val="22"/>
                <w:szCs w:val="22"/>
                <w:lang w:val="en-US" w:eastAsia="en-US"/>
              </w:rPr>
              <w:t>Semester</w:t>
            </w:r>
          </w:p>
        </w:tc>
        <w:tc>
          <w:tcPr>
            <w:tcW w:w="342" w:type="pct"/>
            <w:hideMark/>
          </w:tcPr>
          <w:p w:rsidR="00875546" w:rsidRPr="003B1BB5" w:rsidRDefault="00875546" w:rsidP="00821AD8">
            <w:pPr>
              <w:spacing w:after="120" w:line="360" w:lineRule="auto"/>
              <w:jc w:val="center"/>
              <w:rPr>
                <w:rFonts w:ascii="Calibri" w:eastAsia="Times New Roman" w:hAnsi="Calibri"/>
                <w:b/>
                <w:bCs/>
                <w:color w:val="000000"/>
                <w:szCs w:val="18"/>
                <w:lang w:val="en-US" w:eastAsia="en-US"/>
              </w:rPr>
            </w:pPr>
            <w:r w:rsidRPr="003B1BB5">
              <w:rPr>
                <w:rFonts w:ascii="Calibri" w:eastAsia="Times New Roman" w:hAnsi="Calibri"/>
                <w:b/>
                <w:bCs/>
                <w:color w:val="000000"/>
                <w:szCs w:val="18"/>
                <w:lang w:val="en-US" w:eastAsia="en-US"/>
              </w:rPr>
              <w:t>Total No. of Hrs.</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CO1B01TB</w:t>
            </w:r>
          </w:p>
        </w:tc>
        <w:tc>
          <w:tcPr>
            <w:tcW w:w="2451" w:type="pct"/>
            <w:noWrap/>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Managerial Economics</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1</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CO1B02TB</w:t>
            </w:r>
          </w:p>
        </w:tc>
        <w:tc>
          <w:tcPr>
            <w:tcW w:w="2451" w:type="pct"/>
            <w:noWrap/>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Quantitative Techniques for Management</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5</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1</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90</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CO2B03TB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Applied Macro Economics</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2</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CO2B04TB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International Business Environment</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5</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2</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90</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CO3B05TB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Branding, Innovation and Creativity</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3</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CO3B06TB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Fundamentals of Foreign Trade</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5</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3</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90</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C04B07TB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Business Research Methods</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4</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C04B08TB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Fundamentals of Business Taxation</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4</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CO4B09TB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Services Management</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4</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CO4B10TB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Introduction to Business and Brands</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4</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C04B11TB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EXIM Procedures and Documentation</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5</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4</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90</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CO5B12TB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Business Law</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5</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54</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CO5B13TB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Enterprise Resource Planning</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5</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CO5B14TB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Experiential Branding</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5</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CO6B15TB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Business Ethics and Values</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6</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665"/>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CO6B16TB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Team Work and Cross Cultural Leadership</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6</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54</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CO6B17TB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Digital Branding</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6</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54</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CO6B18TB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International Marketing</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6</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lastRenderedPageBreak/>
              <w:t>CO6B19TB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Consumer Psychology</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3</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6</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r w:rsidR="00875546" w:rsidRPr="003B1BB5" w:rsidTr="00821AD8">
        <w:trPr>
          <w:trHeight w:val="340"/>
        </w:trPr>
        <w:tc>
          <w:tcPr>
            <w:tcW w:w="739"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CO6B01PB</w:t>
            </w:r>
          </w:p>
        </w:tc>
        <w:tc>
          <w:tcPr>
            <w:tcW w:w="2451" w:type="pct"/>
            <w:hideMark/>
          </w:tcPr>
          <w:p w:rsidR="00875546" w:rsidRPr="003B1BB5" w:rsidRDefault="00875546" w:rsidP="00821AD8">
            <w:pPr>
              <w:spacing w:after="120" w:line="360" w:lineRule="auto"/>
              <w:rPr>
                <w:rFonts w:ascii="Cambria" w:eastAsia="Times New Roman" w:hAnsi="Cambria"/>
                <w:color w:val="000000"/>
                <w:sz w:val="24"/>
                <w:lang w:val="en-US" w:eastAsia="en-US"/>
              </w:rPr>
            </w:pPr>
            <w:r w:rsidRPr="003B1BB5">
              <w:rPr>
                <w:rFonts w:ascii="Cambria" w:eastAsia="Times New Roman" w:hAnsi="Cambria"/>
                <w:color w:val="000000"/>
                <w:sz w:val="24"/>
                <w:lang w:eastAsia="en-US"/>
              </w:rPr>
              <w:t>Project  Work</w:t>
            </w:r>
          </w:p>
        </w:tc>
        <w:tc>
          <w:tcPr>
            <w:tcW w:w="604"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23"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4</w:t>
            </w:r>
          </w:p>
        </w:tc>
        <w:tc>
          <w:tcPr>
            <w:tcW w:w="440"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val="en-US" w:eastAsia="en-US"/>
              </w:rPr>
              <w:t>6</w:t>
            </w:r>
          </w:p>
        </w:tc>
        <w:tc>
          <w:tcPr>
            <w:tcW w:w="342" w:type="pct"/>
            <w:noWrap/>
            <w:hideMark/>
          </w:tcPr>
          <w:p w:rsidR="00875546" w:rsidRPr="003B1BB5" w:rsidRDefault="00875546" w:rsidP="00821AD8">
            <w:pPr>
              <w:spacing w:after="120" w:line="360" w:lineRule="auto"/>
              <w:jc w:val="center"/>
              <w:rPr>
                <w:rFonts w:ascii="Cambria" w:eastAsia="Times New Roman" w:hAnsi="Cambria"/>
                <w:color w:val="000000"/>
                <w:sz w:val="24"/>
                <w:lang w:val="en-US" w:eastAsia="en-US"/>
              </w:rPr>
            </w:pPr>
            <w:r w:rsidRPr="003B1BB5">
              <w:rPr>
                <w:rFonts w:ascii="Cambria" w:eastAsia="Times New Roman" w:hAnsi="Cambria"/>
                <w:color w:val="000000"/>
                <w:sz w:val="24"/>
                <w:lang w:eastAsia="en-US"/>
              </w:rPr>
              <w:t>72</w:t>
            </w:r>
          </w:p>
        </w:tc>
      </w:tr>
    </w:tbl>
    <w:p w:rsidR="00875546" w:rsidRDefault="00875546" w:rsidP="00875546">
      <w:pPr>
        <w:spacing w:after="200" w:line="276" w:lineRule="auto"/>
        <w:rPr>
          <w:rFonts w:ascii="Cambria" w:hAnsi="Cambria"/>
          <w:bCs/>
          <w:sz w:val="24"/>
        </w:rPr>
      </w:pPr>
    </w:p>
    <w:p w:rsidR="00875546" w:rsidRDefault="00875546" w:rsidP="00875546">
      <w:pPr>
        <w:spacing w:after="200" w:line="276" w:lineRule="auto"/>
        <w:rPr>
          <w:rFonts w:ascii="Cambria" w:hAnsi="Cambria"/>
          <w:bCs/>
          <w:sz w:val="24"/>
        </w:rPr>
      </w:pPr>
    </w:p>
    <w:p w:rsidR="00875546" w:rsidRPr="008A017D" w:rsidRDefault="00875546" w:rsidP="00875546">
      <w:pPr>
        <w:spacing w:after="200" w:line="276" w:lineRule="auto"/>
        <w:rPr>
          <w:rFonts w:ascii="Cambria" w:hAnsi="Cambria"/>
          <w:b/>
          <w:bCs/>
          <w:sz w:val="24"/>
        </w:rPr>
      </w:pPr>
      <w:r w:rsidRPr="008A017D">
        <w:rPr>
          <w:rFonts w:ascii="Cambria" w:hAnsi="Cambria"/>
          <w:b/>
          <w:bCs/>
          <w:sz w:val="24"/>
        </w:rPr>
        <w:t>Scheme of the Complementary Courses</w:t>
      </w:r>
    </w:p>
    <w:tbl>
      <w:tblPr>
        <w:tblW w:w="8910" w:type="dxa"/>
        <w:tblLook w:val="04A0"/>
      </w:tblPr>
      <w:tblGrid>
        <w:gridCol w:w="1350"/>
        <w:gridCol w:w="3240"/>
        <w:gridCol w:w="1171"/>
        <w:gridCol w:w="899"/>
        <w:gridCol w:w="1080"/>
        <w:gridCol w:w="1170"/>
      </w:tblGrid>
      <w:tr w:rsidR="00875546" w:rsidRPr="00162175" w:rsidTr="00821AD8">
        <w:trPr>
          <w:trHeight w:val="6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rPr>
                <w:rFonts w:ascii="Calibri" w:eastAsia="Times New Roman" w:hAnsi="Calibri"/>
                <w:color w:val="000000"/>
                <w:sz w:val="22"/>
                <w:szCs w:val="22"/>
                <w:lang w:val="en-US" w:eastAsia="en-US"/>
              </w:rPr>
            </w:pPr>
            <w:r w:rsidRPr="00162175">
              <w:rPr>
                <w:rFonts w:ascii="Calibri" w:eastAsia="Times New Roman" w:hAnsi="Calibri"/>
                <w:color w:val="000000"/>
                <w:sz w:val="22"/>
                <w:szCs w:val="22"/>
                <w:lang w:val="en-US" w:eastAsia="en-US"/>
              </w:rPr>
              <w:t>Course Code</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rsidR="00875546" w:rsidRPr="00162175" w:rsidRDefault="00875546" w:rsidP="00821AD8">
            <w:pPr>
              <w:rPr>
                <w:rFonts w:ascii="Calibri" w:eastAsia="Times New Roman" w:hAnsi="Calibri"/>
                <w:color w:val="000000"/>
                <w:sz w:val="22"/>
                <w:szCs w:val="22"/>
                <w:lang w:val="en-US" w:eastAsia="en-US"/>
              </w:rPr>
            </w:pPr>
            <w:r w:rsidRPr="00162175">
              <w:rPr>
                <w:rFonts w:ascii="Calibri" w:eastAsia="Times New Roman" w:hAnsi="Calibri"/>
                <w:color w:val="000000"/>
                <w:sz w:val="22"/>
                <w:szCs w:val="22"/>
                <w:lang w:val="en-US" w:eastAsia="en-US"/>
              </w:rPr>
              <w:t xml:space="preserve">Title </w:t>
            </w:r>
            <w:proofErr w:type="spellStart"/>
            <w:r w:rsidRPr="00162175">
              <w:rPr>
                <w:rFonts w:ascii="Calibri" w:eastAsia="Times New Roman" w:hAnsi="Calibri"/>
                <w:color w:val="000000"/>
                <w:sz w:val="22"/>
                <w:szCs w:val="22"/>
                <w:lang w:val="en-US" w:eastAsia="en-US"/>
              </w:rPr>
              <w:t>fo</w:t>
            </w:r>
            <w:proofErr w:type="spellEnd"/>
            <w:r w:rsidRPr="00162175">
              <w:rPr>
                <w:rFonts w:ascii="Calibri" w:eastAsia="Times New Roman" w:hAnsi="Calibri"/>
                <w:color w:val="000000"/>
                <w:sz w:val="22"/>
                <w:szCs w:val="22"/>
                <w:lang w:val="en-US" w:eastAsia="en-US"/>
              </w:rPr>
              <w:t xml:space="preserve"> the Course</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rsidR="00875546" w:rsidRPr="00162175" w:rsidRDefault="00875546" w:rsidP="00821AD8">
            <w:pPr>
              <w:rPr>
                <w:rFonts w:ascii="Calibri" w:eastAsia="Times New Roman" w:hAnsi="Calibri"/>
                <w:color w:val="000000"/>
                <w:sz w:val="22"/>
                <w:szCs w:val="22"/>
                <w:lang w:val="en-US" w:eastAsia="en-US"/>
              </w:rPr>
            </w:pPr>
            <w:proofErr w:type="spellStart"/>
            <w:r w:rsidRPr="00162175">
              <w:rPr>
                <w:rFonts w:ascii="Calibri" w:eastAsia="Times New Roman" w:hAnsi="Calibri"/>
                <w:color w:val="000000"/>
                <w:sz w:val="22"/>
                <w:szCs w:val="22"/>
                <w:lang w:val="en-US" w:eastAsia="en-US"/>
              </w:rPr>
              <w:t>No.of</w:t>
            </w:r>
            <w:proofErr w:type="spellEnd"/>
            <w:r w:rsidRPr="00162175">
              <w:rPr>
                <w:rFonts w:ascii="Calibri" w:eastAsia="Times New Roman" w:hAnsi="Calibri"/>
                <w:color w:val="000000"/>
                <w:sz w:val="22"/>
                <w:szCs w:val="22"/>
                <w:lang w:val="en-US" w:eastAsia="en-US"/>
              </w:rPr>
              <w:t xml:space="preserve"> Contact Hrs./Week</w:t>
            </w:r>
          </w:p>
        </w:tc>
        <w:tc>
          <w:tcPr>
            <w:tcW w:w="899" w:type="dxa"/>
            <w:tcBorders>
              <w:top w:val="single" w:sz="4" w:space="0" w:color="auto"/>
              <w:left w:val="nil"/>
              <w:bottom w:val="single" w:sz="4" w:space="0" w:color="auto"/>
              <w:right w:val="single" w:sz="4" w:space="0" w:color="auto"/>
            </w:tcBorders>
            <w:shd w:val="clear" w:color="auto" w:fill="auto"/>
            <w:noWrap/>
            <w:vAlign w:val="bottom"/>
            <w:hideMark/>
          </w:tcPr>
          <w:p w:rsidR="00875546" w:rsidRPr="00162175" w:rsidRDefault="00875546" w:rsidP="00821AD8">
            <w:pPr>
              <w:rPr>
                <w:rFonts w:ascii="Calibri" w:eastAsia="Times New Roman" w:hAnsi="Calibri"/>
                <w:color w:val="000000"/>
                <w:sz w:val="22"/>
                <w:szCs w:val="22"/>
                <w:lang w:val="en-US" w:eastAsia="en-US"/>
              </w:rPr>
            </w:pPr>
            <w:r w:rsidRPr="00162175">
              <w:rPr>
                <w:rFonts w:ascii="Calibri" w:eastAsia="Times New Roman" w:hAnsi="Calibri"/>
                <w:color w:val="000000"/>
                <w:sz w:val="22"/>
                <w:szCs w:val="22"/>
                <w:lang w:val="en-US" w:eastAsia="en-US"/>
              </w:rPr>
              <w:t>Credit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75546" w:rsidRPr="00162175" w:rsidRDefault="00875546" w:rsidP="00821AD8">
            <w:pPr>
              <w:rPr>
                <w:rFonts w:ascii="Calibri" w:eastAsia="Times New Roman" w:hAnsi="Calibri"/>
                <w:color w:val="000000"/>
                <w:sz w:val="22"/>
                <w:szCs w:val="22"/>
                <w:lang w:val="en-US" w:eastAsia="en-US"/>
              </w:rPr>
            </w:pPr>
            <w:r w:rsidRPr="00162175">
              <w:rPr>
                <w:rFonts w:ascii="Calibri" w:eastAsia="Times New Roman" w:hAnsi="Calibri"/>
                <w:color w:val="000000"/>
                <w:sz w:val="22"/>
                <w:szCs w:val="22"/>
                <w:lang w:val="en-US" w:eastAsia="en-US"/>
              </w:rPr>
              <w:t>Semester</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875546" w:rsidRPr="00162175" w:rsidRDefault="00875546" w:rsidP="00821AD8">
            <w:pPr>
              <w:rPr>
                <w:rFonts w:ascii="Calibri" w:eastAsia="Times New Roman" w:hAnsi="Calibri"/>
                <w:color w:val="000000"/>
                <w:sz w:val="22"/>
                <w:szCs w:val="22"/>
                <w:lang w:val="en-US" w:eastAsia="en-US"/>
              </w:rPr>
            </w:pPr>
            <w:r w:rsidRPr="00162175">
              <w:rPr>
                <w:rFonts w:ascii="Calibri" w:eastAsia="Times New Roman" w:hAnsi="Calibri"/>
                <w:color w:val="000000"/>
                <w:sz w:val="22"/>
                <w:szCs w:val="22"/>
                <w:lang w:val="en-US" w:eastAsia="en-US"/>
              </w:rPr>
              <w:t>Total No. of Hrs.</w:t>
            </w:r>
          </w:p>
        </w:tc>
      </w:tr>
      <w:tr w:rsidR="00875546" w:rsidRPr="00162175" w:rsidTr="00821AD8">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CO1C01TB</w:t>
            </w:r>
          </w:p>
        </w:tc>
        <w:tc>
          <w:tcPr>
            <w:tcW w:w="324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Accounting –I</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1</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CO1C02TB</w:t>
            </w:r>
          </w:p>
        </w:tc>
        <w:tc>
          <w:tcPr>
            <w:tcW w:w="324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Management Concepts and Practices</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1</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15"/>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CO2C03TB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Accounting-II</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CO2C04TB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Organizational Behaviour</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2</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CO3C05TB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Marketing Management</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3</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CO3C06TB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Business Information System</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3</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CO3C07TB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Financial Management</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3</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CO3C08TB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Human Resource Management</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3</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CO4C09TB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Corporate Communication</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4</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CO5C10TB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Fundamentals of Strategy</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54</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CO5C11TB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Persuasion and Salesmanship</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54</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CO5C12TB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Mass Media</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C05C13TB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Creative Communication</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4</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5</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72</w:t>
            </w:r>
          </w:p>
        </w:tc>
      </w:tr>
      <w:tr w:rsidR="00875546" w:rsidRPr="00162175" w:rsidTr="00821AD8">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CO6C14TB</w:t>
            </w:r>
          </w:p>
        </w:tc>
        <w:tc>
          <w:tcPr>
            <w:tcW w:w="3240" w:type="dxa"/>
            <w:tcBorders>
              <w:top w:val="nil"/>
              <w:left w:val="nil"/>
              <w:bottom w:val="single" w:sz="4" w:space="0" w:color="auto"/>
              <w:right w:val="single" w:sz="4" w:space="0" w:color="auto"/>
            </w:tcBorders>
            <w:shd w:val="clear" w:color="auto" w:fill="auto"/>
            <w:vAlign w:val="bottom"/>
            <w:hideMark/>
          </w:tcPr>
          <w:p w:rsidR="00875546" w:rsidRPr="00162175" w:rsidRDefault="00875546" w:rsidP="00821AD8">
            <w:pPr>
              <w:rPr>
                <w:rFonts w:ascii="Cambria" w:eastAsia="Times New Roman" w:hAnsi="Cambria"/>
                <w:color w:val="000000"/>
                <w:sz w:val="24"/>
                <w:lang w:val="en-US" w:eastAsia="en-US"/>
              </w:rPr>
            </w:pPr>
            <w:r w:rsidRPr="00162175">
              <w:rPr>
                <w:rFonts w:ascii="Cambria" w:eastAsia="Times New Roman" w:hAnsi="Cambria"/>
                <w:color w:val="000000"/>
                <w:sz w:val="24"/>
                <w:lang w:eastAsia="en-US"/>
              </w:rPr>
              <w:t>Business Negotiation</w:t>
            </w:r>
          </w:p>
        </w:tc>
        <w:tc>
          <w:tcPr>
            <w:tcW w:w="1171"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899"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3</w:t>
            </w:r>
          </w:p>
        </w:tc>
        <w:tc>
          <w:tcPr>
            <w:tcW w:w="108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val="en-US" w:eastAsia="en-US"/>
              </w:rPr>
              <w:t>6</w:t>
            </w:r>
          </w:p>
        </w:tc>
        <w:tc>
          <w:tcPr>
            <w:tcW w:w="1170" w:type="dxa"/>
            <w:tcBorders>
              <w:top w:val="nil"/>
              <w:left w:val="nil"/>
              <w:bottom w:val="single" w:sz="4" w:space="0" w:color="auto"/>
              <w:right w:val="single" w:sz="4" w:space="0" w:color="auto"/>
            </w:tcBorders>
            <w:shd w:val="clear" w:color="auto" w:fill="auto"/>
            <w:noWrap/>
            <w:vAlign w:val="bottom"/>
            <w:hideMark/>
          </w:tcPr>
          <w:p w:rsidR="00875546" w:rsidRPr="00162175" w:rsidRDefault="00875546" w:rsidP="00821AD8">
            <w:pPr>
              <w:jc w:val="center"/>
              <w:rPr>
                <w:rFonts w:ascii="Cambria" w:eastAsia="Times New Roman" w:hAnsi="Cambria"/>
                <w:color w:val="000000"/>
                <w:sz w:val="24"/>
                <w:lang w:val="en-US" w:eastAsia="en-US"/>
              </w:rPr>
            </w:pPr>
            <w:r w:rsidRPr="00162175">
              <w:rPr>
                <w:rFonts w:ascii="Cambria" w:eastAsia="Times New Roman" w:hAnsi="Cambria"/>
                <w:color w:val="000000"/>
                <w:sz w:val="24"/>
                <w:lang w:eastAsia="en-US"/>
              </w:rPr>
              <w:t>54</w:t>
            </w:r>
          </w:p>
        </w:tc>
      </w:tr>
    </w:tbl>
    <w:p w:rsidR="00AA6476" w:rsidRDefault="00AA6476"/>
    <w:sectPr w:rsidR="00AA6476" w:rsidSect="00AA64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314B56"/>
    <w:multiLevelType w:val="multilevel"/>
    <w:tmpl w:val="C5D4F3B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proofState w:spelling="clean" w:grammar="clean"/>
  <w:defaultTabStop w:val="720"/>
  <w:characterSpacingControl w:val="doNotCompress"/>
  <w:compat/>
  <w:rsids>
    <w:rsidRoot w:val="00875546"/>
    <w:rsid w:val="00875546"/>
    <w:rsid w:val="00AA64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546"/>
    <w:pPr>
      <w:spacing w:after="0" w:line="240" w:lineRule="auto"/>
    </w:pPr>
    <w:rPr>
      <w:rFonts w:ascii="Verdana" w:eastAsia="MS Mincho" w:hAnsi="Verdana" w:cs="Times New Roman"/>
      <w:sz w:val="18"/>
      <w:szCs w:val="24"/>
      <w:lang w:val="en-GB" w:eastAsia="ja-JP"/>
    </w:rPr>
  </w:style>
  <w:style w:type="paragraph" w:styleId="Heading2">
    <w:name w:val="heading 2"/>
    <w:basedOn w:val="Normal"/>
    <w:next w:val="Normal"/>
    <w:link w:val="Heading2Char"/>
    <w:uiPriority w:val="1"/>
    <w:unhideWhenUsed/>
    <w:qFormat/>
    <w:rsid w:val="00875546"/>
    <w:pPr>
      <w:keepNext/>
      <w:keepLines/>
      <w:spacing w:before="200"/>
      <w:outlineLvl w:val="1"/>
    </w:pPr>
    <w:rPr>
      <w:rFonts w:ascii="Cambria" w:eastAsia="Times New Roman" w:hAnsi="Cambria" w:cs="Tung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75546"/>
    <w:rPr>
      <w:rFonts w:ascii="Cambria" w:eastAsia="Times New Roman" w:hAnsi="Cambria" w:cs="Tunga"/>
      <w:b/>
      <w:bCs/>
      <w:color w:val="4F81BD"/>
      <w:sz w:val="26"/>
      <w:szCs w:val="26"/>
      <w:lang w:val="en-GB" w:eastAsia="ja-JP"/>
    </w:rPr>
  </w:style>
  <w:style w:type="paragraph" w:styleId="ListParagraph">
    <w:name w:val="List Paragraph"/>
    <w:basedOn w:val="Normal"/>
    <w:uiPriority w:val="34"/>
    <w:qFormat/>
    <w:rsid w:val="00875546"/>
    <w:pPr>
      <w:ind w:left="720"/>
      <w:contextualSpacing/>
    </w:pPr>
  </w:style>
  <w:style w:type="paragraph" w:styleId="NormalWeb">
    <w:name w:val="Normal (Web)"/>
    <w:basedOn w:val="Normal"/>
    <w:rsid w:val="00875546"/>
    <w:pPr>
      <w:spacing w:before="100" w:beforeAutospacing="1" w:after="100" w:afterAutospacing="1"/>
    </w:pPr>
    <w:rPr>
      <w:rFonts w:ascii="Times New Roman" w:hAnsi="Times New Roman"/>
      <w:sz w:val="24"/>
      <w:lang w:bidi="gu-IN"/>
    </w:rPr>
  </w:style>
  <w:style w:type="character" w:styleId="Strong">
    <w:name w:val="Strong"/>
    <w:basedOn w:val="DefaultParagraphFont"/>
    <w:uiPriority w:val="99"/>
    <w:qFormat/>
    <w:rsid w:val="00875546"/>
    <w:rPr>
      <w:b/>
      <w:bCs/>
    </w:rPr>
  </w:style>
  <w:style w:type="paragraph" w:styleId="Title">
    <w:name w:val="Title"/>
    <w:basedOn w:val="Normal"/>
    <w:link w:val="TitleChar"/>
    <w:qFormat/>
    <w:rsid w:val="00875546"/>
    <w:pPr>
      <w:jc w:val="center"/>
    </w:pPr>
    <w:rPr>
      <w:rFonts w:ascii="Century" w:eastAsia="Times New Roman" w:hAnsi="Century"/>
      <w:b/>
      <w:bCs/>
      <w:sz w:val="32"/>
      <w:lang w:val="en-US" w:eastAsia="en-US"/>
    </w:rPr>
  </w:style>
  <w:style w:type="character" w:customStyle="1" w:styleId="TitleChar">
    <w:name w:val="Title Char"/>
    <w:basedOn w:val="DefaultParagraphFont"/>
    <w:link w:val="Title"/>
    <w:rsid w:val="00875546"/>
    <w:rPr>
      <w:rFonts w:ascii="Century" w:eastAsia="Times New Roman" w:hAnsi="Century" w:cs="Times New Roman"/>
      <w:b/>
      <w:bCs/>
      <w:sz w:val="32"/>
      <w:szCs w:val="24"/>
      <w:lang w:val="en-US"/>
    </w:rPr>
  </w:style>
  <w:style w:type="paragraph" w:styleId="Caption">
    <w:name w:val="caption"/>
    <w:basedOn w:val="Normal"/>
    <w:next w:val="Normal"/>
    <w:uiPriority w:val="35"/>
    <w:unhideWhenUsed/>
    <w:qFormat/>
    <w:rsid w:val="00875546"/>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1275</Words>
  <Characters>7268</Characters>
  <Application>Microsoft Office Word</Application>
  <DocSecurity>0</DocSecurity>
  <Lines>60</Lines>
  <Paragraphs>17</Paragraphs>
  <ScaleCrop>false</ScaleCrop>
  <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raina</dc:creator>
  <cp:lastModifiedBy>raina</cp:lastModifiedBy>
  <cp:revision>1</cp:revision>
  <dcterms:created xsi:type="dcterms:W3CDTF">2015-05-22T17:53:00Z</dcterms:created>
  <dcterms:modified xsi:type="dcterms:W3CDTF">2015-05-22T17:54:00Z</dcterms:modified>
</cp:coreProperties>
</file>