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Calibri" w:hAnsi="Calibri"/>
          <w:b/>
          <w:color w:val="2E74B5"/>
          <w:sz w:val="17"/>
        </w:rPr>
        <w:t>COLLEGE PROJECT BRIEF</w:t>
      </w:r>
    </w:p>
    <w:p>
      <w:pPr>
        <w:keepNext/>
        <w:spacing w:before="0" w:after="40"/>
      </w:pPr>
      <w:r>
        <w:rPr>
          <w:rFonts w:ascii="Calibri" w:hAnsi="Calibri"/>
          <w:b/>
          <w:color w:val="0B2545"/>
          <w:sz w:val="43"/>
        </w:rPr>
        <w:t>KSAT: A Digital Aptitude and Placement Readiness Platform</w:t>
      </w:r>
    </w:p>
    <w:p>
      <w:pPr>
        <w:keepNext/>
        <w:spacing w:before="0" w:after="160"/>
      </w:pPr>
      <w:r>
        <w:rPr>
          <w:rFonts w:ascii="Calibri" w:hAnsi="Calibri"/>
          <w:i/>
          <w:color w:val="64748B"/>
          <w:sz w:val="20"/>
        </w:rPr>
        <w:t>An institutional initiative to strengthen student performance in campus recruitment</w:t>
      </w:r>
    </w:p>
    <w:p>
      <w:pPr>
        <w:spacing w:before="0" w:after="140" w:line="259" w:lineRule="auto"/>
        <w:ind w:left="173" w:right="115"/>
        <w:shd w:val="clear" w:color="auto" w:fill="F2F4F7"/>
        <w:pBdr>
          <w:left w:val="single" w:sz="18" w:space="8" w:color="2E74B5"/>
        </w:pBdr>
      </w:pPr>
      <w:r>
        <w:rPr>
          <w:rFonts w:ascii="Calibri" w:hAnsi="Calibri"/>
          <w:b/>
          <w:color w:val="1F4D78"/>
          <w:sz w:val="20"/>
        </w:rPr>
        <w:t xml:space="preserve">Purpose. </w:t>
      </w:r>
      <w:r>
        <w:rPr>
          <w:rFonts w:ascii="Calibri" w:hAnsi="Calibri"/>
          <w:color w:val="1F2937"/>
          <w:sz w:val="20"/>
        </w:rPr>
        <w:t>To make placement preparation continuous, measurable and faculty-guided, enabling every student to identify weak areas, practise systematically and improve before recruitment assessments.</w:t>
      </w:r>
    </w:p>
    <w:p>
      <w:pPr>
        <w:pStyle w:val="Heading2"/>
        <w:spacing w:before="80" w:after="60"/>
      </w:pPr>
      <w:r>
        <w:t>Need and proposed solution</w:t>
      </w:r>
    </w:p>
    <w:p>
      <w:pPr>
        <w:spacing w:after="100" w:line="259" w:lineRule="auto"/>
      </w:pPr>
      <w:r>
        <w:rPr>
          <w:rFonts w:ascii="Calibri" w:hAnsi="Calibri"/>
          <w:color w:val="1F2937"/>
          <w:sz w:val="20"/>
        </w:rPr>
        <w:t>Students often prepare from scattered material and receive only a final score, while faculty lack a consistent way to identify chapter-wise gaps or track improvement. KSAT addresses this by providing a college-hosted platform for targeted practice and controlled assessments. It converts preparation into a repeatable cycle: assess, diagnose, practise, retry and measure.</w:t>
      </w:r>
    </w:p>
    <w:p>
      <w:pPr>
        <w:pStyle w:val="Heading2"/>
        <w:spacing w:before="60" w:after="60"/>
      </w:pPr>
      <w:r>
        <w:t>Important features - current capability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Focused question sets: </w:t>
      </w:r>
      <w:r>
        <w:rPr>
          <w:rFonts w:ascii="Calibri" w:hAnsi="Calibri"/>
          <w:color w:val="1F2937"/>
          <w:sz w:val="20"/>
        </w:rPr>
        <w:t>Faculty and students can select a question bank, difficulty level, category, chapter and exact question count; questions are sampled randomly and may include charts, tables and images.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Practice with feedback: </w:t>
      </w:r>
      <w:r>
        <w:rPr>
          <w:rFonts w:ascii="Calibri" w:hAnsi="Calibri"/>
          <w:color w:val="1F2937"/>
          <w:sz w:val="20"/>
        </w:rPr>
        <w:t>Students receive immediate explanations, chapter-level results, practice history and a retry-incorrect option for deliberate improvement.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Faculty assessments: </w:t>
      </w:r>
      <w:r>
        <w:rPr>
          <w:rFonts w:ascii="Calibri" w:hAnsi="Calibri"/>
          <w:color w:val="1F2937"/>
          <w:sz w:val="20"/>
        </w:rPr>
        <w:t>Timed, one-attempt tests can be launched for a class, with automatic scoring and full-screen exam-integrity event recording.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Analytics and administration: </w:t>
      </w:r>
      <w:r>
        <w:rPr>
          <w:rFonts w:ascii="Calibri" w:hAnsi="Calibri"/>
          <w:color w:val="1F2937"/>
          <w:sz w:val="20"/>
        </w:rPr>
        <w:t>Faculty dashboards show class and category performance, student results and violations, with CSV export and database backup.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Institution-controlled deployment: </w:t>
      </w:r>
      <w:r>
        <w:rPr>
          <w:rFonts w:ascii="Calibri" w:hAnsi="Calibri"/>
          <w:color w:val="1F2937"/>
          <w:sz w:val="20"/>
        </w:rPr>
        <w:t>The Windows application runs on the college LAN, keeps answer keys on the server and supports student registration, session control and reusable question-bank imports.</w:t>
      </w:r>
    </w:p>
    <w:p>
      <w:pPr>
        <w:pStyle w:val="Heading2"/>
        <w:spacing w:before="80" w:after="60"/>
      </w:pPr>
      <w:r>
        <w:t>Future roadmap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Other departments: </w:t>
      </w:r>
      <w:r>
        <w:rPr>
          <w:rFonts w:ascii="Calibri" w:hAnsi="Calibri"/>
          <w:color w:val="1F2937"/>
          <w:sz w:val="20"/>
        </w:rPr>
        <w:t>Introduce department-specific banks and dashboards while retaining a common aptitude foundation for all students.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Technical subjects: </w:t>
      </w:r>
      <w:r>
        <w:rPr>
          <w:rFonts w:ascii="Calibri" w:hAnsi="Calibri"/>
          <w:color w:val="1F2937"/>
          <w:sz w:val="20"/>
        </w:rPr>
        <w:t>Extend assessments to programming fundamentals, data structures, DBMS, operating systems, networks and branch-specific core subjects; add coding and descriptive evaluation in later stages.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Placement-focused growth: </w:t>
      </w:r>
      <w:r>
        <w:rPr>
          <w:rFonts w:ascii="Calibri" w:hAnsi="Calibri"/>
          <w:color w:val="1F2937"/>
          <w:sz w:val="20"/>
        </w:rPr>
        <w:t>Create company- and role-aligned mock tests, readiness benchmarks, personalised remediation and cohort trends for the placement cell.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Scale and resilience: </w:t>
      </w:r>
      <w:r>
        <w:rPr>
          <w:rFonts w:ascii="Calibri" w:hAnsi="Calibri"/>
          <w:color w:val="1F2937"/>
          <w:sz w:val="20"/>
        </w:rPr>
        <w:t>Adopt the planned distributed lab client so answers are saved locally, attempts recover after interruptions and larger batches can submit reliably.</w:t>
      </w:r>
    </w:p>
    <w:p>
      <w:pPr>
        <w:spacing w:before="0" w:after="60" w:line="259" w:lineRule="auto"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0"/>
        </w:rPr>
        <w:t xml:space="preserve">Sister concerns: </w:t>
      </w:r>
      <w:r>
        <w:rPr>
          <w:rFonts w:ascii="Calibri" w:hAnsi="Calibri"/>
          <w:color w:val="1F2937"/>
          <w:sz w:val="20"/>
        </w:rPr>
        <w:t>Offer a configurable institutional edition with separate data ownership, branding and administration, supported by shared governance and a centrally curated question-bank framework.</w:t>
      </w:r>
    </w:p>
    <w:p>
      <w:pPr>
        <w:pStyle w:val="Heading2"/>
        <w:spacing w:before="80" w:after="60"/>
      </w:pPr>
      <w:r>
        <w:t>Expected impact and success measures</w:t>
      </w:r>
    </w:p>
    <w:p>
      <w:pPr>
        <w:spacing w:after="0" w:line="259" w:lineRule="auto"/>
      </w:pPr>
      <w:r>
        <w:rPr>
          <w:rFonts w:ascii="Calibri" w:hAnsi="Calibri"/>
          <w:color w:val="1F2937"/>
          <w:sz w:val="20"/>
        </w:rPr>
        <w:t>KSAT can evolve from an aptitude-test application into an institutional placement-readiness system. Its impact should be reviewed through student participation, practice frequency, improvement between attempts, chapter mastery, mock-test qualification rates and eventual placement outcomes. These measures will help faculty plan targeted interventions and demonstrate the value of expansion across departments and sister institutions.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4748B"/>
        <w:sz w:val="17"/>
      </w:rPr>
      <w:t xml:space="preserve">KSAT - Placement Readiness Initiative   |   Page </w:t>
    </w:r>
    <w:r>
      <w:rPr>
        <w:rFonts w:ascii="Calibri" w:hAnsi="Calibri"/>
        <w:color w:val="64748B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420624" cy="420624"/>
          <wp:docPr id="1" name="Picture 1" descr="K. S. Institute of Technology logo" title="KSIT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si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0624" cy="420624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Calibri" w:hAnsi="Calibri"/>
        <w:b/>
        <w:color w:val="1F4D78"/>
        <w:sz w:val="19"/>
      </w:rPr>
      <w:t>K. S. Institute of Technology</w:t>
    </w:r>
    <w:r>
      <w:rPr>
        <w:rFonts w:ascii="Calibri" w:hAnsi="Calibri"/>
        <w:color w:val="64748B"/>
        <w:sz w:val="17"/>
      </w:rPr>
      <w:t xml:space="preserve">  |  Department of Artificial Intelligence and Machine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KSAT: A Digital Aptitude and Placement Readiness Platform</dc:title>
  <dc:subject>One-page college project report</dc:subject>
  <dc:creator>Department of Artificial Intelligence and Machine Learning, KSIT</dc:creator>
  <cp:keywords>KSAT, aptitude, placement readiness, assessment, KSIT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