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500"/>
      </w:pPr>
      <w:r>
        <w:rPr>
          <w:rFonts w:ascii="Calibri" w:cs="Calibri" w:eastAsia="Calibri" w:hAnsi="Calibri"/>
          <w:b/>
          <w:bCs/>
          <w:color w:val="0F766E"/>
          <w:sz w:val="24"/>
          <w:szCs w:val="24"/>
        </w:rPr>
        <w:t xml:space="preserve">TAMIL NADU AGRICULTURAL GRADUATES ASSOCIATION (TAGA)</w:t>
      </w:r>
    </w:p>
    <w:p>
      <w:pPr>
        <w:spacing w:after="180" w:before="0"/>
      </w:pPr>
      <w:r>
        <w:rPr>
          <w:rFonts w:ascii="Calibri" w:cs="Calibri" w:eastAsia="Calibri" w:hAnsi="Calibri"/>
          <w:b/>
          <w:bCs/>
          <w:color w:val="1E3A8A"/>
          <w:sz w:val="38"/>
          <w:szCs w:val="38"/>
        </w:rPr>
        <w:t xml:space="preserve">MASTER TECHNICAL ARCHITECTURE &amp; ENGINEERING RUNBOOK</w:t>
      </w:r>
    </w:p>
    <w:p>
      <w:pPr>
        <w:spacing w:after="260" w:before="0"/>
      </w:pPr>
      <w:r>
        <w:rPr>
          <w:rFonts w:ascii="Calibri" w:cs="Calibri" w:eastAsia="Calibri" w:hAnsi="Calibri"/>
          <w:color w:val="4B5563"/>
          <w:sz w:val="22"/>
          <w:szCs w:val="22"/>
        </w:rPr>
        <w:t xml:space="preserve">Comprehensive System Architecture, Mutex-Hardened Flat-File Persistence Engine, Multi-Bank Gateway Routing, Cryptographic Verification, REST API Specification, and Disaster Recovery Runbooks</w:t>
      </w:r>
    </w:p>
    <w:tbl>
      <w:tblPr>
        <w:tblW w:type="pct" w:w="5000"/>
        <w:tblBorders>
          <w:top w:val="none" w:color="FFFFFF" w:sz="0"/>
          <w:left w:val="single" w:color="2563EB" w:sz="28"/>
          <w:bottom w:val="none" w:color="FFFFFF" w:sz="0"/>
          <w:right w:val="none" w:color="FFFFFF" w:sz="0"/>
          <w:insideH w:val="single" w:color="auto" w:sz="4"/>
          <w:insideV w:val="single" w:color="auto" w:sz="4"/>
        </w:tblBorders>
      </w:tblPr>
      <w:tblGrid>
        <w:gridCol w:w="9026"/>
      </w:tblGrid>
      <w:tr>
        <w:tc>
          <w:tcPr>
            <w:shd w:fill="EFF6FF" w:val="clear"/>
            <w:tcMar>
              <w:top w:type="dxa" w:w="120"/>
              <w:left w:type="dxa" w:w="180"/>
              <w:bottom w:type="dxa" w:w="120"/>
              <w:right w:type="dxa" w:w="160"/>
            </w:tcMar>
          </w:tcPr>
          <w:p>
            <w:pPr>
              <w:spacing w:after="40" w:before="0"/>
            </w:pPr>
            <w:r>
              <w:rPr>
                <w:rFonts w:ascii="Calibri" w:cs="Calibri" w:eastAsia="Calibri" w:hAnsi="Calibri"/>
                <w:b/>
                <w:bCs/>
                <w:color w:val="1F2937"/>
                <w:sz w:val="20"/>
                <w:szCs w:val="20"/>
              </w:rPr>
              <w:t xml:space="preserve">ℹ️ TARGET AUDIENCE &amp; MANDATE: </w:t>
            </w:r>
            <w:r>
              <w:rPr>
                <w:rFonts w:ascii="Calibri" w:cs="Calibri" w:eastAsia="Calibri" w:hAnsi="Calibri"/>
                <w:color w:val="1F2937"/>
                <w:sz w:val="20"/>
                <w:szCs w:val="20"/>
              </w:rPr>
              <w:t xml:space="preserve">DevOps Engineers, Site Reliability Engineers (SREs), Infrastructure Architects, Backend/Frontend Developers, and Systems Administrators responsible for operating, scaling, and maintaining the Nammataga platform.</w:t>
            </w:r>
          </w:p>
        </w:tc>
      </w:tr>
    </w:tbl>
    <w:p>
      <w:pPr>
        <w:spacing w:after="140" w:before="0" w:line="276"/>
        <w:jc w:val="left"/>
      </w:pPr>
      <w:r>
        <w:rPr>
          <w:rFonts w:ascii="Calibri" w:cs="Calibri" w:eastAsia="Calibri" w:hAnsi="Calibri"/>
          <w:b w:val="false"/>
          <w:bCs w:val="false"/>
          <w:i w:val="false"/>
          <w:iCs w:val="false"/>
          <w:color w:val="1F2937"/>
          <w:sz w:val="21"/>
          <w:szCs w:val="21"/>
        </w:rPr>
        <w:t xml:space="preserve"/>
      </w:r>
    </w:p>
    <w:tbl>
      <w:tblPr>
        <w:tblW w:type="pct" w:w="5000"/>
        <w:tblBorders>
          <w:top w:val="single" w:color="CBD5E1" w:sz="4"/>
          <w:left w:val="single" w:color="CBD5E1" w:sz="4"/>
          <w:bottom w:val="single" w:color="CBD5E1" w:sz="4"/>
          <w:right w:val="single" w:color="CBD5E1" w:sz="4"/>
          <w:insideH w:val="single" w:color="auto" w:sz="4"/>
          <w:insideV w:val="single" w:color="auto" w:sz="4"/>
        </w:tblBorders>
      </w:tblPr>
      <w:tblGrid>
        <w:gridCol w:w="3000"/>
        <w:gridCol w:w="6360"/>
      </w:tblGrid>
      <w:tr>
        <w:trPr>
          <w:cantSplit/>
          <w:tblHeader/>
        </w:trPr>
        <w:tc>
          <w:tcPr>
            <w:tcW w:type="dxa" w:w="30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spacing w:after="0" w:before="0"/>
              <w:jc w:val="left"/>
            </w:pPr>
            <w:r>
              <w:rPr>
                <w:rFonts w:ascii="Calibri" w:cs="Calibri" w:eastAsia="Calibri" w:hAnsi="Calibri"/>
                <w:b/>
                <w:bCs/>
                <w:color w:val="FFFFFF"/>
                <w:sz w:val="19"/>
                <w:szCs w:val="19"/>
              </w:rPr>
              <w:t xml:space="preserve">Document Control Attribute</w:t>
            </w:r>
          </w:p>
        </w:tc>
        <w:tc>
          <w:tcPr>
            <w:tcW w:type="dxa" w:w="636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spacing w:after="0" w:before="0"/>
              <w:jc w:val="left"/>
            </w:pPr>
            <w:r>
              <w:rPr>
                <w:rFonts w:ascii="Calibri" w:cs="Calibri" w:eastAsia="Calibri" w:hAnsi="Calibri"/>
                <w:b/>
                <w:bCs/>
                <w:color w:val="FFFFFF"/>
                <w:sz w:val="19"/>
                <w:szCs w:val="19"/>
              </w:rPr>
              <w:t xml:space="preserve">Engineering Specification</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Official Document Reference ID</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TAGA-ENG-RUNBOOK-2026-V2.4</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Security Classification</w:t>
            </w:r>
          </w:p>
        </w:tc>
        <w:tc>
          <w:tcPr>
            <w:tcW w:type="dxa" w:w="63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STRICTLY CONFIDENTIAL // INTERNAL ENGINEERING USE ONLY</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Platform Release Version</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v2.4.0-Production (Build 20261024-GA)</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Host OS &amp; Infrastructure</w:t>
            </w:r>
          </w:p>
        </w:tc>
        <w:tc>
          <w:tcPr>
            <w:tcW w:type="dxa" w:w="63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Ubuntu 22.04 LTS (Primary Production Host IP: 31.97.62.187)</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Primary API Gateway Domain</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https://api.nammataga.com (Internal Port: 8080)</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Frontend Single-Page App (SPA)</w:t>
            </w:r>
          </w:p>
        </w:tc>
        <w:tc>
          <w:tcPr>
            <w:tcW w:type="dxa" w:w="63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https://nammataga.com (Internal Port: 8081)</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Document Authors &amp; Roles</w:t>
            </w:r>
          </w:p>
        </w:tc>
        <w:tc>
          <w:tcPr>
            <w:tcW w:type="dxa" w:w="6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Principal Enterprise Solutions Architect &amp; Lead DevOps/SRE Engineer</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Release &amp; Handover Date</w:t>
            </w:r>
          </w:p>
        </w:tc>
        <w:tc>
          <w:tcPr>
            <w:tcW w:type="dxa" w:w="63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October 24, 2026</w:t>
            </w:r>
          </w:p>
        </w:tc>
      </w:tr>
    </w:tbl>
    <w:p>
      <w:pPr>
        <w:spacing w:after="160" w:before="0" w:line="276"/>
        <w:jc w:val="left"/>
      </w:pPr>
      <w:r>
        <w:rPr>
          <w:rFonts w:ascii="Calibri" w:cs="Calibri" w:eastAsia="Calibri" w:hAnsi="Calibri"/>
          <w:b w:val="false"/>
          <w:bCs w:val="false"/>
          <w:i w:val="false"/>
          <w:iCs w:val="false"/>
          <w:color w:val="1F2937"/>
          <w:sz w:val="21"/>
          <w:szCs w:val="21"/>
        </w:rPr>
        <w:t xml:space="preserve"/>
      </w:r>
    </w:p>
    <w:p>
      <w:pPr>
        <w:pStyle w:val="Heading2"/>
        <w:spacing w:after="100" w:before="260"/>
      </w:pPr>
      <w:r>
        <w:rPr>
          <w:rFonts w:ascii="Calibri" w:cs="Calibri" w:eastAsia="Calibri" w:hAnsi="Calibri"/>
          <w:b/>
          <w:bCs/>
          <w:color w:val="0F766E"/>
          <w:sz w:val="24"/>
          <w:szCs w:val="24"/>
        </w:rPr>
        <w:t xml:space="preserve">Formal Document Revision Control</w:t>
      </w:r>
    </w:p>
    <w:tbl>
      <w:tblPr>
        <w:tblW w:type="pct" w:w="5000"/>
        <w:tblBorders>
          <w:top w:val="single" w:color="CBD5E1" w:sz="4"/>
          <w:left w:val="single" w:color="CBD5E1" w:sz="4"/>
          <w:bottom w:val="single" w:color="CBD5E1" w:sz="4"/>
          <w:right w:val="single" w:color="CBD5E1" w:sz="4"/>
          <w:insideH w:val="single" w:color="auto" w:sz="4"/>
          <w:insideV w:val="single" w:color="auto" w:sz="4"/>
        </w:tblBorders>
      </w:tblPr>
      <w:tblGrid>
        <w:gridCol w:w="1000"/>
        <w:gridCol w:w="1100"/>
        <w:gridCol w:w="1500"/>
        <w:gridCol w:w="1400"/>
        <w:gridCol w:w="1500"/>
        <w:gridCol w:w="2860"/>
      </w:tblGrid>
      <w:tr>
        <w:trPr>
          <w:cantSplit/>
          <w:tblHeader/>
        </w:trPr>
        <w:tc>
          <w:tcPr>
            <w:tcW w:type="dxa" w:w="10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spacing w:after="0" w:before="0"/>
              <w:jc w:val="left"/>
            </w:pPr>
            <w:r>
              <w:rPr>
                <w:rFonts w:ascii="Calibri" w:cs="Calibri" w:eastAsia="Calibri" w:hAnsi="Calibri"/>
                <w:b/>
                <w:bCs/>
                <w:color w:val="FFFFFF"/>
                <w:sz w:val="19"/>
                <w:szCs w:val="19"/>
              </w:rPr>
              <w:t xml:space="preserve">Version</w:t>
            </w:r>
          </w:p>
        </w:tc>
        <w:tc>
          <w:tcPr>
            <w:tcW w:type="dxa" w:w="11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spacing w:after="0" w:before="0"/>
              <w:jc w:val="left"/>
            </w:pPr>
            <w:r>
              <w:rPr>
                <w:rFonts w:ascii="Calibri" w:cs="Calibri" w:eastAsia="Calibri" w:hAnsi="Calibri"/>
                <w:b/>
                <w:bCs/>
                <w:color w:val="FFFFFF"/>
                <w:sz w:val="19"/>
                <w:szCs w:val="19"/>
              </w:rPr>
              <w:t xml:space="preserve">Date</w:t>
            </w:r>
          </w:p>
        </w:tc>
        <w:tc>
          <w:tcPr>
            <w:tcW w:type="dxa" w:w="15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spacing w:after="0" w:before="0"/>
              <w:jc w:val="left"/>
            </w:pPr>
            <w:r>
              <w:rPr>
                <w:rFonts w:ascii="Calibri" w:cs="Calibri" w:eastAsia="Calibri" w:hAnsi="Calibri"/>
                <w:b/>
                <w:bCs/>
                <w:color w:val="FFFFFF"/>
                <w:sz w:val="19"/>
                <w:szCs w:val="19"/>
              </w:rPr>
              <w:t xml:space="preserve">Author</w:t>
            </w:r>
          </w:p>
        </w:tc>
        <w:tc>
          <w:tcPr>
            <w:tcW w:type="dxa" w:w="14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spacing w:after="0" w:before="0"/>
              <w:jc w:val="left"/>
            </w:pPr>
            <w:r>
              <w:rPr>
                <w:rFonts w:ascii="Calibri" w:cs="Calibri" w:eastAsia="Calibri" w:hAnsi="Calibri"/>
                <w:b/>
                <w:bCs/>
                <w:color w:val="FFFFFF"/>
                <w:sz w:val="19"/>
                <w:szCs w:val="19"/>
              </w:rPr>
              <w:t xml:space="preserve">Reviewer</w:t>
            </w:r>
          </w:p>
        </w:tc>
        <w:tc>
          <w:tcPr>
            <w:tcW w:type="dxa" w:w="15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spacing w:after="0" w:before="0"/>
              <w:jc w:val="left"/>
            </w:pPr>
            <w:r>
              <w:rPr>
                <w:rFonts w:ascii="Calibri" w:cs="Calibri" w:eastAsia="Calibri" w:hAnsi="Calibri"/>
                <w:b/>
                <w:bCs/>
                <w:color w:val="FFFFFF"/>
                <w:sz w:val="19"/>
                <w:szCs w:val="19"/>
              </w:rPr>
              <w:t xml:space="preserve">Approver</w:t>
            </w:r>
          </w:p>
        </w:tc>
        <w:tc>
          <w:tcPr>
            <w:tcW w:type="dxa" w:w="286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spacing w:after="0" w:before="0"/>
              <w:jc w:val="left"/>
            </w:pPr>
            <w:r>
              <w:rPr>
                <w:rFonts w:ascii="Calibri" w:cs="Calibri" w:eastAsia="Calibri" w:hAnsi="Calibri"/>
                <w:b/>
                <w:bCs/>
                <w:color w:val="FFFFFF"/>
                <w:sz w:val="19"/>
                <w:szCs w:val="19"/>
              </w:rPr>
              <w:t xml:space="preserve">Detailed Changelog</w:t>
            </w:r>
          </w:p>
        </w:tc>
      </w:tr>
      <w:tr>
        <w:trPr>
          <w:cantSplit/>
        </w:trPr>
        <w:tc>
          <w:tcPr>
            <w:tcW w:type="dxa" w:w="1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v1.0.0</w:t>
            </w:r>
          </w:p>
        </w:tc>
        <w:tc>
          <w:tcPr>
            <w:tcW w:type="dxa"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2026-04-15</w:t>
            </w:r>
          </w:p>
        </w:tc>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Lead Architect</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SecOps Lead</w:t>
            </w:r>
          </w:p>
        </w:tc>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VP Engineering</w:t>
            </w:r>
          </w:p>
        </w:tc>
        <w:tc>
          <w:tcPr>
            <w:tcW w:type="dxa" w:w="28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Initial monolithic architecture and flat-file persistence specification.</w:t>
            </w:r>
          </w:p>
        </w:tc>
      </w:tr>
      <w:tr>
        <w:trPr>
          <w:cantSplit/>
        </w:trPr>
        <w:tc>
          <w:tcPr>
            <w:tcW w:type="dxa" w:w="1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v2.0.0</w:t>
            </w:r>
          </w:p>
        </w:tc>
        <w:tc>
          <w:tcPr>
            <w:tcW w:type="dxa"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2026-08-12</w:t>
            </w:r>
          </w:p>
        </w:tc>
        <w:tc>
          <w:tcPr>
            <w:tcW w:type="dxa"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Principal SRE</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DevOps Team</w:t>
            </w:r>
          </w:p>
        </w:tc>
        <w:tc>
          <w:tcPr>
            <w:tcW w:type="dxa"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CTO</w:t>
            </w:r>
          </w:p>
        </w:tc>
        <w:tc>
          <w:tcPr>
            <w:tcW w:type="dxa" w:w="28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Multi-stage Docker builds, category payment routing, structured Zap logging.</w:t>
            </w:r>
          </w:p>
        </w:tc>
      </w:tr>
      <w:tr>
        <w:trPr>
          <w:cantSplit/>
        </w:trPr>
        <w:tc>
          <w:tcPr>
            <w:tcW w:type="dxa" w:w="1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v2.2.0</w:t>
            </w:r>
          </w:p>
        </w:tc>
        <w:tc>
          <w:tcPr>
            <w:tcW w:type="dxa"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2026-09-01</w:t>
            </w:r>
          </w:p>
        </w:tc>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Lead DevOps</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Backend Lead</w:t>
            </w:r>
          </w:p>
        </w:tc>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VP Operations</w:t>
            </w:r>
          </w:p>
        </w:tc>
        <w:tc>
          <w:tcPr>
            <w:tcW w:type="dxa" w:w="28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Dual-route backward compatibility aliasing and mutex race hardening.</w:t>
            </w:r>
          </w:p>
        </w:tc>
      </w:tr>
      <w:tr>
        <w:trPr>
          <w:cantSplit/>
        </w:trPr>
        <w:tc>
          <w:tcPr>
            <w:tcW w:type="dxa" w:w="1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v2.4.0</w:t>
            </w:r>
          </w:p>
        </w:tc>
        <w:tc>
          <w:tcPr>
            <w:tcW w:type="dxa"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2026-10-24</w:t>
            </w:r>
          </w:p>
        </w:tc>
        <w:tc>
          <w:tcPr>
            <w:tcW w:type="dxa"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Principal Architect</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Lead SRE</w:t>
            </w:r>
          </w:p>
        </w:tc>
        <w:tc>
          <w:tcPr>
            <w:tcW w:type="dxa"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Executive Council</w:t>
            </w:r>
          </w:p>
        </w:tc>
        <w:tc>
          <w:tcPr>
            <w:tcW w:type="dxa" w:w="28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Full-codebase audit, POSIX atomic inode swapping, disaster recovery runbooks.</w:t>
            </w:r>
          </w:p>
        </w:tc>
      </w:tr>
    </w:tbl>
    <w:p>
      <w:r>
        <w:br w:type="page"/>
      </w:r>
    </w:p>
    <w:p>
      <w:pPr>
        <w:pStyle w:val="Heading1"/>
        <w:spacing w:after="140" w:before="360"/>
      </w:pPr>
      <w:r>
        <w:rPr>
          <w:rFonts w:ascii="Calibri" w:cs="Calibri" w:eastAsia="Calibri" w:hAnsi="Calibri"/>
          <w:b/>
          <w:bCs/>
          <w:color w:val="1E3A8A"/>
          <w:sz w:val="30"/>
          <w:szCs w:val="30"/>
        </w:rPr>
        <w:t xml:space="preserve">Table of Contents</w:t>
      </w:r>
    </w:p>
    <w:p>
      <w:pPr>
        <w:spacing w:after="130" w:before="0" w:line="276"/>
        <w:jc w:val="left"/>
      </w:pPr>
      <w:r>
        <w:rPr>
          <w:rFonts w:ascii="Calibri" w:cs="Calibri" w:eastAsia="Calibri" w:hAnsi="Calibri"/>
          <w:b w:val="false"/>
          <w:bCs w:val="false"/>
          <w:i w:val="false"/>
          <w:iCs w:val="false"/>
          <w:color w:val="1F2937"/>
          <w:sz w:val="21"/>
          <w:szCs w:val="21"/>
        </w:rPr>
        <w:t xml:space="preserve">1. End-to-End System Architecture &amp; Topology .............................................................. Page 3</w:t>
      </w:r>
    </w:p>
    <w:p>
      <w:pPr>
        <w:spacing w:after="130" w:before="0" w:line="276"/>
        <w:jc w:val="left"/>
      </w:pPr>
      <w:r>
        <w:rPr>
          <w:rFonts w:ascii="Calibri" w:cs="Calibri" w:eastAsia="Calibri" w:hAnsi="Calibri"/>
          <w:b w:val="false"/>
          <w:bCs w:val="false"/>
          <w:i w:val="false"/>
          <w:iCs w:val="false"/>
          <w:color w:val="1F2937"/>
          <w:sz w:val="21"/>
          <w:szCs w:val="21"/>
        </w:rPr>
        <w:t xml:space="preserve">   1.1 Infrastructure Topology &amp; Network Perimeter Boundaries ............................................ Page 3</w:t>
      </w:r>
    </w:p>
    <w:p>
      <w:pPr>
        <w:spacing w:after="130" w:before="0" w:line="276"/>
        <w:jc w:val="left"/>
      </w:pPr>
      <w:r>
        <w:rPr>
          <w:rFonts w:ascii="Calibri" w:cs="Calibri" w:eastAsia="Calibri" w:hAnsi="Calibri"/>
          <w:b w:val="false"/>
          <w:bCs w:val="false"/>
          <w:i w:val="false"/>
          <w:iCs w:val="false"/>
          <w:color w:val="1F2937"/>
          <w:sz w:val="21"/>
          <w:szCs w:val="21"/>
        </w:rPr>
        <w:t xml:space="preserve">   1.2 Edge Ingress, Reverse Proxy &amp; SSL/TLS Cryptographic Termination ................................... Page 3</w:t>
      </w:r>
    </w:p>
    <w:p>
      <w:pPr>
        <w:spacing w:after="130" w:before="0" w:line="276"/>
        <w:jc w:val="left"/>
      </w:pPr>
      <w:r>
        <w:rPr>
          <w:rFonts w:ascii="Calibri" w:cs="Calibri" w:eastAsia="Calibri" w:hAnsi="Calibri"/>
          <w:b w:val="false"/>
          <w:bCs w:val="false"/>
          <w:i w:val="false"/>
          <w:iCs w:val="false"/>
          <w:color w:val="1F2937"/>
          <w:sz w:val="21"/>
          <w:szCs w:val="21"/>
        </w:rPr>
        <w:t xml:space="preserve">   1.3 Container Orchestration &amp; Docker Compose Port Allocations ......................................... Page 4</w:t>
      </w:r>
    </w:p>
    <w:p>
      <w:pPr>
        <w:spacing w:after="130" w:before="0" w:line="276"/>
        <w:jc w:val="left"/>
      </w:pPr>
      <w:r>
        <w:rPr>
          <w:rFonts w:ascii="Calibri" w:cs="Calibri" w:eastAsia="Calibri" w:hAnsi="Calibri"/>
          <w:b w:val="false"/>
          <w:bCs w:val="false"/>
          <w:i w:val="false"/>
          <w:iCs w:val="false"/>
          <w:color w:val="1F2937"/>
          <w:sz w:val="21"/>
          <w:szCs w:val="21"/>
        </w:rPr>
        <w:t xml:space="preserve">   1.4 Comprehensive Technology Stack Matrix ............................................................. Page 4</w:t>
      </w:r>
    </w:p>
    <w:p>
      <w:pPr>
        <w:spacing w:after="130" w:before="0" w:line="276"/>
        <w:jc w:val="left"/>
      </w:pPr>
      <w:r>
        <w:rPr>
          <w:rFonts w:ascii="Calibri" w:cs="Calibri" w:eastAsia="Calibri" w:hAnsi="Calibri"/>
          <w:b w:val="false"/>
          <w:bCs w:val="false"/>
          <w:i w:val="false"/>
          <w:iCs w:val="false"/>
          <w:color w:val="1F2937"/>
          <w:sz w:val="21"/>
          <w:szCs w:val="21"/>
        </w:rPr>
        <w:t xml:space="preserve">   1.5 System Component Architecture Schematic ........................................................... Page 5</w:t>
      </w:r>
    </w:p>
    <w:p>
      <w:pPr>
        <w:spacing w:after="130" w:before="0" w:line="276"/>
        <w:jc w:val="left"/>
      </w:pPr>
      <w:r>
        <w:rPr>
          <w:rFonts w:ascii="Calibri" w:cs="Calibri" w:eastAsia="Calibri" w:hAnsi="Calibri"/>
          <w:b w:val="false"/>
          <w:bCs w:val="false"/>
          <w:i w:val="false"/>
          <w:iCs w:val="false"/>
          <w:color w:val="1F2937"/>
          <w:sz w:val="21"/>
          <w:szCs w:val="21"/>
        </w:rPr>
        <w:t xml:space="preserve">2. Codebase Taxonomy &amp; Filesystem Inventory ............................................................. Page 6</w:t>
      </w:r>
    </w:p>
    <w:p>
      <w:pPr>
        <w:spacing w:after="130" w:before="0" w:line="276"/>
        <w:jc w:val="left"/>
      </w:pPr>
      <w:r>
        <w:rPr>
          <w:rFonts w:ascii="Calibri" w:cs="Calibri" w:eastAsia="Calibri" w:hAnsi="Calibri"/>
          <w:b w:val="false"/>
          <w:bCs w:val="false"/>
          <w:i w:val="false"/>
          <w:iCs w:val="false"/>
          <w:color w:val="1F2937"/>
          <w:sz w:val="21"/>
          <w:szCs w:val="21"/>
        </w:rPr>
        <w:t xml:space="preserve">   2.1 Monorepo Structural Taxonomy ...................................................................... Page 6</w:t>
      </w:r>
    </w:p>
    <w:p>
      <w:pPr>
        <w:spacing w:after="130" w:before="0" w:line="276"/>
        <w:jc w:val="left"/>
      </w:pPr>
      <w:r>
        <w:rPr>
          <w:rFonts w:ascii="Calibri" w:cs="Calibri" w:eastAsia="Calibri" w:hAnsi="Calibri"/>
          <w:b w:val="false"/>
          <w:bCs w:val="false"/>
          <w:i w:val="false"/>
          <w:iCs w:val="false"/>
          <w:color w:val="1F2937"/>
          <w:sz w:val="21"/>
          <w:szCs w:val="21"/>
        </w:rPr>
        <w:t xml:space="preserve">   2.2 Submodule Decomposition &amp; Functional Roles ........................................................ Page 7</w:t>
      </w:r>
    </w:p>
    <w:p>
      <w:pPr>
        <w:spacing w:after="130" w:before="0" w:line="276"/>
        <w:jc w:val="left"/>
      </w:pPr>
      <w:r>
        <w:rPr>
          <w:rFonts w:ascii="Calibri" w:cs="Calibri" w:eastAsia="Calibri" w:hAnsi="Calibri"/>
          <w:b w:val="false"/>
          <w:bCs w:val="false"/>
          <w:i w:val="false"/>
          <w:iCs w:val="false"/>
          <w:color w:val="1F2937"/>
          <w:sz w:val="21"/>
          <w:szCs w:val="21"/>
        </w:rPr>
        <w:t xml:space="preserve">3. Data Persistence Engine &amp; Concurrency Model .......................................................... Page 8</w:t>
      </w:r>
    </w:p>
    <w:p>
      <w:pPr>
        <w:spacing w:after="130" w:before="0" w:line="276"/>
        <w:jc w:val="left"/>
      </w:pPr>
      <w:r>
        <w:rPr>
          <w:rFonts w:ascii="Calibri" w:cs="Calibri" w:eastAsia="Calibri" w:hAnsi="Calibri"/>
          <w:b w:val="false"/>
          <w:bCs w:val="false"/>
          <w:i w:val="false"/>
          <w:iCs w:val="false"/>
          <w:color w:val="1F2937"/>
          <w:sz w:val="21"/>
          <w:szCs w:val="21"/>
        </w:rPr>
        <w:t xml:space="preserve">   3.1 Zero-Database Flat-File Structured JSON Architecture .............................................. Page 8</w:t>
      </w:r>
    </w:p>
    <w:p>
      <w:pPr>
        <w:spacing w:after="130" w:before="0" w:line="276"/>
        <w:jc w:val="left"/>
      </w:pPr>
      <w:r>
        <w:rPr>
          <w:rFonts w:ascii="Calibri" w:cs="Calibri" w:eastAsia="Calibri" w:hAnsi="Calibri"/>
          <w:b w:val="false"/>
          <w:bCs w:val="false"/>
          <w:i w:val="false"/>
          <w:iCs w:val="false"/>
          <w:color w:val="1F2937"/>
          <w:sz w:val="21"/>
          <w:szCs w:val="21"/>
        </w:rPr>
        <w:t xml:space="preserve">   3.2 Thread-Safe Synchronization Primitives &amp; Mutex Locking Strategy ................................... Page 8</w:t>
      </w:r>
    </w:p>
    <w:p>
      <w:pPr>
        <w:spacing w:after="130" w:before="0" w:line="276"/>
        <w:jc w:val="left"/>
      </w:pPr>
      <w:r>
        <w:rPr>
          <w:rFonts w:ascii="Calibri" w:cs="Calibri" w:eastAsia="Calibri" w:hAnsi="Calibri"/>
          <w:b w:val="false"/>
          <w:bCs w:val="false"/>
          <w:i w:val="false"/>
          <w:iCs w:val="false"/>
          <w:color w:val="1F2937"/>
          <w:sz w:val="21"/>
          <w:szCs w:val="21"/>
        </w:rPr>
        <w:t xml:space="preserve">   3.3 Atomic Write-Safety &amp; POSIX Inode Replacement Pattern ............................................. Page 9</w:t>
      </w:r>
    </w:p>
    <w:p>
      <w:pPr>
        <w:spacing w:after="130" w:before="0" w:line="276"/>
        <w:jc w:val="left"/>
      </w:pPr>
      <w:r>
        <w:rPr>
          <w:rFonts w:ascii="Calibri" w:cs="Calibri" w:eastAsia="Calibri" w:hAnsi="Calibri"/>
          <w:b w:val="false"/>
          <w:bCs w:val="false"/>
          <w:i w:val="false"/>
          <w:iCs w:val="false"/>
          <w:color w:val="1F2937"/>
          <w:sz w:val="21"/>
          <w:szCs w:val="21"/>
        </w:rPr>
        <w:t xml:space="preserve">   3.4 Master Operational Data Schema Dictionary ......................................................... Page 10</w:t>
      </w:r>
    </w:p>
    <w:p>
      <w:pPr>
        <w:spacing w:after="130" w:before="0" w:line="276"/>
        <w:jc w:val="left"/>
      </w:pPr>
      <w:r>
        <w:rPr>
          <w:rFonts w:ascii="Calibri" w:cs="Calibri" w:eastAsia="Calibri" w:hAnsi="Calibri"/>
          <w:b w:val="false"/>
          <w:bCs w:val="false"/>
          <w:i w:val="false"/>
          <w:iCs w:val="false"/>
          <w:color w:val="1F2937"/>
          <w:sz w:val="21"/>
          <w:szCs w:val="21"/>
        </w:rPr>
        <w:t xml:space="preserve">4. Third-Party Integrations &amp; Transactional Workflows .................................................. Page 13</w:t>
      </w:r>
    </w:p>
    <w:p>
      <w:pPr>
        <w:spacing w:after="130" w:before="0" w:line="276"/>
        <w:jc w:val="left"/>
      </w:pPr>
      <w:r>
        <w:rPr>
          <w:rFonts w:ascii="Calibri" w:cs="Calibri" w:eastAsia="Calibri" w:hAnsi="Calibri"/>
          <w:b w:val="false"/>
          <w:bCs w:val="false"/>
          <w:i w:val="false"/>
          <w:iCs w:val="false"/>
          <w:color w:val="1F2937"/>
          <w:sz w:val="21"/>
          <w:szCs w:val="21"/>
        </w:rPr>
        <w:t xml:space="preserve">   4.1 Multi-Bank Category-Based Razorpay Gateway Routing ................................................ Page 13</w:t>
      </w:r>
    </w:p>
    <w:p>
      <w:pPr>
        <w:spacing w:after="130" w:before="0" w:line="276"/>
        <w:jc w:val="left"/>
      </w:pPr>
      <w:r>
        <w:rPr>
          <w:rFonts w:ascii="Calibri" w:cs="Calibri" w:eastAsia="Calibri" w:hAnsi="Calibri"/>
          <w:b w:val="false"/>
          <w:bCs w:val="false"/>
          <w:i w:val="false"/>
          <w:iCs w:val="false"/>
          <w:color w:val="1F2937"/>
          <w:sz w:val="21"/>
          <w:szCs w:val="21"/>
        </w:rPr>
        <w:t xml:space="preserve">   4.2 Cryptographic Signature Verification (HMAC-SHA256) ................................................ Page 14</w:t>
      </w:r>
    </w:p>
    <w:p>
      <w:pPr>
        <w:spacing w:after="130" w:before="0" w:line="276"/>
        <w:jc w:val="left"/>
      </w:pPr>
      <w:r>
        <w:rPr>
          <w:rFonts w:ascii="Calibri" w:cs="Calibri" w:eastAsia="Calibri" w:hAnsi="Calibri"/>
          <w:b w:val="false"/>
          <w:bCs w:val="false"/>
          <w:i w:val="false"/>
          <w:iCs w:val="false"/>
          <w:color w:val="1F2937"/>
          <w:sz w:val="21"/>
          <w:szCs w:val="21"/>
        </w:rPr>
        <w:t xml:space="preserve">   4.3 Transactional SMTPS Email Relay &amp; Anti-Duplicate Auditing ......................................... Page 14</w:t>
      </w:r>
    </w:p>
    <w:p>
      <w:pPr>
        <w:spacing w:after="130" w:before="0" w:line="276"/>
        <w:jc w:val="left"/>
      </w:pPr>
      <w:r>
        <w:rPr>
          <w:rFonts w:ascii="Calibri" w:cs="Calibri" w:eastAsia="Calibri" w:hAnsi="Calibri"/>
          <w:b w:val="false"/>
          <w:bCs w:val="false"/>
          <w:i w:val="false"/>
          <w:iCs w:val="false"/>
          <w:color w:val="1F2937"/>
          <w:sz w:val="21"/>
          <w:szCs w:val="21"/>
        </w:rPr>
        <w:t xml:space="preserve">   4.4 Backward-Compatible Dual-Route Aliasing Subsystem ................................................. Page 15</w:t>
      </w:r>
    </w:p>
    <w:p>
      <w:pPr>
        <w:spacing w:after="130" w:before="0" w:line="276"/>
        <w:jc w:val="left"/>
      </w:pPr>
      <w:r>
        <w:rPr>
          <w:rFonts w:ascii="Calibri" w:cs="Calibri" w:eastAsia="Calibri" w:hAnsi="Calibri"/>
          <w:b w:val="false"/>
          <w:bCs w:val="false"/>
          <w:i w:val="false"/>
          <w:iCs w:val="false"/>
          <w:color w:val="1F2937"/>
          <w:sz w:val="21"/>
          <w:szCs w:val="21"/>
        </w:rPr>
        <w:t xml:space="preserve">5. Comprehensive REST API Reference ..................................................................... Page 16</w:t>
      </w:r>
    </w:p>
    <w:p>
      <w:pPr>
        <w:spacing w:after="130" w:before="0" w:line="276"/>
        <w:jc w:val="left"/>
      </w:pPr>
      <w:r>
        <w:rPr>
          <w:rFonts w:ascii="Calibri" w:cs="Calibri" w:eastAsia="Calibri" w:hAnsi="Calibri"/>
          <w:b w:val="false"/>
          <w:bCs w:val="false"/>
          <w:i w:val="false"/>
          <w:iCs w:val="false"/>
          <w:color w:val="1F2937"/>
          <w:sz w:val="21"/>
          <w:szCs w:val="21"/>
        </w:rPr>
        <w:t xml:space="preserve">   5.1 Public Gateway Endpoints (Unauthenticated) ........................................................ Page 16</w:t>
      </w:r>
    </w:p>
    <w:p>
      <w:pPr>
        <w:spacing w:after="130" w:before="0" w:line="276"/>
        <w:jc w:val="left"/>
      </w:pPr>
      <w:r>
        <w:rPr>
          <w:rFonts w:ascii="Calibri" w:cs="Calibri" w:eastAsia="Calibri" w:hAnsi="Calibri"/>
          <w:b w:val="false"/>
          <w:bCs w:val="false"/>
          <w:i w:val="false"/>
          <w:iCs w:val="false"/>
          <w:color w:val="1F2937"/>
          <w:sz w:val="21"/>
          <w:szCs w:val="21"/>
        </w:rPr>
        <w:t xml:space="preserve">   5.2 Protected Member Operations (JWT Authenticated) ................................................... Page 18</w:t>
      </w:r>
    </w:p>
    <w:p>
      <w:pPr>
        <w:spacing w:after="130" w:before="0" w:line="276"/>
        <w:jc w:val="left"/>
      </w:pPr>
      <w:r>
        <w:rPr>
          <w:rFonts w:ascii="Calibri" w:cs="Calibri" w:eastAsia="Calibri" w:hAnsi="Calibri"/>
          <w:b w:val="false"/>
          <w:bCs w:val="false"/>
          <w:i w:val="false"/>
          <w:iCs w:val="false"/>
          <w:color w:val="1F2937"/>
          <w:sz w:val="21"/>
          <w:szCs w:val="21"/>
        </w:rPr>
        <w:t xml:space="preserve">   5.3 Administrative Governance Endpoints (Admin JWT Required) .......................................... Page 20</w:t>
      </w:r>
    </w:p>
    <w:p>
      <w:pPr>
        <w:spacing w:after="130" w:before="0" w:line="276"/>
        <w:jc w:val="left"/>
      </w:pPr>
      <w:r>
        <w:rPr>
          <w:rFonts w:ascii="Calibri" w:cs="Calibri" w:eastAsia="Calibri" w:hAnsi="Calibri"/>
          <w:b w:val="false"/>
          <w:bCs w:val="false"/>
          <w:i w:val="false"/>
          <w:iCs w:val="false"/>
          <w:color w:val="1F2937"/>
          <w:sz w:val="21"/>
          <w:szCs w:val="21"/>
        </w:rPr>
        <w:t xml:space="preserve">6. Configuration Master &amp; Secret Rotation Impact Analysis ............................................... Page 23</w:t>
      </w:r>
    </w:p>
    <w:p>
      <w:pPr>
        <w:spacing w:after="130" w:before="0" w:line="276"/>
        <w:jc w:val="left"/>
      </w:pPr>
      <w:r>
        <w:rPr>
          <w:rFonts w:ascii="Calibri" w:cs="Calibri" w:eastAsia="Calibri" w:hAnsi="Calibri"/>
          <w:b w:val="false"/>
          <w:bCs w:val="false"/>
          <w:i w:val="false"/>
          <w:iCs w:val="false"/>
          <w:color w:val="1F2937"/>
          <w:sz w:val="21"/>
          <w:szCs w:val="21"/>
        </w:rPr>
        <w:t xml:space="preserve">   6.1 Configuration Hierarchy &amp; Environment Variables ................................................... Page 23</w:t>
      </w:r>
    </w:p>
    <w:p>
      <w:pPr>
        <w:spacing w:after="130" w:before="0" w:line="276"/>
        <w:jc w:val="left"/>
      </w:pPr>
      <w:r>
        <w:rPr>
          <w:rFonts w:ascii="Calibri" w:cs="Calibri" w:eastAsia="Calibri" w:hAnsi="Calibri"/>
          <w:b w:val="false"/>
          <w:bCs w:val="false"/>
          <w:i w:val="false"/>
          <w:iCs w:val="false"/>
          <w:color w:val="1F2937"/>
          <w:sz w:val="21"/>
          <w:szCs w:val="21"/>
        </w:rPr>
        <w:t xml:space="preserve">   6.2 Operational Blast-Radius &amp; Credential Rotation Matrix ............................................. Page 24</w:t>
      </w:r>
    </w:p>
    <w:p>
      <w:pPr>
        <w:spacing w:after="130" w:before="0" w:line="276"/>
        <w:jc w:val="left"/>
      </w:pPr>
      <w:r>
        <w:rPr>
          <w:rFonts w:ascii="Calibri" w:cs="Calibri" w:eastAsia="Calibri" w:hAnsi="Calibri"/>
          <w:b w:val="false"/>
          <w:bCs w:val="false"/>
          <w:i w:val="false"/>
          <w:iCs w:val="false"/>
          <w:color w:val="1F2937"/>
          <w:sz w:val="21"/>
          <w:szCs w:val="21"/>
        </w:rPr>
        <w:t xml:space="preserve">7. Infrastructure Optimization, Hardening &amp; Capacity Runbooks ........................................... Page 26</w:t>
      </w:r>
    </w:p>
    <w:p>
      <w:pPr>
        <w:spacing w:after="130" w:before="0" w:line="276"/>
        <w:jc w:val="left"/>
      </w:pPr>
      <w:r>
        <w:rPr>
          <w:rFonts w:ascii="Calibri" w:cs="Calibri" w:eastAsia="Calibri" w:hAnsi="Calibri"/>
          <w:b w:val="false"/>
          <w:bCs w:val="false"/>
          <w:i w:val="false"/>
          <w:iCs w:val="false"/>
          <w:color w:val="1F2937"/>
          <w:sz w:val="21"/>
          <w:szCs w:val="21"/>
        </w:rPr>
        <w:t xml:space="preserve">   7.1 Linux Kernel &amp; Host Operating System Performance Tuning ........................................... Page 26</w:t>
      </w:r>
    </w:p>
    <w:p>
      <w:pPr>
        <w:spacing w:after="130" w:before="0" w:line="276"/>
        <w:jc w:val="left"/>
      </w:pPr>
      <w:r>
        <w:rPr>
          <w:rFonts w:ascii="Calibri" w:cs="Calibri" w:eastAsia="Calibri" w:hAnsi="Calibri"/>
          <w:b w:val="false"/>
          <w:bCs w:val="false"/>
          <w:i w:val="false"/>
          <w:iCs w:val="false"/>
          <w:color w:val="1F2937"/>
          <w:sz w:val="21"/>
          <w:szCs w:val="21"/>
        </w:rPr>
        <w:t xml:space="preserve">   7.2 Nginx Static Offloading, Caching &amp; Buffer Hardening ............................................... Page 27</w:t>
      </w:r>
    </w:p>
    <w:p>
      <w:pPr>
        <w:spacing w:after="130" w:before="0" w:line="276"/>
        <w:jc w:val="left"/>
      </w:pPr>
      <w:r>
        <w:rPr>
          <w:rFonts w:ascii="Calibri" w:cs="Calibri" w:eastAsia="Calibri" w:hAnsi="Calibri"/>
          <w:b w:val="false"/>
          <w:bCs w:val="false"/>
          <w:i w:val="false"/>
          <w:iCs w:val="false"/>
          <w:color w:val="1F2937"/>
          <w:sz w:val="21"/>
          <w:szCs w:val="21"/>
        </w:rPr>
        <w:t xml:space="preserve">   7.3 Automated Host-Level Backup Engine (Shell Script) ................................................. Page 28</w:t>
      </w:r>
    </w:p>
    <w:p>
      <w:pPr>
        <w:spacing w:after="130" w:before="0" w:line="276"/>
        <w:jc w:val="left"/>
      </w:pPr>
      <w:r>
        <w:rPr>
          <w:rFonts w:ascii="Calibri" w:cs="Calibri" w:eastAsia="Calibri" w:hAnsi="Calibri"/>
          <w:b w:val="false"/>
          <w:bCs w:val="false"/>
          <w:i w:val="false"/>
          <w:iCs w:val="false"/>
          <w:color w:val="1F2937"/>
          <w:sz w:val="21"/>
          <w:szCs w:val="21"/>
        </w:rPr>
        <w:t xml:space="preserve">   7.4 Bare-Metal Disaster Recovery (DR) Execution Runbook ............................................... Page 29</w:t>
      </w:r>
    </w:p>
    <w:p>
      <w:pPr>
        <w:spacing w:after="130" w:before="0" w:line="276"/>
        <w:jc w:val="left"/>
      </w:pPr>
      <w:r>
        <w:rPr>
          <w:rFonts w:ascii="Calibri" w:cs="Calibri" w:eastAsia="Calibri" w:hAnsi="Calibri"/>
          <w:b w:val="false"/>
          <w:bCs w:val="false"/>
          <w:i w:val="false"/>
          <w:iCs w:val="false"/>
          <w:color w:val="1F2937"/>
          <w:sz w:val="21"/>
          <w:szCs w:val="21"/>
        </w:rPr>
        <w:t xml:space="preserve">   7.5 Operational Troubleshooting Matrix ................................................................ Page 30</w:t>
      </w:r>
    </w:p>
    <w:p>
      <w:pPr>
        <w:spacing w:after="130" w:before="0" w:line="276"/>
        <w:jc w:val="left"/>
      </w:pPr>
      <w:r>
        <w:rPr>
          <w:rFonts w:ascii="Calibri" w:cs="Calibri" w:eastAsia="Calibri" w:hAnsi="Calibri"/>
          <w:b w:val="false"/>
          <w:bCs w:val="false"/>
          <w:i w:val="false"/>
          <w:iCs w:val="false"/>
          <w:color w:val="1F2937"/>
          <w:sz w:val="21"/>
          <w:szCs w:val="21"/>
        </w:rPr>
        <w:t xml:space="preserve">   7.6 Background Schedulers &amp; Autonomous Goroutines ..................................................... Page 31</w:t>
      </w:r>
    </w:p>
    <w:p>
      <w:pPr>
        <w:spacing w:after="130" w:before="0" w:line="276"/>
        <w:jc w:val="left"/>
      </w:pPr>
      <w:r>
        <w:rPr>
          <w:rFonts w:ascii="Calibri" w:cs="Calibri" w:eastAsia="Calibri" w:hAnsi="Calibri"/>
          <w:b w:val="false"/>
          <w:bCs w:val="false"/>
          <w:i w:val="false"/>
          <w:iCs w:val="false"/>
          <w:color w:val="1F2937"/>
          <w:sz w:val="21"/>
          <w:szCs w:val="21"/>
        </w:rPr>
        <w:t xml:space="preserve">8. Quality Assurance &amp; E2E Regression Harness ............................................................ Page 32</w:t>
      </w:r>
    </w:p>
    <w:p>
      <w:pPr>
        <w:spacing w:after="130" w:before="0" w:line="276"/>
        <w:jc w:val="left"/>
      </w:pPr>
      <w:r>
        <w:rPr>
          <w:rFonts w:ascii="Calibri" w:cs="Calibri" w:eastAsia="Calibri" w:hAnsi="Calibri"/>
          <w:b w:val="false"/>
          <w:bCs w:val="false"/>
          <w:i w:val="false"/>
          <w:iCs w:val="false"/>
          <w:color w:val="1F2937"/>
          <w:sz w:val="21"/>
          <w:szCs w:val="21"/>
        </w:rPr>
        <w:t xml:space="preserve">   8.1 Comprehensive Go API Test Suites (36 Suites) ...................................................... Page 32</w:t>
      </w:r>
    </w:p>
    <w:p>
      <w:pPr>
        <w:spacing w:after="130" w:before="0" w:line="276"/>
        <w:jc w:val="left"/>
      </w:pPr>
      <w:r>
        <w:rPr>
          <w:rFonts w:ascii="Calibri" w:cs="Calibri" w:eastAsia="Calibri" w:hAnsi="Calibri"/>
          <w:b w:val="false"/>
          <w:bCs w:val="false"/>
          <w:i w:val="false"/>
          <w:iCs w:val="false"/>
          <w:color w:val="1F2937"/>
          <w:sz w:val="21"/>
          <w:szCs w:val="21"/>
        </w:rPr>
        <w:t xml:space="preserve">   8.2 Headless Selenium Chrome UI Test Journeys (31 Journeys) ............................................ Page 33</w:t>
      </w:r>
    </w:p>
    <w:p>
      <w:r>
        <w:br w:type="page"/>
      </w:r>
    </w:p>
    <w:p>
      <w:pPr>
        <w:pStyle w:val="Heading1"/>
        <w:spacing w:after="140" w:before="360"/>
      </w:pPr>
      <w:r>
        <w:rPr>
          <w:rFonts w:ascii="Calibri" w:cs="Calibri" w:eastAsia="Calibri" w:hAnsi="Calibri"/>
          <w:b/>
          <w:bCs/>
          <w:color w:val="1E3A8A"/>
          <w:sz w:val="30"/>
          <w:szCs w:val="30"/>
        </w:rPr>
        <w:t xml:space="preserve">1. End-to-End System Architecture &amp; Topology</w:t>
      </w:r>
    </w:p>
    <w:p>
      <w:pPr>
        <w:spacing w:after="130" w:before="0" w:line="276"/>
        <w:jc w:val="left"/>
      </w:pPr>
      <w:r>
        <w:rPr>
          <w:rFonts w:ascii="Calibri" w:cs="Calibri" w:eastAsia="Calibri" w:hAnsi="Calibri"/>
          <w:b w:val="false"/>
          <w:bCs w:val="false"/>
          <w:i w:val="false"/>
          <w:iCs w:val="false"/>
          <w:color w:val="1F2937"/>
          <w:sz w:val="21"/>
          <w:szCs w:val="21"/>
        </w:rPr>
        <w:t xml:space="preserve">The Nammataga platform is an enterprise management ecosystem serving the Tamil Nadu Agricultural Graduates Association. The system is hosted on an enterprise-grade Linux Virtual Private Server (VPS) running Ubuntu 22.04 LTS (Primary Public IP: 31.97.62.187). It enforces a strict multi-tier perimeter architecture where external traffic interfaces exclusively with an edge Nginx reverse proxy. Backend API microservices and React web frontends run within isolated Docker bridge networks, unreachable directly from public network interfaces.</w:t>
      </w:r>
    </w:p>
    <w:p>
      <w:pPr>
        <w:pStyle w:val="Heading2"/>
        <w:spacing w:after="100" w:before="260"/>
      </w:pPr>
      <w:r>
        <w:rPr>
          <w:rFonts w:ascii="Calibri" w:cs="Calibri" w:eastAsia="Calibri" w:hAnsi="Calibri"/>
          <w:b/>
          <w:bCs/>
          <w:color w:val="0F766E"/>
          <w:sz w:val="24"/>
          <w:szCs w:val="24"/>
        </w:rPr>
        <w:t xml:space="preserve">1.1 Network Boundaries &amp; SSL/TLS Cryptographic Ingress</w:t>
      </w:r>
    </w:p>
    <w:p>
      <w:pPr>
        <w:spacing w:after="130" w:before="0" w:line="276"/>
        <w:jc w:val="left"/>
      </w:pPr>
      <w:r>
        <w:rPr>
          <w:rFonts w:ascii="Calibri" w:cs="Calibri" w:eastAsia="Calibri" w:hAnsi="Calibri"/>
          <w:b w:val="false"/>
          <w:bCs w:val="false"/>
          <w:i w:val="false"/>
          <w:iCs w:val="false"/>
          <w:color w:val="1F2937"/>
          <w:sz w:val="21"/>
          <w:szCs w:val="21"/>
        </w:rPr>
        <w:t xml:space="preserve">The edge perimeter is managed by host-level Nginx configured with cryptographic security directives:</w:t>
      </w:r>
    </w:p>
    <w:p>
      <w:pPr>
        <w:pStyle w:val="ListParagraph"/>
        <w:numPr>
          <w:ilvl w:val="0"/>
          <w:numId w:val="1"/>
        </w:numPr>
        <w:spacing w:after="130" w:before="0" w:line="276"/>
        <w:jc w:val="left"/>
      </w:pPr>
      <w:r>
        <w:rPr>
          <w:rFonts w:ascii="Calibri" w:cs="Calibri" w:eastAsia="Calibri" w:hAnsi="Calibri"/>
          <w:b w:val="false"/>
          <w:bCs w:val="false"/>
          <w:i w:val="false"/>
          <w:iCs w:val="false"/>
          <w:color w:val="1F2937"/>
          <w:sz w:val="21"/>
          <w:szCs w:val="21"/>
        </w:rPr>
        <w:t xml:space="preserve">• Cryptographic Certificates: Automated Let's Encrypt certificates (/etc/letsencrypt/live/nammataga.com/fullchain.pem) with systemd automated renewal hooks.</w:t>
      </w:r>
    </w:p>
    <w:p>
      <w:pPr>
        <w:pStyle w:val="ListParagraph"/>
        <w:numPr>
          <w:ilvl w:val="0"/>
          <w:numId w:val="1"/>
        </w:numPr>
        <w:spacing w:after="130" w:before="0" w:line="276"/>
        <w:jc w:val="left"/>
      </w:pPr>
      <w:r>
        <w:rPr>
          <w:rFonts w:ascii="Calibri" w:cs="Calibri" w:eastAsia="Calibri" w:hAnsi="Calibri"/>
          <w:b w:val="false"/>
          <w:bCs w:val="false"/>
          <w:i w:val="false"/>
          <w:iCs w:val="false"/>
          <w:color w:val="1F2937"/>
          <w:sz w:val="21"/>
          <w:szCs w:val="21"/>
        </w:rPr>
        <w:t xml:space="preserve">• SSL Protocol Restrictions: Negotiation is restricted strictly to TLSv1.2 and TLSv1.3. Legacy protocols (SSLv3, TLS 1.0, TLS 1.1) are explicitly disabled.</w:t>
      </w:r>
    </w:p>
    <w:p>
      <w:pPr>
        <w:pStyle w:val="ListParagraph"/>
        <w:numPr>
          <w:ilvl w:val="0"/>
          <w:numId w:val="1"/>
        </w:numPr>
        <w:spacing w:after="130" w:before="0" w:line="276"/>
        <w:jc w:val="left"/>
      </w:pPr>
      <w:r>
        <w:rPr>
          <w:rFonts w:ascii="Calibri" w:cs="Calibri" w:eastAsia="Calibri" w:hAnsi="Calibri"/>
          <w:b w:val="false"/>
          <w:bCs w:val="false"/>
          <w:i w:val="false"/>
          <w:iCs w:val="false"/>
          <w:color w:val="1F2937"/>
          <w:sz w:val="21"/>
          <w:szCs w:val="21"/>
        </w:rPr>
        <w:t xml:space="preserve">• High-Security Cipher Suites: Prioritizes ECDHE-ECDSA-AES128-GCM-SHA256, ECDHE-RSA-AES128-GCM-SHA256, ECDHE-ECDSA-AES256-GCM-SHA384 with 2048-bit Diffie-Hellman parameters (dhparam.pem).</w:t>
      </w:r>
    </w:p>
    <w:p>
      <w:pPr>
        <w:pStyle w:val="ListParagraph"/>
        <w:numPr>
          <w:ilvl w:val="0"/>
          <w:numId w:val="1"/>
        </w:numPr>
        <w:spacing w:after="130" w:before="0" w:line="276"/>
        <w:jc w:val="left"/>
      </w:pPr>
      <w:r>
        <w:rPr>
          <w:rFonts w:ascii="Calibri" w:cs="Calibri" w:eastAsia="Calibri" w:hAnsi="Calibri"/>
          <w:b w:val="false"/>
          <w:bCs w:val="false"/>
          <w:i w:val="false"/>
          <w:iCs w:val="false"/>
          <w:color w:val="1F2937"/>
          <w:sz w:val="21"/>
          <w:szCs w:val="21"/>
        </w:rPr>
        <w:t xml:space="preserve">• HTTP/2 Acceleration: Negotiated via ALPN across both public domains (api.nammataga.com and nammataga.com).</w:t>
      </w:r>
    </w:p>
    <w:p>
      <w:pPr>
        <w:pStyle w:val="ListParagraph"/>
        <w:numPr>
          <w:ilvl w:val="0"/>
          <w:numId w:val="1"/>
        </w:numPr>
        <w:spacing w:after="130" w:before="0" w:line="276"/>
        <w:jc w:val="left"/>
      </w:pPr>
      <w:r>
        <w:rPr>
          <w:rFonts w:ascii="Calibri" w:cs="Calibri" w:eastAsia="Calibri" w:hAnsi="Calibri"/>
          <w:b w:val="false"/>
          <w:bCs w:val="false"/>
          <w:i w:val="false"/>
          <w:iCs w:val="false"/>
          <w:color w:val="1F2937"/>
          <w:sz w:val="21"/>
          <w:szCs w:val="21"/>
        </w:rPr>
        <w:t xml:space="preserve">• HTTP Strict Transport Security (HSTS): Enforces max-age=63072000; includeSubDomains; preload to protect against SSL stripping attacks.</w:t>
      </w:r>
    </w:p>
    <w:p>
      <w:pPr>
        <w:pStyle w:val="Heading2"/>
        <w:spacing w:after="100" w:before="260"/>
      </w:pPr>
      <w:r>
        <w:rPr>
          <w:rFonts w:ascii="Calibri" w:cs="Calibri" w:eastAsia="Calibri" w:hAnsi="Calibri"/>
          <w:b/>
          <w:bCs/>
          <w:color w:val="0F766E"/>
          <w:sz w:val="24"/>
          <w:szCs w:val="24"/>
        </w:rPr>
        <w:t xml:space="preserve">1.2 Container Orchestration &amp; Docker Compose Port Allocations</w:t>
      </w:r>
    </w:p>
    <w:tbl>
      <w:tblPr>
        <w:tblW w:type="pct" w:w="5000"/>
        <w:tblBorders>
          <w:top w:val="single" w:color="CBD5E1" w:sz="4"/>
          <w:left w:val="single" w:color="CBD5E1" w:sz="4"/>
          <w:bottom w:val="single" w:color="CBD5E1" w:sz="4"/>
          <w:right w:val="single" w:color="CBD5E1" w:sz="4"/>
          <w:insideH w:val="single" w:color="auto" w:sz="4"/>
          <w:insideV w:val="single" w:color="auto" w:sz="4"/>
        </w:tblBorders>
      </w:tblPr>
      <w:tblGrid>
        <w:gridCol w:w="1300"/>
        <w:gridCol w:w="1500"/>
        <w:gridCol w:w="1500"/>
        <w:gridCol w:w="1400"/>
        <w:gridCol w:w="1100"/>
        <w:gridCol w:w="2560"/>
      </w:tblGrid>
      <w:tr>
        <w:trPr>
          <w:cantSplit/>
          <w:tblHeader/>
        </w:trPr>
        <w:tc>
          <w:tcPr>
            <w:tcW w:type="dxa" w:w="13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spacing w:after="0" w:before="0"/>
              <w:jc w:val="left"/>
            </w:pPr>
            <w:r>
              <w:rPr>
                <w:rFonts w:ascii="Calibri" w:cs="Calibri" w:eastAsia="Calibri" w:hAnsi="Calibri"/>
                <w:b/>
                <w:bCs/>
                <w:color w:val="FFFFFF"/>
                <w:sz w:val="19"/>
                <w:szCs w:val="19"/>
              </w:rPr>
              <w:t xml:space="preserve">Environment</w:t>
            </w:r>
          </w:p>
        </w:tc>
        <w:tc>
          <w:tcPr>
            <w:tcW w:type="dxa" w:w="15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spacing w:after="0" w:before="0"/>
              <w:jc w:val="left"/>
            </w:pPr>
            <w:r>
              <w:rPr>
                <w:rFonts w:ascii="Calibri" w:cs="Calibri" w:eastAsia="Calibri" w:hAnsi="Calibri"/>
                <w:b/>
                <w:bCs/>
                <w:color w:val="FFFFFF"/>
                <w:sz w:val="19"/>
                <w:szCs w:val="19"/>
              </w:rPr>
              <w:t xml:space="preserve">Service Name</w:t>
            </w:r>
          </w:p>
        </w:tc>
        <w:tc>
          <w:tcPr>
            <w:tcW w:type="dxa" w:w="15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spacing w:after="0" w:before="0"/>
              <w:jc w:val="left"/>
            </w:pPr>
            <w:r>
              <w:rPr>
                <w:rFonts w:ascii="Calibri" w:cs="Calibri" w:eastAsia="Calibri" w:hAnsi="Calibri"/>
                <w:b/>
                <w:bCs/>
                <w:color w:val="FFFFFF"/>
                <w:sz w:val="19"/>
                <w:szCs w:val="19"/>
              </w:rPr>
              <w:t xml:space="preserve">Container Name</w:t>
            </w:r>
          </w:p>
        </w:tc>
        <w:tc>
          <w:tcPr>
            <w:tcW w:type="dxa" w:w="14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spacing w:after="0" w:before="0"/>
              <w:jc w:val="left"/>
            </w:pPr>
            <w:r>
              <w:rPr>
                <w:rFonts w:ascii="Calibri" w:cs="Calibri" w:eastAsia="Calibri" w:hAnsi="Calibri"/>
                <w:b/>
                <w:bCs/>
                <w:color w:val="FFFFFF"/>
                <w:sz w:val="19"/>
                <w:szCs w:val="19"/>
              </w:rPr>
              <w:t xml:space="preserve">Host Binding</w:t>
            </w:r>
          </w:p>
        </w:tc>
        <w:tc>
          <w:tcPr>
            <w:tcW w:type="dxa" w:w="11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spacing w:after="0" w:before="0"/>
              <w:jc w:val="left"/>
            </w:pPr>
            <w:r>
              <w:rPr>
                <w:rFonts w:ascii="Calibri" w:cs="Calibri" w:eastAsia="Calibri" w:hAnsi="Calibri"/>
                <w:b/>
                <w:bCs/>
                <w:color w:val="FFFFFF"/>
                <w:sz w:val="19"/>
                <w:szCs w:val="19"/>
              </w:rPr>
              <w:t xml:space="preserve">Internal Port</w:t>
            </w:r>
          </w:p>
        </w:tc>
        <w:tc>
          <w:tcPr>
            <w:tcW w:type="dxa" w:w="256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spacing w:after="0" w:before="0"/>
              <w:jc w:val="left"/>
            </w:pPr>
            <w:r>
              <w:rPr>
                <w:rFonts w:ascii="Calibri" w:cs="Calibri" w:eastAsia="Calibri" w:hAnsi="Calibri"/>
                <w:b/>
                <w:bCs/>
                <w:color w:val="FFFFFF"/>
                <w:sz w:val="19"/>
                <w:szCs w:val="19"/>
              </w:rPr>
              <w:t xml:space="preserve">Volume Mounts</w:t>
            </w:r>
          </w:p>
        </w:tc>
      </w:tr>
      <w:tr>
        <w:trPr>
          <w:cantSplit/>
        </w:trPr>
        <w:tc>
          <w:tcPr>
            <w:tcW w:type="dxa" w:w="1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Production</w:t>
            </w:r>
          </w:p>
        </w:tc>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taga-backend</w:t>
            </w:r>
          </w:p>
        </w:tc>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taga-api-prod</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127.0.0.1:8080</w:t>
            </w:r>
          </w:p>
        </w:tc>
        <w:tc>
          <w:tcPr>
            <w:tcW w:type="dxa"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8080</w:t>
            </w:r>
          </w:p>
        </w:tc>
        <w:tc>
          <w:tcPr>
            <w:tcW w:type="dxa" w:w="25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./data:/app/data, ./audit-logs:/app/audit-logs</w:t>
            </w:r>
          </w:p>
        </w:tc>
      </w:tr>
      <w:tr>
        <w:trPr>
          <w:cantSplit/>
        </w:trPr>
        <w:tc>
          <w:tcPr>
            <w:tcW w:type="dxa" w:w="1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Production</w:t>
            </w:r>
          </w:p>
        </w:tc>
        <w:tc>
          <w:tcPr>
            <w:tcW w:type="dxa"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taga-frontend</w:t>
            </w:r>
          </w:p>
        </w:tc>
        <w:tc>
          <w:tcPr>
            <w:tcW w:type="dxa"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taga-web-prod</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127.0.0.1:8081</w:t>
            </w:r>
          </w:p>
        </w:tc>
        <w:tc>
          <w:tcPr>
            <w:tcW w:type="dxa"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80</w:t>
            </w:r>
          </w:p>
        </w:tc>
        <w:tc>
          <w:tcPr>
            <w:tcW w:type="dxa" w:w="25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Static SPA in /usr/share/nginx/html</w:t>
            </w:r>
          </w:p>
        </w:tc>
      </w:tr>
      <w:tr>
        <w:trPr>
          <w:cantSplit/>
        </w:trPr>
        <w:tc>
          <w:tcPr>
            <w:tcW w:type="dxa" w:w="1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Development</w:t>
            </w:r>
          </w:p>
        </w:tc>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taga-backend</w:t>
            </w:r>
          </w:p>
        </w:tc>
        <w:tc>
          <w:tcPr>
            <w:tcW w:type="dxa" w:w="15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taga-api-local</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0.0.0.0:1801</w:t>
            </w:r>
          </w:p>
        </w:tc>
        <w:tc>
          <w:tcPr>
            <w:tcW w:type="dxa"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1801</w:t>
            </w:r>
          </w:p>
        </w:tc>
        <w:tc>
          <w:tcPr>
            <w:tcW w:type="dxa" w:w="25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./taga-api/data:/app/data, ./audit-logs:/app/audit-logs</w:t>
            </w:r>
          </w:p>
        </w:tc>
      </w:tr>
      <w:tr>
        <w:trPr>
          <w:cantSplit/>
        </w:trPr>
        <w:tc>
          <w:tcPr>
            <w:tcW w:type="dxa" w:w="1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Development</w:t>
            </w:r>
          </w:p>
        </w:tc>
        <w:tc>
          <w:tcPr>
            <w:tcW w:type="dxa"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taga-frontend</w:t>
            </w:r>
          </w:p>
        </w:tc>
        <w:tc>
          <w:tcPr>
            <w:tcW w:type="dxa" w:w="1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taga-web-local</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0.0.0.0:1701</w:t>
            </w:r>
          </w:p>
        </w:tc>
        <w:tc>
          <w:tcPr>
            <w:tcW w:type="dxa"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80</w:t>
            </w:r>
          </w:p>
        </w:tc>
        <w:tc>
          <w:tcPr>
            <w:tcW w:type="dxa" w:w="25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Dynamic window._env_ generation via entrypoint.sh</w:t>
            </w:r>
          </w:p>
        </w:tc>
      </w:tr>
    </w:tbl>
    <w:p>
      <w:pPr>
        <w:spacing w:after="80" w:before="0" w:line="276"/>
        <w:jc w:val="left"/>
      </w:pPr>
      <w:r>
        <w:rPr>
          <w:rFonts w:ascii="Calibri" w:cs="Calibri" w:eastAsia="Calibri" w:hAnsi="Calibri"/>
          <w:b w:val="false"/>
          <w:bCs w:val="false"/>
          <w:i w:val="false"/>
          <w:iCs w:val="false"/>
          <w:color w:val="1F2937"/>
          <w:sz w:val="21"/>
          <w:szCs w:val="21"/>
        </w:rPr>
        <w:t xml:space="preserve"/>
      </w:r>
    </w:p>
    <w:tbl>
      <w:tblPr>
        <w:tblW w:type="pct" w:w="5000"/>
        <w:tblBorders>
          <w:top w:val="none" w:color="FFFFFF" w:sz="0"/>
          <w:left w:val="single" w:color="2563EB" w:sz="28"/>
          <w:bottom w:val="none" w:color="FFFFFF" w:sz="0"/>
          <w:right w:val="none" w:color="FFFFFF" w:sz="0"/>
          <w:insideH w:val="single" w:color="auto" w:sz="4"/>
          <w:insideV w:val="single" w:color="auto" w:sz="4"/>
        </w:tblBorders>
      </w:tblPr>
      <w:tblGrid>
        <w:gridCol w:w="9026"/>
      </w:tblGrid>
      <w:tr>
        <w:tc>
          <w:tcPr>
            <w:shd w:fill="EFF6FF" w:val="clear"/>
            <w:tcMar>
              <w:top w:type="dxa" w:w="120"/>
              <w:left w:type="dxa" w:w="180"/>
              <w:bottom w:type="dxa" w:w="120"/>
              <w:right w:type="dxa" w:w="160"/>
            </w:tcMar>
          </w:tcPr>
          <w:p>
            <w:pPr>
              <w:spacing w:after="40" w:before="0"/>
            </w:pPr>
            <w:r>
              <w:rPr>
                <w:rFonts w:ascii="Calibri" w:cs="Calibri" w:eastAsia="Calibri" w:hAnsi="Calibri"/>
                <w:b/>
                <w:bCs/>
                <w:color w:val="1F2937"/>
                <w:sz w:val="20"/>
                <w:szCs w:val="20"/>
              </w:rPr>
              <w:t xml:space="preserve">ℹ️ TWELVE-FACTOR RUNTIME CONFIGURATION: </w:t>
            </w:r>
            <w:r>
              <w:rPr>
                <w:rFonts w:ascii="Calibri" w:cs="Calibri" w:eastAsia="Calibri" w:hAnsi="Calibri"/>
                <w:color w:val="1F2937"/>
                <w:sz w:val="20"/>
                <w:szCs w:val="20"/>
              </w:rPr>
              <w:t xml:space="preserve">The frontend Docker image implements a 12-factor configuration pattern via entrypoint.sh. At container boot, window._env_ is dynamically populated into /usr/share/nginx/html/env-config.js before launching Nginx. This eliminates any requirement to recompile React static assets when promoting images between development, staging, and production environments.</w:t>
            </w:r>
          </w:p>
        </w:tc>
      </w:tr>
    </w:tbl>
    <w:p>
      <w:pPr>
        <w:pStyle w:val="Heading2"/>
        <w:spacing w:after="100" w:before="260"/>
      </w:pPr>
      <w:r>
        <w:rPr>
          <w:rFonts w:ascii="Calibri" w:cs="Calibri" w:eastAsia="Calibri" w:hAnsi="Calibri"/>
          <w:b/>
          <w:bCs/>
          <w:color w:val="0F766E"/>
          <w:sz w:val="24"/>
          <w:szCs w:val="24"/>
        </w:rPr>
        <w:t xml:space="preserve">1.3 Comprehensive Technology Stack Matrix</w:t>
      </w:r>
    </w:p>
    <w:tbl>
      <w:tblPr>
        <w:tblW w:type="pct" w:w="5000"/>
        <w:tblBorders>
          <w:top w:val="single" w:color="CBD5E1" w:sz="4"/>
          <w:left w:val="single" w:color="CBD5E1" w:sz="4"/>
          <w:bottom w:val="single" w:color="CBD5E1" w:sz="4"/>
          <w:right w:val="single" w:color="CBD5E1" w:sz="4"/>
          <w:insideH w:val="single" w:color="auto" w:sz="4"/>
          <w:insideV w:val="single" w:color="auto" w:sz="4"/>
        </w:tblBorders>
      </w:tblPr>
      <w:tblGrid>
        <w:gridCol w:w="1400"/>
        <w:gridCol w:w="1400"/>
        <w:gridCol w:w="2000"/>
        <w:gridCol w:w="1100"/>
        <w:gridCol w:w="3460"/>
      </w:tblGrid>
      <w:tr>
        <w:trPr>
          <w:cantSplit/>
          <w:tblHeader/>
        </w:trPr>
        <w:tc>
          <w:tcPr>
            <w:tcW w:type="dxa" w:w="14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spacing w:after="0" w:before="0"/>
              <w:jc w:val="left"/>
            </w:pPr>
            <w:r>
              <w:rPr>
                <w:rFonts w:ascii="Calibri" w:cs="Calibri" w:eastAsia="Calibri" w:hAnsi="Calibri"/>
                <w:b/>
                <w:bCs/>
                <w:color w:val="FFFFFF"/>
                <w:sz w:val="19"/>
                <w:szCs w:val="19"/>
              </w:rPr>
              <w:t xml:space="preserve">Layer</w:t>
            </w:r>
          </w:p>
        </w:tc>
        <w:tc>
          <w:tcPr>
            <w:tcW w:type="dxa" w:w="14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spacing w:after="0" w:before="0"/>
              <w:jc w:val="left"/>
            </w:pPr>
            <w:r>
              <w:rPr>
                <w:rFonts w:ascii="Calibri" w:cs="Calibri" w:eastAsia="Calibri" w:hAnsi="Calibri"/>
                <w:b/>
                <w:bCs/>
                <w:color w:val="FFFFFF"/>
                <w:sz w:val="19"/>
                <w:szCs w:val="19"/>
              </w:rPr>
              <w:t xml:space="preserve">Primitive</w:t>
            </w:r>
          </w:p>
        </w:tc>
        <w:tc>
          <w:tcPr>
            <w:tcW w:type="dxa" w:w="20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spacing w:after="0" w:before="0"/>
              <w:jc w:val="left"/>
            </w:pPr>
            <w:r>
              <w:rPr>
                <w:rFonts w:ascii="Calibri" w:cs="Calibri" w:eastAsia="Calibri" w:hAnsi="Calibri"/>
                <w:b/>
                <w:bCs/>
                <w:color w:val="FFFFFF"/>
                <w:sz w:val="19"/>
                <w:szCs w:val="19"/>
              </w:rPr>
              <w:t xml:space="preserve">Framework / Library</w:t>
            </w:r>
          </w:p>
        </w:tc>
        <w:tc>
          <w:tcPr>
            <w:tcW w:type="dxa" w:w="11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spacing w:after="0" w:before="0"/>
              <w:jc w:val="left"/>
            </w:pPr>
            <w:r>
              <w:rPr>
                <w:rFonts w:ascii="Calibri" w:cs="Calibri" w:eastAsia="Calibri" w:hAnsi="Calibri"/>
                <w:b/>
                <w:bCs/>
                <w:color w:val="FFFFFF"/>
                <w:sz w:val="19"/>
                <w:szCs w:val="19"/>
              </w:rPr>
              <w:t xml:space="preserve">Version</w:t>
            </w:r>
          </w:p>
        </w:tc>
        <w:tc>
          <w:tcPr>
            <w:tcW w:type="dxa" w:w="346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spacing w:after="0" w:before="0"/>
              <w:jc w:val="left"/>
            </w:pPr>
            <w:r>
              <w:rPr>
                <w:rFonts w:ascii="Calibri" w:cs="Calibri" w:eastAsia="Calibri" w:hAnsi="Calibri"/>
                <w:b/>
                <w:bCs/>
                <w:color w:val="FFFFFF"/>
                <w:sz w:val="19"/>
                <w:szCs w:val="19"/>
              </w:rPr>
              <w:t xml:space="preserve">Role in Platform Architecture</w:t>
            </w:r>
          </w:p>
        </w:tc>
      </w:tr>
      <w:tr>
        <w:trPr>
          <w:cantSplit/>
        </w:trPr>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Backend Runtime</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Language Engine</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Go (Golang)</w:t>
            </w:r>
          </w:p>
        </w:tc>
        <w:tc>
          <w:tcPr>
            <w:tcW w:type="dxa"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1.22+ (1.26 alpine builder)</w:t>
            </w:r>
          </w:p>
        </w:tc>
        <w:tc>
          <w:tcPr>
            <w:tcW w:type="dxa" w:w="34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High-throughput, concurrent REST API execution.</w:t>
            </w:r>
          </w:p>
        </w:tc>
      </w:tr>
      <w:tr>
        <w:trPr>
          <w:cantSplit/>
        </w:trPr>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Web Framework</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HTTP Engine</w:t>
            </w:r>
          </w:p>
        </w:tc>
        <w:tc>
          <w:tcPr>
            <w:tcW w:type="dxa" w:w="2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Gin Framework (gin-gonic/gin)</w:t>
            </w:r>
          </w:p>
        </w:tc>
        <w:tc>
          <w:tcPr>
            <w:tcW w:type="dxa"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v1.10.0</w:t>
            </w:r>
          </w:p>
        </w:tc>
        <w:tc>
          <w:tcPr>
            <w:tcW w:type="dxa" w:w="34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Routing, CORS, middleware pipeline, JSON binding.</w:t>
            </w:r>
          </w:p>
        </w:tc>
      </w:tr>
      <w:tr>
        <w:trPr>
          <w:cantSplit/>
        </w:trPr>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Logging Engine</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Structured Logger</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Uber Zap (go.uber.org/zap)</w:t>
            </w:r>
          </w:p>
        </w:tc>
        <w:tc>
          <w:tcPr>
            <w:tcW w:type="dxa"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v1.27.0</w:t>
            </w:r>
          </w:p>
        </w:tc>
        <w:tc>
          <w:tcPr>
            <w:tcW w:type="dxa" w:w="34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Zero-allocation structured JSON log dispatching.</w:t>
            </w:r>
          </w:p>
        </w:tc>
      </w:tr>
      <w:tr>
        <w:trPr>
          <w:cantSplit/>
        </w:trPr>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Authentication</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Token Engine</w:t>
            </w:r>
          </w:p>
        </w:tc>
        <w:tc>
          <w:tcPr>
            <w:tcW w:type="dxa" w:w="2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golang-jwt/jwt/v5</w:t>
            </w:r>
          </w:p>
        </w:tc>
        <w:tc>
          <w:tcPr>
            <w:tcW w:type="dxa"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v5.2.1</w:t>
            </w:r>
          </w:p>
        </w:tc>
        <w:tc>
          <w:tcPr>
            <w:tcW w:type="dxa" w:w="34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Cryptographic JWT minting, claim checks, HMAC-SHA256.</w:t>
            </w:r>
          </w:p>
        </w:tc>
      </w:tr>
      <w:tr>
        <w:trPr>
          <w:cantSplit/>
        </w:trPr>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Cryptography</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Password Hasher</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golang.org/x/crypto/bcrypt</w:t>
            </w:r>
          </w:p>
        </w:tc>
        <w:tc>
          <w:tcPr>
            <w:tcW w:type="dxa"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v0.26.0</w:t>
            </w:r>
          </w:p>
        </w:tc>
        <w:tc>
          <w:tcPr>
            <w:tcW w:type="dxa" w:w="34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Salted password hashing (cost factor 10).</w:t>
            </w:r>
          </w:p>
        </w:tc>
      </w:tr>
      <w:tr>
        <w:trPr>
          <w:cantSplit/>
        </w:trPr>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Reporting</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Spreadsheet Engine</w:t>
            </w:r>
          </w:p>
        </w:tc>
        <w:tc>
          <w:tcPr>
            <w:tcW w:type="dxa" w:w="2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xuri/excelize/v2</w:t>
            </w:r>
          </w:p>
        </w:tc>
        <w:tc>
          <w:tcPr>
            <w:tcW w:type="dxa"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v2.8.1</w:t>
            </w:r>
          </w:p>
        </w:tc>
        <w:tc>
          <w:tcPr>
            <w:tcW w:type="dxa" w:w="34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Programmatic Excel workbook generation for admin exports.</w:t>
            </w:r>
          </w:p>
        </w:tc>
      </w:tr>
      <w:tr>
        <w:trPr>
          <w:cantSplit/>
        </w:trPr>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Frontend Framework</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UI Library</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React (TypeScript)</w:t>
            </w:r>
          </w:p>
        </w:tc>
        <w:tc>
          <w:tcPr>
            <w:tcW w:type="dxa"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v18.3.1</w:t>
            </w:r>
          </w:p>
        </w:tc>
        <w:tc>
          <w:tcPr>
            <w:tcW w:type="dxa" w:w="34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Single-Page Application component rendering &amp; state.</w:t>
            </w:r>
          </w:p>
        </w:tc>
      </w:tr>
      <w:tr>
        <w:trPr>
          <w:cantSplit/>
        </w:trPr>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Build Pipeline</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Bundler / Toolchain</w:t>
            </w:r>
          </w:p>
        </w:tc>
        <w:tc>
          <w:tcPr>
            <w:tcW w:type="dxa" w:w="2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Vite</w:t>
            </w:r>
          </w:p>
        </w:tc>
        <w:tc>
          <w:tcPr>
            <w:tcW w:type="dxa"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v5.4.1</w:t>
            </w:r>
          </w:p>
        </w:tc>
        <w:tc>
          <w:tcPr>
            <w:tcW w:type="dxa" w:w="34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ES module packaging, tree-shaking, fast production builds.</w:t>
            </w:r>
          </w:p>
        </w:tc>
      </w:tr>
      <w:tr>
        <w:trPr>
          <w:cantSplit/>
        </w:trPr>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CSS Framework</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Styling Engine</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Tailwind CSS + Autoprefixer</w:t>
            </w:r>
          </w:p>
        </w:tc>
        <w:tc>
          <w:tcPr>
            <w:tcW w:type="dxa"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v3.4.1</w:t>
            </w:r>
          </w:p>
        </w:tc>
        <w:tc>
          <w:tcPr>
            <w:tcW w:type="dxa" w:w="34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Responsive design utility system and theme tokens.</w:t>
            </w:r>
          </w:p>
        </w:tc>
      </w:tr>
      <w:tr>
        <w:trPr>
          <w:cantSplit/>
        </w:trPr>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UI Primitives</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Accessible Headless</w:t>
            </w:r>
          </w:p>
        </w:tc>
        <w:tc>
          <w:tcPr>
            <w:tcW w:type="dxa" w:w="2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Radix UI Primitive Suite</w:t>
            </w:r>
          </w:p>
        </w:tc>
        <w:tc>
          <w:tcPr>
            <w:tcW w:type="dxa" w:w="11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Latest</w:t>
            </w:r>
          </w:p>
        </w:tc>
        <w:tc>
          <w:tcPr>
            <w:tcW w:type="dxa" w:w="34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Accessible modals, dropdowns, dialogs, tabs.</w:t>
            </w:r>
          </w:p>
        </w:tc>
      </w:tr>
      <w:tr>
        <w:trPr>
          <w:cantSplit/>
        </w:trPr>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E2E Automation</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Browser Driver</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Tebeka Selenium WebDriver</w:t>
            </w:r>
          </w:p>
        </w:tc>
        <w:tc>
          <w:tcPr>
            <w:tcW w:type="dxa" w:w="11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v0.9.9</w:t>
            </w:r>
          </w:p>
        </w:tc>
        <w:tc>
          <w:tcPr>
            <w:tcW w:type="dxa" w:w="34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Headless Chrome integration and regression testing.</w:t>
            </w:r>
          </w:p>
        </w:tc>
      </w:tr>
    </w:tbl>
    <w:p>
      <w:pPr>
        <w:spacing w:after="120" w:before="0" w:line="276"/>
        <w:jc w:val="left"/>
      </w:pPr>
      <w:r>
        <w:rPr>
          <w:rFonts w:ascii="Calibri" w:cs="Calibri" w:eastAsia="Calibri" w:hAnsi="Calibri"/>
          <w:b w:val="false"/>
          <w:bCs w:val="false"/>
          <w:i w:val="false"/>
          <w:iCs w:val="false"/>
          <w:color w:val="1F2937"/>
          <w:sz w:val="21"/>
          <w:szCs w:val="21"/>
        </w:rPr>
        <w:t xml:space="preserve"/>
      </w:r>
    </w:p>
    <w:p>
      <w:pPr>
        <w:pStyle w:val="Heading2"/>
        <w:spacing w:after="100" w:before="260"/>
      </w:pPr>
      <w:r>
        <w:rPr>
          <w:rFonts w:ascii="Calibri" w:cs="Calibri" w:eastAsia="Calibri" w:hAnsi="Calibri"/>
          <w:b/>
          <w:bCs/>
          <w:color w:val="0F766E"/>
          <w:sz w:val="24"/>
          <w:szCs w:val="24"/>
        </w:rPr>
        <w:t xml:space="preserve">1.4 System Component Architecture Schematic</w:t>
      </w:r>
    </w:p>
    <w:p>
      <w:pPr>
        <w:spacing w:after="130" w:before="0" w:line="276"/>
        <w:jc w:val="left"/>
      </w:pPr>
      <w:r>
        <w:rPr>
          <w:rFonts w:ascii="Calibri" w:cs="Calibri" w:eastAsia="Calibri" w:hAnsi="Calibri"/>
          <w:b w:val="false"/>
          <w:bCs w:val="false"/>
          <w:i w:val="false"/>
          <w:iCs w:val="false"/>
          <w:color w:val="1F2937"/>
          <w:sz w:val="21"/>
          <w:szCs w:val="21"/>
        </w:rPr>
        <w:t xml:space="preserve">The following schematic illustrates the end-to-end traffic flow, security boundaries, and filesystem storage tiers:</w:t>
      </w:r>
    </w:p>
    <w:tbl>
      <w:tblPr>
        <w:tblW w:type="pct" w:w="5000"/>
        <w:tblBorders>
          <w:top w:val="single" w:color="CBD5E1" w:sz="4"/>
          <w:left w:val="single" w:color="CBD5E1" w:sz="4"/>
          <w:bottom w:val="single" w:color="CBD5E1" w:sz="4"/>
          <w:right w:val="single" w:color="CBD5E1" w:sz="4"/>
          <w:insideH w:val="single" w:color="auto" w:sz="4"/>
          <w:insideV w:val="single" w:color="auto" w:sz="4"/>
        </w:tblBorders>
      </w:tblPr>
      <w:tblGrid>
        <w:gridCol w:w="9026"/>
      </w:tblGrid>
      <w:tr>
        <w:tc>
          <w:tcPr>
            <w:shd w:fill="F1F5F9" w:val="clear"/>
            <w:tcMar>
              <w:top w:type="dxa" w:w="120"/>
              <w:left w:type="dxa" w:w="160"/>
              <w:bottom w:type="dxa" w:w="120"/>
              <w:right w:type="dxa" w:w="160"/>
            </w:tcMar>
          </w:tcPr>
          <w:p>
            <w:pPr>
              <w:spacing w:after="20" w:before="0" w:line="240"/>
            </w:pPr>
            <w:r>
              <w:rPr>
                <w:rFonts w:ascii="Consolas" w:cs="Consolas" w:eastAsia="Consolas" w:hAnsi="Consolas"/>
                <w:color w:val="0F172A"/>
                <w:sz w:val="16"/>
                <w:szCs w:val="16"/>
              </w:rPr>
              <w:t xml:space="preserve">+-----------------------------------------------------------------------------------+</w:t>
            </w:r>
          </w:p>
          <w:p>
            <w:pPr>
              <w:spacing w:after="20" w:before="0" w:line="240"/>
            </w:pPr>
            <w:r>
              <w:rPr>
                <w:rFonts w:ascii="Consolas" w:cs="Consolas" w:eastAsia="Consolas" w:hAnsi="Consolas"/>
                <w:color w:val="0F172A"/>
                <w:sz w:val="16"/>
                <w:szCs w:val="16"/>
              </w:rPr>
              <w:t xml:space="preserve">|                                 PUBLIC INTERNET                                   |</w:t>
            </w:r>
          </w:p>
          <w:p>
            <w:pPr>
              <w:spacing w:after="20" w:before="0" w:line="240"/>
            </w:pPr>
            <w:r>
              <w:rPr>
                <w:rFonts w:ascii="Consolas" w:cs="Consolas" w:eastAsia="Consolas" w:hAnsi="Consolas"/>
                <w:color w:val="0F172A"/>
                <w:sz w:val="16"/>
                <w:szCs w:val="16"/>
              </w:rPr>
              <w:t xml:space="preserve">+-----------------------------------------------------------------------------------+</w:t>
            </w:r>
          </w:p>
          <w:p>
            <w:pPr>
              <w:spacing w:after="20" w:before="0" w:line="240"/>
            </w:pPr>
            <w:r>
              <w:rPr>
                <w:rFonts w:ascii="Consolas" w:cs="Consolas" w:eastAsia="Consolas" w:hAnsi="Consolas"/>
                <w:color w:val="0F172A"/>
                <w:sz w:val="16"/>
                <w:szCs w:val="16"/>
              </w:rPr>
              <w:t xml:space="preserve">          | HTTPS (Port 443)                                    | HTTPS (Port 443)</w:t>
            </w:r>
          </w:p>
          <w:p>
            <w:pPr>
              <w:spacing w:after="20" w:before="0" w:line="240"/>
            </w:pPr>
            <w:r>
              <w:rPr>
                <w:rFonts w:ascii="Consolas" w:cs="Consolas" w:eastAsia="Consolas" w:hAnsi="Consolas"/>
                <w:color w:val="0F172A"/>
                <w:sz w:val="16"/>
                <w:szCs w:val="16"/>
              </w:rPr>
              <w:t xml:space="preserve">          v                                                     v</w:t>
            </w:r>
          </w:p>
          <w:p>
            <w:pPr>
              <w:spacing w:after="20" w:before="0" w:line="240"/>
            </w:pPr>
            <w:r>
              <w:rPr>
                <w:rFonts w:ascii="Consolas" w:cs="Consolas" w:eastAsia="Consolas" w:hAnsi="Consolas"/>
                <w:color w:val="0F172A"/>
                <w:sz w:val="16"/>
                <w:szCs w:val="16"/>
              </w:rPr>
              <w:t xml:space="preserve">+-----------------------------+                       +-----------------------------+</w:t>
            </w:r>
          </w:p>
          <w:p>
            <w:pPr>
              <w:spacing w:after="20" w:before="0" w:line="240"/>
            </w:pPr>
            <w:r>
              <w:rPr>
                <w:rFonts w:ascii="Consolas" w:cs="Consolas" w:eastAsia="Consolas" w:hAnsi="Consolas"/>
                <w:color w:val="0F172A"/>
                <w:sz w:val="16"/>
                <w:szCs w:val="16"/>
              </w:rPr>
              <w:t xml:space="preserve">|    nammataga.com (SPA)      |                       |    api.nammataga.com (API)  |</w:t>
            </w:r>
          </w:p>
          <w:p>
            <w:pPr>
              <w:spacing w:after="20" w:before="0" w:line="240"/>
            </w:pPr>
            <w:r>
              <w:rPr>
                <w:rFonts w:ascii="Consolas" w:cs="Consolas" w:eastAsia="Consolas" w:hAnsi="Consolas"/>
                <w:color w:val="0F172A"/>
                <w:sz w:val="16"/>
                <w:szCs w:val="16"/>
              </w:rPr>
              <w:t xml:space="preserve">+-----------------------------+                       +-----------------------------+</w:t>
            </w:r>
          </w:p>
          <w:p>
            <w:pPr>
              <w:spacing w:after="20" w:before="0" w:line="240"/>
            </w:pPr>
            <w:r>
              <w:rPr>
                <w:rFonts w:ascii="Consolas" w:cs="Consolas" w:eastAsia="Consolas" w:hAnsi="Consolas"/>
                <w:color w:val="0F172A"/>
                <w:sz w:val="16"/>
                <w:szCs w:val="16"/>
              </w:rPr>
              <w:t xml:space="preserve">          |                                                     |</w:t>
            </w:r>
          </w:p>
          <w:p>
            <w:pPr>
              <w:spacing w:after="20" w:before="0" w:line="240"/>
            </w:pPr>
            <w:r>
              <w:rPr>
                <w:rFonts w:ascii="Consolas" w:cs="Consolas" w:eastAsia="Consolas" w:hAnsi="Consolas"/>
                <w:color w:val="0F172A"/>
                <w:sz w:val="16"/>
                <w:szCs w:val="16"/>
              </w:rPr>
              <w:t xml:space="preserve">          +-----------------------+   +-------------------------+</w:t>
            </w:r>
          </w:p>
          <w:p>
            <w:pPr>
              <w:spacing w:after="20" w:before="0" w:line="240"/>
            </w:pPr>
            <w:r>
              <w:rPr>
                <w:rFonts w:ascii="Consolas" w:cs="Consolas" w:eastAsia="Consolas" w:hAnsi="Consolas"/>
                <w:color w:val="0F172A"/>
                <w:sz w:val="16"/>
                <w:szCs w:val="16"/>
              </w:rPr>
              <w:t xml:space="preserve">                                  |   |</w:t>
            </w:r>
          </w:p>
          <w:p>
            <w:pPr>
              <w:spacing w:after="20" w:before="0" w:line="240"/>
            </w:pPr>
            <w:r>
              <w:rPr>
                <w:rFonts w:ascii="Consolas" w:cs="Consolas" w:eastAsia="Consolas" w:hAnsi="Consolas"/>
                <w:color w:val="0F172A"/>
                <w:sz w:val="16"/>
                <w:szCs w:val="16"/>
              </w:rPr>
              <w:t xml:space="preserve">                                  v   v</w:t>
            </w:r>
          </w:p>
          <w:p>
            <w:pPr>
              <w:spacing w:after="20" w:before="0" w:line="240"/>
            </w:pPr>
            <w:r>
              <w:rPr>
                <w:rFonts w:ascii="Consolas" w:cs="Consolas" w:eastAsia="Consolas" w:hAnsi="Consolas"/>
                <w:color w:val="0F172A"/>
                <w:sz w:val="16"/>
                <w:szCs w:val="16"/>
              </w:rPr>
              <w:t xml:space="preserve">+-----------------------------------------------------------------------------------+</w:t>
            </w:r>
          </w:p>
          <w:p>
            <w:pPr>
              <w:spacing w:after="20" w:before="0" w:line="240"/>
            </w:pPr>
            <w:r>
              <w:rPr>
                <w:rFonts w:ascii="Consolas" w:cs="Consolas" w:eastAsia="Consolas" w:hAnsi="Consolas"/>
                <w:color w:val="0F172A"/>
                <w:sz w:val="16"/>
                <w:szCs w:val="16"/>
              </w:rPr>
              <w:t xml:space="preserve">|                        HOST NGINX EDGE REVERSE PROXY                              |</w:t>
            </w:r>
          </w:p>
          <w:p>
            <w:pPr>
              <w:spacing w:after="20" w:before="0" w:line="240"/>
            </w:pPr>
            <w:r>
              <w:rPr>
                <w:rFonts w:ascii="Consolas" w:cs="Consolas" w:eastAsia="Consolas" w:hAnsi="Consolas"/>
                <w:color w:val="0F172A"/>
                <w:sz w:val="16"/>
                <w:szCs w:val="16"/>
              </w:rPr>
              <w:t xml:space="preserve">|   - SSL Termination (Let's Encrypt TLS 1.2/1.3)                                   |</w:t>
            </w:r>
          </w:p>
          <w:p>
            <w:pPr>
              <w:spacing w:after="20" w:before="0" w:line="240"/>
            </w:pPr>
            <w:r>
              <w:rPr>
                <w:rFonts w:ascii="Consolas" w:cs="Consolas" w:eastAsia="Consolas" w:hAnsi="Consolas"/>
                <w:color w:val="0F172A"/>
                <w:sz w:val="16"/>
                <w:szCs w:val="16"/>
              </w:rPr>
              <w:t xml:space="preserve">|   - Security Headers (HSTS, CSP, X-Frame-Options)                                 |</w:t>
            </w:r>
          </w:p>
          <w:p>
            <w:pPr>
              <w:spacing w:after="20" w:before="0" w:line="240"/>
            </w:pPr>
            <w:r>
              <w:rPr>
                <w:rFonts w:ascii="Consolas" w:cs="Consolas" w:eastAsia="Consolas" w:hAnsi="Consolas"/>
                <w:color w:val="0F172A"/>
                <w:sz w:val="16"/>
                <w:szCs w:val="16"/>
              </w:rPr>
              <w:t xml:space="preserve">|   - Static Caching &amp; Client Payload Limits (50MB)                                 |</w:t>
            </w:r>
          </w:p>
          <w:p>
            <w:pPr>
              <w:spacing w:after="20" w:before="0" w:line="240"/>
            </w:pPr>
            <w:r>
              <w:rPr>
                <w:rFonts w:ascii="Consolas" w:cs="Consolas" w:eastAsia="Consolas" w:hAnsi="Consolas"/>
                <w:color w:val="0F172A"/>
                <w:sz w:val="16"/>
                <w:szCs w:val="16"/>
              </w:rPr>
              <w:t xml:space="preserve">+-----------------------------------------------------------------------------------+</w:t>
            </w:r>
          </w:p>
          <w:p>
            <w:pPr>
              <w:spacing w:after="20" w:before="0" w:line="240"/>
            </w:pPr>
            <w:r>
              <w:rPr>
                <w:rFonts w:ascii="Consolas" w:cs="Consolas" w:eastAsia="Consolas" w:hAnsi="Consolas"/>
                <w:color w:val="0F172A"/>
                <w:sz w:val="16"/>
                <w:szCs w:val="16"/>
              </w:rPr>
              <w:t xml:space="preserve">          | Proxy Pass (127.0.0.1:8081)                         | Proxy Pass (127.0.0.1:8080)</w:t>
            </w:r>
          </w:p>
          <w:p>
            <w:pPr>
              <w:spacing w:after="20" w:before="0" w:line="240"/>
            </w:pPr>
            <w:r>
              <w:rPr>
                <w:rFonts w:ascii="Consolas" w:cs="Consolas" w:eastAsia="Consolas" w:hAnsi="Consolas"/>
                <w:color w:val="0F172A"/>
                <w:sz w:val="16"/>
                <w:szCs w:val="16"/>
              </w:rPr>
              <w:t xml:space="preserve">          v                                                     v</w:t>
            </w:r>
          </w:p>
          <w:p>
            <w:pPr>
              <w:spacing w:after="20" w:before="0" w:line="240"/>
            </w:pPr>
            <w:r>
              <w:rPr>
                <w:rFonts w:ascii="Consolas" w:cs="Consolas" w:eastAsia="Consolas" w:hAnsi="Consolas"/>
                <w:color w:val="0F172A"/>
                <w:sz w:val="16"/>
                <w:szCs w:val="16"/>
              </w:rPr>
              <w:t xml:space="preserve">+-----------------------------+                       +-----------------------------+</w:t>
            </w:r>
          </w:p>
          <w:p>
            <w:pPr>
              <w:spacing w:after="20" w:before="0" w:line="240"/>
            </w:pPr>
            <w:r>
              <w:rPr>
                <w:rFonts w:ascii="Consolas" w:cs="Consolas" w:eastAsia="Consolas" w:hAnsi="Consolas"/>
                <w:color w:val="0F172A"/>
                <w:sz w:val="16"/>
                <w:szCs w:val="16"/>
              </w:rPr>
              <w:t xml:space="preserve">|    taga-web-prod (Docker)   |                       |    taga-api-prod (Docker)   |</w:t>
            </w:r>
          </w:p>
          <w:p>
            <w:pPr>
              <w:spacing w:after="20" w:before="0" w:line="240"/>
            </w:pPr>
            <w:r>
              <w:rPr>
                <w:rFonts w:ascii="Consolas" w:cs="Consolas" w:eastAsia="Consolas" w:hAnsi="Consolas"/>
                <w:color w:val="0F172A"/>
                <w:sz w:val="16"/>
                <w:szCs w:val="16"/>
              </w:rPr>
              <w:t xml:space="preserve">|  - Alpine Nginx Web Server  |                       |  - Go 1.22+ Compiled Binary |</w:t>
            </w:r>
          </w:p>
          <w:p>
            <w:pPr>
              <w:spacing w:after="20" w:before="0" w:line="240"/>
            </w:pPr>
            <w:r>
              <w:rPr>
                <w:rFonts w:ascii="Consolas" w:cs="Consolas" w:eastAsia="Consolas" w:hAnsi="Consolas"/>
                <w:color w:val="0F172A"/>
                <w:sz w:val="16"/>
                <w:szCs w:val="16"/>
              </w:rPr>
              <w:t xml:space="preserve">|  - React SPA Static Files   |                       |  - Gin HTTP Router Pipeline |</w:t>
            </w:r>
          </w:p>
          <w:p>
            <w:pPr>
              <w:spacing w:after="20" w:before="0" w:line="240"/>
            </w:pPr>
            <w:r>
              <w:rPr>
                <w:rFonts w:ascii="Consolas" w:cs="Consolas" w:eastAsia="Consolas" w:hAnsi="Consolas"/>
                <w:color w:val="0F172A"/>
                <w:sz w:val="16"/>
                <w:szCs w:val="16"/>
              </w:rPr>
              <w:t xml:space="preserve">|  - Dynamic env-config.js    |                       |  - Schedulers &amp; Goroutines  |</w:t>
            </w:r>
          </w:p>
          <w:p>
            <w:pPr>
              <w:spacing w:after="20" w:before="0" w:line="240"/>
            </w:pPr>
            <w:r>
              <w:rPr>
                <w:rFonts w:ascii="Consolas" w:cs="Consolas" w:eastAsia="Consolas" w:hAnsi="Consolas"/>
                <w:color w:val="0F172A"/>
                <w:sz w:val="16"/>
                <w:szCs w:val="16"/>
              </w:rPr>
              <w:t xml:space="preserve">+-----------------------------+                       +-----------------------------+</w:t>
            </w:r>
          </w:p>
          <w:p>
            <w:pPr>
              <w:spacing w:after="20" w:before="0" w:line="240"/>
            </w:pPr>
            <w:r>
              <w:rPr>
                <w:rFonts w:ascii="Consolas" w:cs="Consolas" w:eastAsia="Consolas" w:hAnsi="Consolas"/>
                <w:color w:val="0F172A"/>
                <w:sz w:val="16"/>
                <w:szCs w:val="16"/>
              </w:rPr>
              <w:t xml:space="preserve">                                                                |</w:t>
            </w:r>
          </w:p>
          <w:p>
            <w:pPr>
              <w:spacing w:after="20" w:before="0" w:line="240"/>
            </w:pPr>
            <w:r>
              <w:rPr>
                <w:rFonts w:ascii="Consolas" w:cs="Consolas" w:eastAsia="Consolas" w:hAnsi="Consolas"/>
                <w:color w:val="0F172A"/>
                <w:sz w:val="16"/>
                <w:szCs w:val="16"/>
              </w:rPr>
              <w:t xml:space="preserve">         +------------------------------------------------------+------------------------------------------------------+</w:t>
            </w:r>
          </w:p>
          <w:p>
            <w:pPr>
              <w:spacing w:after="20" w:before="0" w:line="240"/>
            </w:pPr>
            <w:r>
              <w:rPr>
                <w:rFonts w:ascii="Consolas" w:cs="Consolas" w:eastAsia="Consolas" w:hAnsi="Consolas"/>
                <w:color w:val="0F172A"/>
                <w:sz w:val="16"/>
                <w:szCs w:val="16"/>
              </w:rPr>
              <w:t xml:space="preserve">         |                                                      |                                                      |</w:t>
            </w:r>
          </w:p>
          <w:p>
            <w:pPr>
              <w:spacing w:after="20" w:before="0" w:line="240"/>
            </w:pPr>
            <w:r>
              <w:rPr>
                <w:rFonts w:ascii="Consolas" w:cs="Consolas" w:eastAsia="Consolas" w:hAnsi="Consolas"/>
                <w:color w:val="0F172A"/>
                <w:sz w:val="16"/>
                <w:szCs w:val="16"/>
              </w:rPr>
              <w:t xml:space="preserve">         v                                                      v                                                      v</w:t>
            </w:r>
          </w:p>
          <w:p>
            <w:pPr>
              <w:spacing w:after="20" w:before="0" w:line="240"/>
            </w:pPr>
            <w:r>
              <w:rPr>
                <w:rFonts w:ascii="Consolas" w:cs="Consolas" w:eastAsia="Consolas" w:hAnsi="Consolas"/>
                <w:color w:val="0F172A"/>
                <w:sz w:val="16"/>
                <w:szCs w:val="16"/>
              </w:rPr>
              <w:t xml:space="preserve">+-------------------------------+                     +-------------------------------+                     +-------------------------------+</w:t>
            </w:r>
          </w:p>
          <w:p>
            <w:pPr>
              <w:spacing w:after="20" w:before="0" w:line="240"/>
            </w:pPr>
            <w:r>
              <w:rPr>
                <w:rFonts w:ascii="Consolas" w:cs="Consolas" w:eastAsia="Consolas" w:hAnsi="Consolas"/>
                <w:color w:val="0F172A"/>
                <w:sz w:val="16"/>
                <w:szCs w:val="16"/>
              </w:rPr>
              <w:t xml:space="preserve">|     THIRD-PARTY INTEGRATIONS  |                     |  CONCURRENCY &amp; MUTEX LOCKS    |                     |    ZERO-DB FLAT-FILE STORAGE  |</w:t>
            </w:r>
          </w:p>
          <w:p>
            <w:pPr>
              <w:spacing w:after="20" w:before="0" w:line="240"/>
            </w:pPr>
            <w:r>
              <w:rPr>
                <w:rFonts w:ascii="Consolas" w:cs="Consolas" w:eastAsia="Consolas" w:hAnsi="Consolas"/>
                <w:color w:val="0F172A"/>
                <w:sz w:val="16"/>
                <w:szCs w:val="16"/>
              </w:rPr>
              <w:t xml:space="preserve">| - Razorpay Multi-Bank Routing |                     | - bookingsLock (sync.RWMutex) |                     | - data/member/members.json    |</w:t>
            </w:r>
          </w:p>
          <w:p>
            <w:pPr>
              <w:spacing w:after="20" w:before="0" w:line="240"/>
            </w:pPr>
            <w:r>
              <w:rPr>
                <w:rFonts w:ascii="Consolas" w:cs="Consolas" w:eastAsia="Consolas" w:hAnsi="Consolas"/>
                <w:color w:val="0F172A"/>
                <w:sz w:val="16"/>
                <w:szCs w:val="16"/>
              </w:rPr>
              <w:t xml:space="preserve">|   (Indian/Union/Canara)       |                     | - membersLock (sync.RWMutex)  |                     | - data/towers/bookings.json   |</w:t>
            </w:r>
          </w:p>
          <w:p>
            <w:pPr>
              <w:spacing w:after="20" w:before="0" w:line="240"/>
            </w:pPr>
            <w:r>
              <w:rPr>
                <w:rFonts w:ascii="Consolas" w:cs="Consolas" w:eastAsia="Consolas" w:hAnsi="Consolas"/>
                <w:color w:val="0F172A"/>
                <w:sz w:val="16"/>
                <w:szCs w:val="16"/>
              </w:rPr>
              <w:t xml:space="preserve">| - Google SMTPS (587 STARTTLS) |                     | - grievanceLock (sync.RWMutex)|                     | - data/subscriptions/*.json   |</w:t>
            </w:r>
          </w:p>
          <w:p>
            <w:pPr>
              <w:spacing w:after="20" w:before="0" w:line="240"/>
            </w:pPr>
            <w:r>
              <w:rPr>
                <w:rFonts w:ascii="Consolas" w:cs="Consolas" w:eastAsia="Consolas" w:hAnsi="Consolas"/>
                <w:color w:val="0F172A"/>
                <w:sz w:val="16"/>
                <w:szCs w:val="16"/>
              </w:rPr>
              <w:t xml:space="preserve">| - Webhook Multi-Secret Verif. |                     | - officeBearers (sync.Mutex)  |                     | - audit-logs/YYYY/MM/*.json   |</w:t>
            </w:r>
          </w:p>
          <w:p>
            <w:pPr>
              <w:spacing w:after="20" w:before="0" w:line="240"/>
            </w:pPr>
            <w:r>
              <w:rPr>
                <w:rFonts w:ascii="Consolas" w:cs="Consolas" w:eastAsia="Consolas" w:hAnsi="Consolas"/>
                <w:color w:val="0F172A"/>
                <w:sz w:val="16"/>
                <w:szCs w:val="16"/>
              </w:rPr>
              <w:t xml:space="preserve">+-------------------------------+                     +-------------------------------+                     +-------------------------------+</w:t>
            </w:r>
          </w:p>
        </w:tc>
      </w:tr>
    </w:tbl>
    <w:p>
      <w:r>
        <w:br w:type="page"/>
      </w:r>
    </w:p>
    <w:p>
      <w:pPr>
        <w:pStyle w:val="Heading1"/>
        <w:spacing w:after="140" w:before="360"/>
      </w:pPr>
      <w:r>
        <w:rPr>
          <w:rFonts w:ascii="Calibri" w:cs="Calibri" w:eastAsia="Calibri" w:hAnsi="Calibri"/>
          <w:b/>
          <w:bCs/>
          <w:color w:val="1E3A8A"/>
          <w:sz w:val="30"/>
          <w:szCs w:val="30"/>
        </w:rPr>
        <w:t xml:space="preserve">2. Codebase Taxonomy &amp; Filesystem Inventory</w:t>
      </w:r>
    </w:p>
    <w:p>
      <w:pPr>
        <w:spacing w:after="130" w:before="0" w:line="276"/>
        <w:jc w:val="left"/>
      </w:pPr>
      <w:r>
        <w:rPr>
          <w:rFonts w:ascii="Calibri" w:cs="Calibri" w:eastAsia="Calibri" w:hAnsi="Calibri"/>
          <w:b w:val="false"/>
          <w:bCs w:val="false"/>
          <w:i w:val="false"/>
          <w:iCs w:val="false"/>
          <w:color w:val="1F2937"/>
          <w:sz w:val="21"/>
          <w:szCs w:val="21"/>
        </w:rPr>
        <w:t xml:space="preserve">The repository is structured as a unified monorepo providing complete separation between backend API microservices, frontend presentation modules, end-to-end regression suites, and infrastructure orchestration manifests:</w:t>
      </w:r>
    </w:p>
    <w:tbl>
      <w:tblPr>
        <w:tblW w:type="pct" w:w="5000"/>
        <w:tblBorders>
          <w:top w:val="single" w:color="CBD5E1" w:sz="4"/>
          <w:left w:val="single" w:color="CBD5E1" w:sz="4"/>
          <w:bottom w:val="single" w:color="CBD5E1" w:sz="4"/>
          <w:right w:val="single" w:color="CBD5E1" w:sz="4"/>
          <w:insideH w:val="single" w:color="auto" w:sz="4"/>
          <w:insideV w:val="single" w:color="auto" w:sz="4"/>
        </w:tblBorders>
      </w:tblPr>
      <w:tblGrid>
        <w:gridCol w:w="9026"/>
      </w:tblGrid>
      <w:tr>
        <w:tc>
          <w:tcPr>
            <w:shd w:fill="F1F5F9" w:val="clear"/>
            <w:tcMar>
              <w:top w:type="dxa" w:w="120"/>
              <w:left w:type="dxa" w:w="160"/>
              <w:bottom w:type="dxa" w:w="120"/>
              <w:right w:type="dxa" w:w="160"/>
            </w:tcMar>
          </w:tcPr>
          <w:p>
            <w:pPr>
              <w:spacing w:after="20" w:before="0" w:line="240"/>
            </w:pPr>
            <w:r>
              <w:rPr>
                <w:rFonts w:ascii="Consolas" w:cs="Consolas" w:eastAsia="Consolas" w:hAnsi="Consolas"/>
                <w:color w:val="0F172A"/>
                <w:sz w:val="16"/>
                <w:szCs w:val="16"/>
              </w:rPr>
              <w:t xml:space="preserve">nammataga/</w:t>
            </w:r>
          </w:p>
          <w:p>
            <w:pPr>
              <w:spacing w:after="20" w:before="0" w:line="240"/>
            </w:pPr>
            <w:r>
              <w:rPr>
                <w:rFonts w:ascii="Consolas" w:cs="Consolas" w:eastAsia="Consolas" w:hAnsi="Consolas"/>
                <w:color w:val="0F172A"/>
                <w:sz w:val="16"/>
                <w:szCs w:val="16"/>
              </w:rPr>
              <w:t xml:space="preserve">├── taga-api/                          # Go REST API Backend Application</w:t>
            </w:r>
          </w:p>
          <w:p>
            <w:pPr>
              <w:spacing w:after="20" w:before="0" w:line="240"/>
            </w:pPr>
            <w:r>
              <w:rPr>
                <w:rFonts w:ascii="Consolas" w:cs="Consolas" w:eastAsia="Consolas" w:hAnsi="Consolas"/>
                <w:color w:val="0F172A"/>
                <w:sz w:val="16"/>
                <w:szCs w:val="16"/>
              </w:rPr>
              <w:t xml:space="preserve">│   ├── audit-logs/                    # Monthly partitioned runtime audit logs (audit-logs/YYYY/MM/)</w:t>
            </w:r>
          </w:p>
          <w:p>
            <w:pPr>
              <w:spacing w:after="20" w:before="0" w:line="240"/>
            </w:pPr>
            <w:r>
              <w:rPr>
                <w:rFonts w:ascii="Consolas" w:cs="Consolas" w:eastAsia="Consolas" w:hAnsi="Consolas"/>
                <w:color w:val="0F172A"/>
                <w:sz w:val="16"/>
                <w:szCs w:val="16"/>
              </w:rPr>
              <w:t xml:space="preserve">│   ├── config/                        # Hierarchical configuration loader and multi-bank routing structs</w:t>
            </w:r>
          </w:p>
          <w:p>
            <w:pPr>
              <w:spacing w:after="20" w:before="0" w:line="240"/>
            </w:pPr>
            <w:r>
              <w:rPr>
                <w:rFonts w:ascii="Consolas" w:cs="Consolas" w:eastAsia="Consolas" w:hAnsi="Consolas"/>
                <w:color w:val="0F172A"/>
                <w:sz w:val="16"/>
                <w:szCs w:val="16"/>
              </w:rPr>
              <w:t xml:space="preserve">│   ├── data/                          # Flat-file JSON database engine root directory</w:t>
            </w:r>
          </w:p>
          <w:p>
            <w:pPr>
              <w:spacing w:after="20" w:before="0" w:line="240"/>
            </w:pPr>
            <w:r>
              <w:rPr>
                <w:rFonts w:ascii="Consolas" w:cs="Consolas" w:eastAsia="Consolas" w:hAnsi="Consolas"/>
                <w:color w:val="0F172A"/>
                <w:sz w:val="16"/>
                <w:szCs w:val="16"/>
              </w:rPr>
              <w:t xml:space="preserve">│   │   ├── about/                     # Organization profile, contact, objectives, and stats JSON</w:t>
            </w:r>
          </w:p>
          <w:p>
            <w:pPr>
              <w:spacing w:after="20" w:before="0" w:line="240"/>
            </w:pPr>
            <w:r>
              <w:rPr>
                <w:rFonts w:ascii="Consolas" w:cs="Consolas" w:eastAsia="Consolas" w:hAnsi="Consolas"/>
                <w:color w:val="0F172A"/>
                <w:sz w:val="16"/>
                <w:szCs w:val="16"/>
              </w:rPr>
              <w:t xml:space="preserve">│   │   ├── config/                    # System definitions: rooms, subscription types, pricing</w:t>
            </w:r>
          </w:p>
          <w:p>
            <w:pPr>
              <w:spacing w:after="20" w:before="0" w:line="240"/>
            </w:pPr>
            <w:r>
              <w:rPr>
                <w:rFonts w:ascii="Consolas" w:cs="Consolas" w:eastAsia="Consolas" w:hAnsi="Consolas"/>
                <w:color w:val="0F172A"/>
                <w:sz w:val="16"/>
                <w:szCs w:val="16"/>
              </w:rPr>
              <w:t xml:space="preserve">│   │   ├── docs/                      # Categorized PDF government orders and administrative circulars</w:t>
            </w:r>
          </w:p>
          <w:p>
            <w:pPr>
              <w:spacing w:after="20" w:before="0" w:line="240"/>
            </w:pPr>
            <w:r>
              <w:rPr>
                <w:rFonts w:ascii="Consolas" w:cs="Consolas" w:eastAsia="Consolas" w:hAnsi="Consolas"/>
                <w:color w:val="0F172A"/>
                <w:sz w:val="16"/>
                <w:szCs w:val="16"/>
              </w:rPr>
              <w:t xml:space="preserve">│   │   ├── emails/                    # Transactional email deduplication and failure tracking</w:t>
            </w:r>
          </w:p>
          <w:p>
            <w:pPr>
              <w:spacing w:after="20" w:before="0" w:line="240"/>
            </w:pPr>
            <w:r>
              <w:rPr>
                <w:rFonts w:ascii="Consolas" w:cs="Consolas" w:eastAsia="Consolas" w:hAnsi="Consolas"/>
                <w:color w:val="0F172A"/>
                <w:sz w:val="16"/>
                <w:szCs w:val="16"/>
              </w:rPr>
              <w:t xml:space="preserve">│   │   ├── grievance/                 # Member grievances and priority indicators (grievanceg.json)</w:t>
            </w:r>
          </w:p>
          <w:p>
            <w:pPr>
              <w:spacing w:after="20" w:before="0" w:line="240"/>
            </w:pPr>
            <w:r>
              <w:rPr>
                <w:rFonts w:ascii="Consolas" w:cs="Consolas" w:eastAsia="Consolas" w:hAnsi="Consolas"/>
                <w:color w:val="0F172A"/>
                <w:sz w:val="16"/>
                <w:szCs w:val="16"/>
              </w:rPr>
              <w:t xml:space="preserve">│   │   ├── image/                     # Public media assets, executive banners, and gallery photos</w:t>
            </w:r>
          </w:p>
          <w:p>
            <w:pPr>
              <w:spacing w:after="20" w:before="0" w:line="240"/>
            </w:pPr>
            <w:r>
              <w:rPr>
                <w:rFonts w:ascii="Consolas" w:cs="Consolas" w:eastAsia="Consolas" w:hAnsi="Consolas"/>
                <w:color w:val="0F172A"/>
                <w:sz w:val="16"/>
                <w:szCs w:val="16"/>
              </w:rPr>
              <w:t xml:space="preserve">│   │   ├── member/                    # Master member database (members.json, deleted_member.json)</w:t>
            </w:r>
          </w:p>
          <w:p>
            <w:pPr>
              <w:spacing w:after="20" w:before="0" w:line="240"/>
            </w:pPr>
            <w:r>
              <w:rPr>
                <w:rFonts w:ascii="Consolas" w:cs="Consolas" w:eastAsia="Consolas" w:hAnsi="Consolas"/>
                <w:color w:val="0F172A"/>
                <w:sz w:val="16"/>
                <w:szCs w:val="16"/>
              </w:rPr>
              <w:t xml:space="preserve">│   │   ├── office_bearers/            # District executive directory and automated pre-write backups</w:t>
            </w:r>
          </w:p>
          <w:p>
            <w:pPr>
              <w:spacing w:after="20" w:before="0" w:line="240"/>
            </w:pPr>
            <w:r>
              <w:rPr>
                <w:rFonts w:ascii="Consolas" w:cs="Consolas" w:eastAsia="Consolas" w:hAnsi="Consolas"/>
                <w:color w:val="0F172A"/>
                <w:sz w:val="16"/>
                <w:szCs w:val="16"/>
              </w:rPr>
              <w:t xml:space="preserve">│   │   ├── payments/                  # Webhook deduplication log (processed_payments.json)</w:t>
            </w:r>
          </w:p>
          <w:p>
            <w:pPr>
              <w:spacing w:after="20" w:before="0" w:line="240"/>
            </w:pPr>
            <w:r>
              <w:rPr>
                <w:rFonts w:ascii="Consolas" w:cs="Consolas" w:eastAsia="Consolas" w:hAnsi="Consolas"/>
                <w:color w:val="0F172A"/>
                <w:sz w:val="16"/>
                <w:szCs w:val="16"/>
              </w:rPr>
              <w:t xml:space="preserve">│   │   ├── renewal_reminders/         # Annual subscription sequenced reminder dispatch logs</w:t>
            </w:r>
          </w:p>
          <w:p>
            <w:pPr>
              <w:spacing w:after="20" w:before="0" w:line="240"/>
            </w:pPr>
            <w:r>
              <w:rPr>
                <w:rFonts w:ascii="Consolas" w:cs="Consolas" w:eastAsia="Consolas" w:hAnsi="Consolas"/>
                <w:color w:val="0F172A"/>
                <w:sz w:val="16"/>
                <w:szCs w:val="16"/>
              </w:rPr>
              <w:t xml:space="preserve">│   │   ├── subscriptions/             # Active member subscriptions (member_subscriptions.json)</w:t>
            </w:r>
          </w:p>
          <w:p>
            <w:pPr>
              <w:spacing w:after="20" w:before="0" w:line="240"/>
            </w:pPr>
            <w:r>
              <w:rPr>
                <w:rFonts w:ascii="Consolas" w:cs="Consolas" w:eastAsia="Consolas" w:hAnsi="Consolas"/>
                <w:color w:val="0F172A"/>
                <w:sz w:val="16"/>
                <w:szCs w:val="16"/>
              </w:rPr>
              <w:t xml:space="preserve">│   │   └── towers/                    # Active room bookings (bookings.json) and monthly archives</w:t>
            </w:r>
          </w:p>
          <w:p>
            <w:pPr>
              <w:spacing w:after="20" w:before="0" w:line="240"/>
            </w:pPr>
            <w:r>
              <w:rPr>
                <w:rFonts w:ascii="Consolas" w:cs="Consolas" w:eastAsia="Consolas" w:hAnsi="Consolas"/>
                <w:color w:val="0F172A"/>
                <w:sz w:val="16"/>
                <w:szCs w:val="16"/>
              </w:rPr>
              <w:t xml:space="preserve">│   ├── handler/                       # HTTP presentation layer, request validation, response formatting</w:t>
            </w:r>
          </w:p>
          <w:p>
            <w:pPr>
              <w:spacing w:after="20" w:before="0" w:line="240"/>
            </w:pPr>
            <w:r>
              <w:rPr>
                <w:rFonts w:ascii="Consolas" w:cs="Consolas" w:eastAsia="Consolas" w:hAnsi="Consolas"/>
                <w:color w:val="0F172A"/>
                <w:sz w:val="16"/>
                <w:szCs w:val="16"/>
              </w:rPr>
              <w:t xml:space="preserve">│   ├── middleware/                    # JWT authentication (Member/Admin), CORS, and Zap logger filters</w:t>
            </w:r>
          </w:p>
          <w:p>
            <w:pPr>
              <w:spacing w:after="20" w:before="0" w:line="240"/>
            </w:pPr>
            <w:r>
              <w:rPr>
                <w:rFonts w:ascii="Consolas" w:cs="Consolas" w:eastAsia="Consolas" w:hAnsi="Consolas"/>
                <w:color w:val="0F172A"/>
                <w:sz w:val="16"/>
                <w:szCs w:val="16"/>
              </w:rPr>
              <w:t xml:space="preserve">│   ├── model/                         # Go domain structs, request/response DTOs, and validation tags</w:t>
            </w:r>
          </w:p>
          <w:p>
            <w:pPr>
              <w:spacing w:after="20" w:before="0" w:line="240"/>
            </w:pPr>
            <w:r>
              <w:rPr>
                <w:rFonts w:ascii="Consolas" w:cs="Consolas" w:eastAsia="Consolas" w:hAnsi="Consolas"/>
                <w:color w:val="0F172A"/>
                <w:sz w:val="16"/>
                <w:szCs w:val="16"/>
              </w:rPr>
              <w:t xml:space="preserve">│   ├── router/                        # Gin router configuration and dual-endpoint backward compatibility</w:t>
            </w:r>
          </w:p>
          <w:p>
            <w:pPr>
              <w:spacing w:after="20" w:before="0" w:line="240"/>
            </w:pPr>
            <w:r>
              <w:rPr>
                <w:rFonts w:ascii="Consolas" w:cs="Consolas" w:eastAsia="Consolas" w:hAnsi="Consolas"/>
                <w:color w:val="0F172A"/>
                <w:sz w:val="16"/>
                <w:szCs w:val="16"/>
              </w:rPr>
              <w:t xml:space="preserve">│   ├── service/                       # Business logic services, multi-bank payments, and mutex locks</w:t>
            </w:r>
          </w:p>
          <w:p>
            <w:pPr>
              <w:spacing w:after="20" w:before="0" w:line="240"/>
            </w:pPr>
            <w:r>
              <w:rPr>
                <w:rFonts w:ascii="Consolas" w:cs="Consolas" w:eastAsia="Consolas" w:hAnsi="Consolas"/>
                <w:color w:val="0F172A"/>
                <w:sz w:val="16"/>
                <w:szCs w:val="16"/>
              </w:rPr>
              <w:t xml:space="preserve">│   │   ├── audit/                     # Audit recording, sensitive field sanitization, retention cleanup</w:t>
            </w:r>
          </w:p>
          <w:p>
            <w:pPr>
              <w:spacing w:after="20" w:before="0" w:line="240"/>
            </w:pPr>
            <w:r>
              <w:rPr>
                <w:rFonts w:ascii="Consolas" w:cs="Consolas" w:eastAsia="Consolas" w:hAnsi="Consolas"/>
                <w:color w:val="0F172A"/>
                <w:sz w:val="16"/>
                <w:szCs w:val="16"/>
              </w:rPr>
              <w:t xml:space="preserve">│   │   ├── email/                     # Transactional SMTPS client with retry and CC monitoring</w:t>
            </w:r>
          </w:p>
          <w:p>
            <w:pPr>
              <w:spacing w:after="20" w:before="0" w:line="240"/>
            </w:pPr>
            <w:r>
              <w:rPr>
                <w:rFonts w:ascii="Consolas" w:cs="Consolas" w:eastAsia="Consolas" w:hAnsi="Consolas"/>
                <w:color w:val="0F172A"/>
                <w:sz w:val="16"/>
                <w:szCs w:val="16"/>
              </w:rPr>
              <w:t xml:space="preserve">│   │   ├── member/                    # Member repository caching and synchronization primitives</w:t>
            </w:r>
          </w:p>
          <w:p>
            <w:pPr>
              <w:spacing w:after="20" w:before="0" w:line="240"/>
            </w:pPr>
            <w:r>
              <w:rPr>
                <w:rFonts w:ascii="Consolas" w:cs="Consolas" w:eastAsia="Consolas" w:hAnsi="Consolas"/>
                <w:color w:val="0F172A"/>
                <w:sz w:val="16"/>
                <w:szCs w:val="16"/>
              </w:rPr>
              <w:t xml:space="preserve">│   │   └── office_bearers/            # Leadership tree management and snapshot rollback engine</w:t>
            </w:r>
          </w:p>
          <w:p>
            <w:pPr>
              <w:spacing w:after="20" w:before="0" w:line="240"/>
            </w:pPr>
            <w:r>
              <w:rPr>
                <w:rFonts w:ascii="Consolas" w:cs="Consolas" w:eastAsia="Consolas" w:hAnsi="Consolas"/>
                <w:color w:val="0F172A"/>
                <w:sz w:val="16"/>
                <w:szCs w:val="16"/>
              </w:rPr>
              <w:t xml:space="preserve">│   ├── Dockerfile                     # Multi-stage production build (Go Alpine builder -&gt; Minimal runner)</w:t>
            </w:r>
          </w:p>
          <w:p>
            <w:pPr>
              <w:spacing w:after="20" w:before="0" w:line="240"/>
            </w:pPr>
            <w:r>
              <w:rPr>
                <w:rFonts w:ascii="Consolas" w:cs="Consolas" w:eastAsia="Consolas" w:hAnsi="Consolas"/>
                <w:color w:val="0F172A"/>
                <w:sz w:val="16"/>
                <w:szCs w:val="16"/>
              </w:rPr>
              <w:t xml:space="preserve">│   └── main.go                        # Application entry point, config boot, and scheduler dispatch</w:t>
            </w:r>
          </w:p>
          <w:p>
            <w:pPr>
              <w:spacing w:after="20" w:before="0" w:line="240"/>
            </w:pPr>
            <w:r>
              <w:rPr>
                <w:rFonts w:ascii="Consolas" w:cs="Consolas" w:eastAsia="Consolas" w:hAnsi="Consolas"/>
                <w:color w:val="0F172A"/>
                <w:sz w:val="16"/>
                <w:szCs w:val="16"/>
              </w:rPr>
              <w:t xml:space="preserve">├── taga-web/                          # React TypeScript Frontend Application</w:t>
            </w:r>
          </w:p>
          <w:p>
            <w:pPr>
              <w:spacing w:after="20" w:before="0" w:line="240"/>
            </w:pPr>
            <w:r>
              <w:rPr>
                <w:rFonts w:ascii="Consolas" w:cs="Consolas" w:eastAsia="Consolas" w:hAnsi="Consolas"/>
                <w:color w:val="0F172A"/>
                <w:sz w:val="16"/>
                <w:szCs w:val="16"/>
              </w:rPr>
              <w:t xml:space="preserve">│   ├── src/</w:t>
            </w:r>
          </w:p>
          <w:p>
            <w:pPr>
              <w:spacing w:after="20" w:before="0" w:line="240"/>
            </w:pPr>
            <w:r>
              <w:rPr>
                <w:rFonts w:ascii="Consolas" w:cs="Consolas" w:eastAsia="Consolas" w:hAnsi="Consolas"/>
                <w:color w:val="0F172A"/>
                <w:sz w:val="16"/>
                <w:szCs w:val="16"/>
              </w:rPr>
              <w:t xml:space="preserve">│   │   ├── api/                       # Axios and Fetch API communication clients</w:t>
            </w:r>
          </w:p>
          <w:p>
            <w:pPr>
              <w:spacing w:after="20" w:before="0" w:line="240"/>
            </w:pPr>
            <w:r>
              <w:rPr>
                <w:rFonts w:ascii="Consolas" w:cs="Consolas" w:eastAsia="Consolas" w:hAnsi="Consolas"/>
                <w:color w:val="0F172A"/>
                <w:sz w:val="16"/>
                <w:szCs w:val="16"/>
              </w:rPr>
              <w:t xml:space="preserve">│   │   ├── components/                # Modular UI components</w:t>
            </w:r>
          </w:p>
          <w:p>
            <w:pPr>
              <w:spacing w:after="20" w:before="0" w:line="240"/>
            </w:pPr>
            <w:r>
              <w:rPr>
                <w:rFonts w:ascii="Consolas" w:cs="Consolas" w:eastAsia="Consolas" w:hAnsi="Consolas"/>
                <w:color w:val="0F172A"/>
                <w:sz w:val="16"/>
                <w:szCs w:val="16"/>
              </w:rPr>
              <w:t xml:space="preserve">│   │   │   ├── admin/                 # Admin consoles (AuditLog, EditRequests, BearersManager)</w:t>
            </w:r>
          </w:p>
          <w:p>
            <w:pPr>
              <w:spacing w:after="20" w:before="0" w:line="240"/>
            </w:pPr>
            <w:r>
              <w:rPr>
                <w:rFonts w:ascii="Consolas" w:cs="Consolas" w:eastAsia="Consolas" w:hAnsi="Consolas"/>
                <w:color w:val="0F172A"/>
                <w:sz w:val="16"/>
                <w:szCs w:val="16"/>
              </w:rPr>
              <w:t xml:space="preserve">│   │   │   ├── ui/                    # Reusable Radix UI primitives (dialog, tabs, badge, card)</w:t>
            </w:r>
          </w:p>
          <w:p>
            <w:pPr>
              <w:spacing w:after="20" w:before="0" w:line="240"/>
            </w:pPr>
            <w:r>
              <w:rPr>
                <w:rFonts w:ascii="Consolas" w:cs="Consolas" w:eastAsia="Consolas" w:hAnsi="Consolas"/>
                <w:color w:val="0F172A"/>
                <w:sz w:val="16"/>
                <w:szCs w:val="16"/>
              </w:rPr>
              <w:t xml:space="preserve">│   │   │   ├── AdminActions.tsx       # Admin master toolbar, modals, and content management</w:t>
            </w:r>
          </w:p>
          <w:p>
            <w:pPr>
              <w:spacing w:after="20" w:before="0" w:line="240"/>
            </w:pPr>
            <w:r>
              <w:rPr>
                <w:rFonts w:ascii="Consolas" w:cs="Consolas" w:eastAsia="Consolas" w:hAnsi="Consolas"/>
                <w:color w:val="0F172A"/>
                <w:sz w:val="16"/>
                <w:szCs w:val="16"/>
              </w:rPr>
              <w:t xml:space="preserve">│   │   │   ├── Grievance.tsx          # Member grievance filing and tracking interface</w:t>
            </w:r>
          </w:p>
          <w:p>
            <w:pPr>
              <w:spacing w:after="20" w:before="0" w:line="240"/>
            </w:pPr>
            <w:r>
              <w:rPr>
                <w:rFonts w:ascii="Consolas" w:cs="Consolas" w:eastAsia="Consolas" w:hAnsi="Consolas"/>
                <w:color w:val="0F172A"/>
                <w:sz w:val="16"/>
                <w:szCs w:val="16"/>
              </w:rPr>
              <w:t xml:space="preserve">│   │   │   ├── MemberListTable.tsx    # Member directory table with district/payment filters</w:t>
            </w:r>
          </w:p>
          <w:p>
            <w:pPr>
              <w:spacing w:after="20" w:before="0" w:line="240"/>
            </w:pPr>
            <w:r>
              <w:rPr>
                <w:rFonts w:ascii="Consolas" w:cs="Consolas" w:eastAsia="Consolas" w:hAnsi="Consolas"/>
                <w:color w:val="0F172A"/>
                <w:sz w:val="16"/>
                <w:szCs w:val="16"/>
              </w:rPr>
              <w:t xml:space="preserve">│   │   │   ├── Membership.tsx         # Member profile self-service and subscription payments</w:t>
            </w:r>
          </w:p>
          <w:p>
            <w:pPr>
              <w:spacing w:after="20" w:before="0" w:line="240"/>
            </w:pPr>
            <w:r>
              <w:rPr>
                <w:rFonts w:ascii="Consolas" w:cs="Consolas" w:eastAsia="Consolas" w:hAnsi="Consolas"/>
                <w:color w:val="0F172A"/>
                <w:sz w:val="16"/>
                <w:szCs w:val="16"/>
              </w:rPr>
              <w:t xml:space="preserve">│   │   │   └── TAGATowers.tsx         # Room reservation, couple locks, and Razorpay modal</w:t>
            </w:r>
          </w:p>
          <w:p>
            <w:pPr>
              <w:spacing w:after="20" w:before="0" w:line="240"/>
            </w:pPr>
            <w:r>
              <w:rPr>
                <w:rFonts w:ascii="Consolas" w:cs="Consolas" w:eastAsia="Consolas" w:hAnsi="Consolas"/>
                <w:color w:val="0F172A"/>
                <w:sz w:val="16"/>
                <w:szCs w:val="16"/>
              </w:rPr>
              <w:t xml:space="preserve">│   │   ├── App.tsx                    # Top-level routing, auth state, and navigation layout</w:t>
            </w:r>
          </w:p>
          <w:p>
            <w:pPr>
              <w:spacing w:after="20" w:before="0" w:line="240"/>
            </w:pPr>
            <w:r>
              <w:rPr>
                <w:rFonts w:ascii="Consolas" w:cs="Consolas" w:eastAsia="Consolas" w:hAnsi="Consolas"/>
                <w:color w:val="0F172A"/>
                <w:sz w:val="16"/>
                <w:szCs w:val="16"/>
              </w:rPr>
              <w:t xml:space="preserve">│   │   └── main.tsx                   # React DOM root bootstrapping</w:t>
            </w:r>
          </w:p>
          <w:p>
            <w:pPr>
              <w:spacing w:after="20" w:before="0" w:line="240"/>
            </w:pPr>
            <w:r>
              <w:rPr>
                <w:rFonts w:ascii="Consolas" w:cs="Consolas" w:eastAsia="Consolas" w:hAnsi="Consolas"/>
                <w:color w:val="0F172A"/>
                <w:sz w:val="16"/>
                <w:szCs w:val="16"/>
              </w:rPr>
              <w:t xml:space="preserve">│   ├── Dockerfile                     # Multi-stage production build (Node 20 builder -&gt; Nginx Alpine)</w:t>
            </w:r>
          </w:p>
          <w:p>
            <w:pPr>
              <w:spacing w:after="20" w:before="0" w:line="240"/>
            </w:pPr>
            <w:r>
              <w:rPr>
                <w:rFonts w:ascii="Consolas" w:cs="Consolas" w:eastAsia="Consolas" w:hAnsi="Consolas"/>
                <w:color w:val="0F172A"/>
                <w:sz w:val="16"/>
                <w:szCs w:val="16"/>
              </w:rPr>
              <w:t xml:space="preserve">│   └── entrypoint.sh                  # Container boot script for dynamic window._env_ generation</w:t>
            </w:r>
          </w:p>
          <w:p>
            <w:pPr>
              <w:spacing w:after="20" w:before="0" w:line="240"/>
            </w:pPr>
            <w:r>
              <w:rPr>
                <w:rFonts w:ascii="Consolas" w:cs="Consolas" w:eastAsia="Consolas" w:hAnsi="Consolas"/>
                <w:color w:val="0F172A"/>
                <w:sz w:val="16"/>
                <w:szCs w:val="16"/>
              </w:rPr>
              <w:t xml:space="preserve">├── taga-test/                         # Comprehensive Go E2E Testing Harness</w:t>
            </w:r>
          </w:p>
          <w:p>
            <w:pPr>
              <w:spacing w:after="20" w:before="0" w:line="240"/>
            </w:pPr>
            <w:r>
              <w:rPr>
                <w:rFonts w:ascii="Consolas" w:cs="Consolas" w:eastAsia="Consolas" w:hAnsi="Consolas"/>
                <w:color w:val="0F172A"/>
                <w:sz w:val="16"/>
                <w:szCs w:val="16"/>
              </w:rPr>
              <w:t xml:space="preserve">│   ├── tests/api/                     # 36 comprehensive API test suites covering all routes</w:t>
            </w:r>
          </w:p>
          <w:p>
            <w:pPr>
              <w:spacing w:after="20" w:before="0" w:line="240"/>
            </w:pPr>
            <w:r>
              <w:rPr>
                <w:rFonts w:ascii="Consolas" w:cs="Consolas" w:eastAsia="Consolas" w:hAnsi="Consolas"/>
                <w:color w:val="0F172A"/>
                <w:sz w:val="16"/>
                <w:szCs w:val="16"/>
              </w:rPr>
              <w:t xml:space="preserve">│   ├── tests/ui/                      # 31 Selenium WebDriver Chrome UI automated test journeys</w:t>
            </w:r>
          </w:p>
          <w:p>
            <w:pPr>
              <w:spacing w:after="20" w:before="0" w:line="240"/>
            </w:pPr>
            <w:r>
              <w:rPr>
                <w:rFonts w:ascii="Consolas" w:cs="Consolas" w:eastAsia="Consolas" w:hAnsi="Consolas"/>
                <w:color w:val="0F172A"/>
                <w:sz w:val="16"/>
                <w:szCs w:val="16"/>
              </w:rPr>
              <w:t xml:space="preserve">│   └── run-tests.sh                   # Unified regression runner script</w:t>
            </w:r>
          </w:p>
          <w:p>
            <w:pPr>
              <w:spacing w:after="20" w:before="0" w:line="240"/>
            </w:pPr>
            <w:r>
              <w:rPr>
                <w:rFonts w:ascii="Consolas" w:cs="Consolas" w:eastAsia="Consolas" w:hAnsi="Consolas"/>
                <w:color w:val="0F172A"/>
                <w:sz w:val="16"/>
                <w:szCs w:val="16"/>
              </w:rPr>
              <w:t xml:space="preserve">├── prod_environment/                  # Production Docker manifests and Nginx virtual host configs</w:t>
            </w:r>
          </w:p>
          <w:p>
            <w:pPr>
              <w:spacing w:after="20" w:before="0" w:line="240"/>
            </w:pPr>
            <w:r>
              <w:rPr>
                <w:rFonts w:ascii="Consolas" w:cs="Consolas" w:eastAsia="Consolas" w:hAnsi="Consolas"/>
                <w:color w:val="0F172A"/>
                <w:sz w:val="16"/>
                <w:szCs w:val="16"/>
              </w:rPr>
              <w:t xml:space="preserve">└── scripts/                           # Maintenance scripts, remote sync, and deployment tools</w:t>
            </w:r>
          </w:p>
        </w:tc>
      </w:tr>
    </w:tbl>
    <w:p>
      <w:r>
        <w:br w:type="page"/>
      </w:r>
    </w:p>
    <w:p>
      <w:pPr>
        <w:pStyle w:val="Heading1"/>
        <w:spacing w:after="140" w:before="360"/>
      </w:pPr>
      <w:r>
        <w:rPr>
          <w:rFonts w:ascii="Calibri" w:cs="Calibri" w:eastAsia="Calibri" w:hAnsi="Calibri"/>
          <w:b/>
          <w:bCs/>
          <w:color w:val="1E3A8A"/>
          <w:sz w:val="30"/>
          <w:szCs w:val="30"/>
        </w:rPr>
        <w:t xml:space="preserve">3. Data Persistence Engine &amp; Concurrency Model</w:t>
      </w:r>
    </w:p>
    <w:p>
      <w:pPr>
        <w:spacing w:after="130" w:before="0" w:line="276"/>
        <w:jc w:val="left"/>
      </w:pPr>
      <w:r>
        <w:rPr>
          <w:rFonts w:ascii="Calibri" w:cs="Calibri" w:eastAsia="Calibri" w:hAnsi="Calibri"/>
          <w:b w:val="false"/>
          <w:bCs w:val="false"/>
          <w:i w:val="false"/>
          <w:iCs w:val="false"/>
          <w:color w:val="1F2937"/>
          <w:sz w:val="21"/>
          <w:szCs w:val="21"/>
        </w:rPr>
        <w:t xml:space="preserve">Rather than introducing an external database daemon (such as PostgreSQL or MySQL), Nammataga employs a robust, zero-dependency filesystem persistence architecture. All application state is maintained in structured JSON flat files stored in taga-api/data/. This design provides extremely high read performance via OS page caching, trivial disaster recovery (backup involves standard filesystem synchronization), and eliminates database connection exhaustion vulnerabilities.</w:t>
      </w:r>
    </w:p>
    <w:p>
      <w:pPr>
        <w:pStyle w:val="Heading2"/>
        <w:spacing w:after="100" w:before="260"/>
      </w:pPr>
      <w:r>
        <w:rPr>
          <w:rFonts w:ascii="Calibri" w:cs="Calibri" w:eastAsia="Calibri" w:hAnsi="Calibri"/>
          <w:b/>
          <w:bCs/>
          <w:color w:val="0F766E"/>
          <w:sz w:val="24"/>
          <w:szCs w:val="24"/>
        </w:rPr>
        <w:t xml:space="preserve">3.1 Thread-Safe Synchronization Primitives &amp; Mutex Locking Strategy</w:t>
      </w:r>
    </w:p>
    <w:p>
      <w:pPr>
        <w:spacing w:after="130" w:before="0" w:line="276"/>
        <w:jc w:val="left"/>
      </w:pPr>
      <w:r>
        <w:rPr>
          <w:rFonts w:ascii="Calibri" w:cs="Calibri" w:eastAsia="Calibri" w:hAnsi="Calibri"/>
          <w:b w:val="false"/>
          <w:bCs w:val="false"/>
          <w:i w:val="false"/>
          <w:iCs w:val="false"/>
          <w:color w:val="1F2937"/>
          <w:sz w:val="21"/>
          <w:szCs w:val="21"/>
        </w:rPr>
        <w:t xml:space="preserve">Because the Go runtime processes incoming HTTP requests concurrently across lightweight goroutines, concurrent mutations to disk files without coordination would lead to race conditions, partial writes, or corrupted JSON payloads. The architecture prevents race conditions through granular synchronization primitives assigned to each domain entity:</w:t>
      </w:r>
    </w:p>
    <w:tbl>
      <w:tblPr>
        <w:tblW w:type="pct" w:w="5000"/>
        <w:tblBorders>
          <w:top w:val="single" w:color="CBD5E1" w:sz="4"/>
          <w:left w:val="single" w:color="CBD5E1" w:sz="4"/>
          <w:bottom w:val="single" w:color="CBD5E1" w:sz="4"/>
          <w:right w:val="single" w:color="CBD5E1" w:sz="4"/>
          <w:insideH w:val="single" w:color="auto" w:sz="4"/>
          <w:insideV w:val="single" w:color="auto" w:sz="4"/>
        </w:tblBorders>
      </w:tblPr>
      <w:tblGrid>
        <w:gridCol w:w="1800"/>
        <w:gridCol w:w="1800"/>
        <w:gridCol w:w="2400"/>
        <w:gridCol w:w="3360"/>
      </w:tblGrid>
      <w:tr>
        <w:trPr>
          <w:cantSplit/>
          <w:tblHeader/>
        </w:trPr>
        <w:tc>
          <w:tcPr>
            <w:tcW w:type="dxa" w:w="18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spacing w:after="0" w:before="0"/>
              <w:jc w:val="left"/>
            </w:pPr>
            <w:r>
              <w:rPr>
                <w:rFonts w:ascii="Calibri" w:cs="Calibri" w:eastAsia="Calibri" w:hAnsi="Calibri"/>
                <w:b/>
                <w:bCs/>
                <w:color w:val="FFFFFF"/>
                <w:sz w:val="19"/>
                <w:szCs w:val="19"/>
              </w:rPr>
              <w:t xml:space="preserve">Domain Lock</w:t>
            </w:r>
          </w:p>
        </w:tc>
        <w:tc>
          <w:tcPr>
            <w:tcW w:type="dxa" w:w="18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spacing w:after="0" w:before="0"/>
              <w:jc w:val="left"/>
            </w:pPr>
            <w:r>
              <w:rPr>
                <w:rFonts w:ascii="Calibri" w:cs="Calibri" w:eastAsia="Calibri" w:hAnsi="Calibri"/>
                <w:b/>
                <w:bCs/>
                <w:color w:val="FFFFFF"/>
                <w:sz w:val="19"/>
                <w:szCs w:val="19"/>
              </w:rPr>
              <w:t xml:space="preserve">Go Synchronization Primitive</w:t>
            </w:r>
          </w:p>
        </w:tc>
        <w:tc>
          <w:tcPr>
            <w:tcW w:type="dxa" w:w="24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spacing w:after="0" w:before="0"/>
              <w:jc w:val="left"/>
            </w:pPr>
            <w:r>
              <w:rPr>
                <w:rFonts w:ascii="Calibri" w:cs="Calibri" w:eastAsia="Calibri" w:hAnsi="Calibri"/>
                <w:b/>
                <w:bCs/>
                <w:color w:val="FFFFFF"/>
                <w:sz w:val="19"/>
                <w:szCs w:val="19"/>
              </w:rPr>
              <w:t xml:space="preserve">Protected File Resource</w:t>
            </w:r>
          </w:p>
        </w:tc>
        <w:tc>
          <w:tcPr>
            <w:tcW w:type="dxa" w:w="336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spacing w:after="0" w:before="0"/>
              <w:jc w:val="left"/>
            </w:pPr>
            <w:r>
              <w:rPr>
                <w:rFonts w:ascii="Calibri" w:cs="Calibri" w:eastAsia="Calibri" w:hAnsi="Calibri"/>
                <w:b/>
                <w:bCs/>
                <w:color w:val="FFFFFF"/>
                <w:sz w:val="19"/>
                <w:szCs w:val="19"/>
              </w:rPr>
              <w:t xml:space="preserve">Locking Semantics &amp; Operational Purpose</w:t>
            </w:r>
          </w:p>
        </w:tc>
      </w:tr>
      <w:tr>
        <w:trPr>
          <w:cantSplit/>
        </w:trPr>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bookingsLock</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sync.RWMutex</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data/towers/bookings.json</w:t>
            </w:r>
          </w:p>
        </w:tc>
        <w:tc>
          <w:tcPr>
            <w:tcW w:type="dxa" w:w="3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RLock() allows parallel room availability queries; Lock() coordinates atomic booking reservations, checkout holds, and cancellations.</w:t>
            </w:r>
          </w:p>
        </w:tc>
      </w:tr>
      <w:tr>
        <w:trPr>
          <w:cantSplit/>
        </w:trPr>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membersLock</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sync.RWMutex</w:t>
            </w:r>
          </w:p>
        </w:tc>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data/member/members.json</w:t>
            </w:r>
          </w:p>
        </w:tc>
        <w:tc>
          <w:tcPr>
            <w:tcW w:type="dxa" w:w="33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RLock() allows concurrent profile lookups; Lock() coordinates profile updates, password resets, and bulk CSV batch ingestion.</w:t>
            </w:r>
          </w:p>
        </w:tc>
      </w:tr>
      <w:tr>
        <w:trPr>
          <w:cantSplit/>
        </w:trPr>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grievanceFileLock</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sync.RWMutex</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data/grievance/grievanceg.json</w:t>
            </w:r>
          </w:p>
        </w:tc>
        <w:tc>
          <w:tcPr>
            <w:tcW w:type="dxa" w:w="3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Coordinates thread-safe ticket creation, status transitions, and administrative remark appends.</w:t>
            </w:r>
          </w:p>
        </w:tc>
      </w:tr>
      <w:tr>
        <w:trPr>
          <w:cantSplit/>
        </w:trPr>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officeBearers mu</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sync.Mutex</w:t>
            </w:r>
          </w:p>
        </w:tc>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data/office_bearers/district_office_bearers.json</w:t>
            </w:r>
          </w:p>
        </w:tc>
        <w:tc>
          <w:tcPr>
            <w:tcW w:type="dxa" w:w="33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Acquires exclusive lock during district executive updates; triggers pre-write snapshot creation before saving.</w:t>
            </w:r>
          </w:p>
        </w:tc>
      </w:tr>
      <w:tr>
        <w:trPr>
          <w:cantSplit/>
        </w:trPr>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processedPaymentsLock</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sync.RWMutex</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data/payments/processed_payments.json</w:t>
            </w:r>
          </w:p>
        </w:tc>
        <w:tc>
          <w:tcPr>
            <w:tcW w:type="dxa" w:w="3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Guarantees atomic webhook deduplication; blocks duplicate processing of identical Razorpay payment IDs.</w:t>
            </w:r>
          </w:p>
        </w:tc>
      </w:tr>
      <w:tr>
        <w:trPr>
          <w:cantSplit/>
        </w:trPr>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audit mu</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sync.Mutex</w:t>
            </w:r>
          </w:p>
        </w:tc>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audit-logs/YYYY/MM/user_&lt;tagaId&gt;.json</w:t>
            </w:r>
          </w:p>
        </w:tc>
        <w:tc>
          <w:tcPr>
            <w:tcW w:type="dxa" w:w="33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Coordinates atomic appending of audit records and temporary file serialization per user monthly log.</w:t>
            </w:r>
          </w:p>
        </w:tc>
      </w:tr>
    </w:tbl>
    <w:p>
      <w:pPr>
        <w:spacing w:after="100" w:before="0" w:line="276"/>
        <w:jc w:val="left"/>
      </w:pPr>
      <w:r>
        <w:rPr>
          <w:rFonts w:ascii="Calibri" w:cs="Calibri" w:eastAsia="Calibri" w:hAnsi="Calibri"/>
          <w:b w:val="false"/>
          <w:bCs w:val="false"/>
          <w:i w:val="false"/>
          <w:iCs w:val="false"/>
          <w:color w:val="1F2937"/>
          <w:sz w:val="21"/>
          <w:szCs w:val="21"/>
        </w:rPr>
        <w:t xml:space="preserve"/>
      </w:r>
    </w:p>
    <w:p>
      <w:pPr>
        <w:pStyle w:val="Heading2"/>
        <w:spacing w:after="100" w:before="260"/>
      </w:pPr>
      <w:r>
        <w:rPr>
          <w:rFonts w:ascii="Calibri" w:cs="Calibri" w:eastAsia="Calibri" w:hAnsi="Calibri"/>
          <w:b/>
          <w:bCs/>
          <w:color w:val="0F766E"/>
          <w:sz w:val="24"/>
          <w:szCs w:val="24"/>
        </w:rPr>
        <w:t xml:space="preserve">3.2 Atomic Write-Safety &amp; POSIX Inode Replacement Pattern</w:t>
      </w:r>
    </w:p>
    <w:p>
      <w:pPr>
        <w:spacing w:after="130" w:before="0" w:line="276"/>
        <w:jc w:val="left"/>
      </w:pPr>
      <w:r>
        <w:rPr>
          <w:rFonts w:ascii="Calibri" w:cs="Calibri" w:eastAsia="Calibri" w:hAnsi="Calibri"/>
          <w:b w:val="false"/>
          <w:bCs w:val="false"/>
          <w:i w:val="false"/>
          <w:iCs w:val="false"/>
          <w:color w:val="1F2937"/>
          <w:sz w:val="21"/>
          <w:szCs w:val="21"/>
        </w:rPr>
        <w:t xml:space="preserve">To eliminate the possibility of corrupted JSON files caused by unexpected process crashes, operating system panics, or power interruptions, the platform implements the POSIX Inode Atomic Swap Pattern across critical mutation paths:</w:t>
      </w:r>
    </w:p>
    <w:p>
      <w:pPr>
        <w:pStyle w:val="ListParagraph"/>
        <w:numPr>
          <w:ilvl w:val="0"/>
          <w:numId w:val="1"/>
        </w:numPr>
        <w:spacing w:after="130" w:before="0" w:line="276"/>
        <w:jc w:val="left"/>
      </w:pPr>
      <w:r>
        <w:rPr>
          <w:rFonts w:ascii="Calibri" w:cs="Calibri" w:eastAsia="Calibri" w:hAnsi="Calibri"/>
          <w:b w:val="false"/>
          <w:bCs w:val="false"/>
          <w:i w:val="false"/>
          <w:iCs w:val="false"/>
          <w:color w:val="1F2937"/>
          <w:sz w:val="21"/>
          <w:szCs w:val="21"/>
        </w:rPr>
        <w:t xml:space="preserve">1. In-Memory Serialization: The data structure is marshalled into formatted JSON in memory.</w:t>
      </w:r>
    </w:p>
    <w:p>
      <w:pPr>
        <w:pStyle w:val="ListParagraph"/>
        <w:numPr>
          <w:ilvl w:val="0"/>
          <w:numId w:val="1"/>
        </w:numPr>
        <w:spacing w:after="130" w:before="0" w:line="276"/>
        <w:jc w:val="left"/>
      </w:pPr>
      <w:r>
        <w:rPr>
          <w:rFonts w:ascii="Calibri" w:cs="Calibri" w:eastAsia="Calibri" w:hAnsi="Calibri"/>
          <w:b w:val="false"/>
          <w:bCs w:val="false"/>
          <w:i w:val="false"/>
          <w:iCs w:val="false"/>
          <w:color w:val="1F2937"/>
          <w:sz w:val="21"/>
          <w:szCs w:val="21"/>
        </w:rPr>
        <w:t xml:space="preserve">2. Sibling Temporary File: The byte stream is written to a temporary sibling file (e.g., bookings.json.tmp or user_TAGA042.json.tmp).</w:t>
      </w:r>
    </w:p>
    <w:p>
      <w:pPr>
        <w:pStyle w:val="ListParagraph"/>
        <w:numPr>
          <w:ilvl w:val="0"/>
          <w:numId w:val="1"/>
        </w:numPr>
        <w:spacing w:after="130" w:before="0" w:line="276"/>
        <w:jc w:val="left"/>
      </w:pPr>
      <w:r>
        <w:rPr>
          <w:rFonts w:ascii="Calibri" w:cs="Calibri" w:eastAsia="Calibri" w:hAnsi="Calibri"/>
          <w:b w:val="false"/>
          <w:bCs w:val="false"/>
          <w:i w:val="false"/>
          <w:iCs w:val="false"/>
          <w:color w:val="1F2937"/>
          <w:sz w:val="21"/>
          <w:szCs w:val="21"/>
        </w:rPr>
        <w:t xml:space="preserve">3. Flush to Disk: The file handle is flushed to physical storage.</w:t>
      </w:r>
    </w:p>
    <w:p>
      <w:pPr>
        <w:pStyle w:val="ListParagraph"/>
        <w:numPr>
          <w:ilvl w:val="0"/>
          <w:numId w:val="1"/>
        </w:numPr>
        <w:spacing w:after="130" w:before="0" w:line="276"/>
        <w:jc w:val="left"/>
      </w:pPr>
      <w:r>
        <w:rPr>
          <w:rFonts w:ascii="Calibri" w:cs="Calibri" w:eastAsia="Calibri" w:hAnsi="Calibri"/>
          <w:b w:val="false"/>
          <w:bCs w:val="false"/>
          <w:i w:val="false"/>
          <w:iCs w:val="false"/>
          <w:color w:val="1F2937"/>
          <w:sz w:val="21"/>
          <w:szCs w:val="21"/>
        </w:rPr>
        <w:t xml:space="preserve">4. Atomic Inode Replacement: The system executes os.Rename(tmpPath, finalPath). On Linux and POSIX-compliant filesystems, rename() is guaranteed to be atomic at the kernel inode level.</w:t>
      </w:r>
    </w:p>
    <w:p>
      <w:pPr>
        <w:spacing w:after="60" w:before="0" w:line="276"/>
        <w:jc w:val="left"/>
      </w:pPr>
      <w:r>
        <w:rPr>
          <w:rFonts w:ascii="Calibri" w:cs="Calibri" w:eastAsia="Calibri" w:hAnsi="Calibri"/>
          <w:b w:val="false"/>
          <w:bCs w:val="false"/>
          <w:i w:val="false"/>
          <w:iCs w:val="false"/>
          <w:color w:val="1F2937"/>
          <w:sz w:val="21"/>
          <w:szCs w:val="21"/>
        </w:rPr>
        <w:t xml:space="preserve"/>
      </w:r>
    </w:p>
    <w:tbl>
      <w:tblPr>
        <w:tblW w:type="pct" w:w="5000"/>
        <w:tblBorders>
          <w:top w:val="none" w:color="FFFFFF" w:sz="0"/>
          <w:left w:val="single" w:color="DC2626" w:sz="28"/>
          <w:bottom w:val="none" w:color="FFFFFF" w:sz="0"/>
          <w:right w:val="none" w:color="FFFFFF" w:sz="0"/>
          <w:insideH w:val="single" w:color="auto" w:sz="4"/>
          <w:insideV w:val="single" w:color="auto" w:sz="4"/>
        </w:tblBorders>
      </w:tblPr>
      <w:tblGrid>
        <w:gridCol w:w="9026"/>
      </w:tblGrid>
      <w:tr>
        <w:tc>
          <w:tcPr>
            <w:shd w:fill="FEF2F2" w:val="clear"/>
            <w:tcMar>
              <w:top w:type="dxa" w:w="120"/>
              <w:left w:type="dxa" w:w="180"/>
              <w:bottom w:type="dxa" w:w="120"/>
              <w:right w:type="dxa" w:w="160"/>
            </w:tcMar>
          </w:tcPr>
          <w:p>
            <w:pPr>
              <w:spacing w:after="40" w:before="0"/>
            </w:pPr>
            <w:r>
              <w:rPr>
                <w:rFonts w:ascii="Calibri" w:cs="Calibri" w:eastAsia="Calibri" w:hAnsi="Calibri"/>
                <w:b/>
                <w:bCs/>
                <w:color w:val="1F2937"/>
                <w:sz w:val="20"/>
                <w:szCs w:val="20"/>
              </w:rPr>
              <w:t xml:space="preserve">🔒 CRASH INTEGRITY GUARANTEE: </w:t>
            </w:r>
            <w:r>
              <w:rPr>
                <w:rFonts w:ascii="Calibri" w:cs="Calibri" w:eastAsia="Calibri" w:hAnsi="Calibri"/>
                <w:color w:val="1F2937"/>
                <w:sz w:val="20"/>
                <w:szCs w:val="20"/>
              </w:rPr>
              <w:t xml:space="preserve">The atomic os.Rename() operation ensures that concurrent readers never observe a partially-written or truncated file; readers access either the complete previous version or the complete new version. If an error occurs during JSON serialization, the temporary file is unlinked, leaving the live database completely untouched.</w:t>
            </w:r>
          </w:p>
        </w:tc>
      </w:tr>
    </w:tbl>
    <w:p>
      <w:pPr>
        <w:pStyle w:val="Heading2"/>
        <w:spacing w:after="100" w:before="260"/>
      </w:pPr>
      <w:r>
        <w:rPr>
          <w:rFonts w:ascii="Calibri" w:cs="Calibri" w:eastAsia="Calibri" w:hAnsi="Calibri"/>
          <w:b/>
          <w:bCs/>
          <w:color w:val="0F766E"/>
          <w:sz w:val="24"/>
          <w:szCs w:val="24"/>
        </w:rPr>
        <w:t xml:space="preserve">3.3 Master Operational Data Schema Dictionary</w:t>
      </w:r>
    </w:p>
    <w:p>
      <w:pPr>
        <w:spacing w:after="130" w:before="0" w:line="276"/>
        <w:jc w:val="left"/>
      </w:pPr>
      <w:r>
        <w:rPr>
          <w:rFonts w:ascii="Calibri" w:cs="Calibri" w:eastAsia="Calibri" w:hAnsi="Calibri"/>
          <w:b w:val="false"/>
          <w:bCs w:val="false"/>
          <w:i w:val="false"/>
          <w:iCs w:val="false"/>
          <w:color w:val="1F2937"/>
          <w:sz w:val="21"/>
          <w:szCs w:val="21"/>
        </w:rPr>
        <w:t xml:space="preserve">The following schemas define the persistent flat-file data entities utilized across the ecosystem:</w:t>
      </w:r>
    </w:p>
    <w:p>
      <w:pPr>
        <w:spacing w:after="130" w:before="0" w:line="276"/>
        <w:jc w:val="left"/>
      </w:pPr>
      <w:r>
        <w:rPr>
          <w:rFonts w:ascii="Calibri" w:cs="Calibri" w:eastAsia="Calibri" w:hAnsi="Calibri"/>
          <w:b w:val="false"/>
          <w:bCs w:val="false"/>
          <w:i w:val="false"/>
          <w:iCs w:val="false"/>
          <w:color w:val="1F2937"/>
          <w:sz w:val="21"/>
          <w:szCs w:val="21"/>
        </w:rPr>
        <w:t xml:space="preserve">1. Member Record Schema (data/member/members.json):</w:t>
      </w:r>
    </w:p>
    <w:tbl>
      <w:tblPr>
        <w:tblW w:type="pct" w:w="5000"/>
        <w:tblBorders>
          <w:top w:val="single" w:color="CBD5E1" w:sz="4"/>
          <w:left w:val="single" w:color="CBD5E1" w:sz="4"/>
          <w:bottom w:val="single" w:color="CBD5E1" w:sz="4"/>
          <w:right w:val="single" w:color="CBD5E1" w:sz="4"/>
          <w:insideH w:val="single" w:color="auto" w:sz="4"/>
          <w:insideV w:val="single" w:color="auto" w:sz="4"/>
        </w:tblBorders>
      </w:tblPr>
      <w:tblGrid>
        <w:gridCol w:w="9026"/>
      </w:tblGrid>
      <w:tr>
        <w:tc>
          <w:tcPr>
            <w:shd w:fill="F1F5F9" w:val="clear"/>
            <w:tcMar>
              <w:top w:type="dxa" w:w="120"/>
              <w:left w:type="dxa" w:w="160"/>
              <w:bottom w:type="dxa" w:w="120"/>
              <w:right w:type="dxa" w:w="160"/>
            </w:tcMar>
          </w:tcPr>
          <w:p>
            <w:pPr>
              <w:spacing w:after="20" w:before="0" w:line="240"/>
            </w:pPr>
            <w:r>
              <w:rPr>
                <w:rFonts w:ascii="Consolas" w:cs="Consolas" w:eastAsia="Consolas" w:hAnsi="Consolas"/>
                <w:color w:val="0F172A"/>
                <w:sz w:val="16"/>
                <w:szCs w:val="16"/>
              </w:rPr>
              <w:t xml:space="preserve">{</w:t>
            </w:r>
          </w:p>
          <w:p>
            <w:pPr>
              <w:spacing w:after="20" w:before="0" w:line="240"/>
            </w:pPr>
            <w:r>
              <w:rPr>
                <w:rFonts w:ascii="Consolas" w:cs="Consolas" w:eastAsia="Consolas" w:hAnsi="Consolas"/>
                <w:color w:val="0F172A"/>
                <w:sz w:val="16"/>
                <w:szCs w:val="16"/>
              </w:rPr>
              <w:t xml:space="preserve">  "id": "c4b18c72-9a3b-48d6-95fb-6804a9194bb8",      // Unique UUID v4 identifier</w:t>
            </w:r>
          </w:p>
          <w:p>
            <w:pPr>
              <w:spacing w:after="20" w:before="0" w:line="240"/>
            </w:pPr>
            <w:r>
              <w:rPr>
                <w:rFonts w:ascii="Consolas" w:cs="Consolas" w:eastAsia="Consolas" w:hAnsi="Consolas"/>
                <w:color w:val="0F172A"/>
                <w:sz w:val="16"/>
                <w:szCs w:val="16"/>
              </w:rPr>
              <w:t xml:space="preserve">  "tagaId": "TAGA042",                                // Permanent association member ID</w:t>
            </w:r>
          </w:p>
          <w:p>
            <w:pPr>
              <w:spacing w:after="20" w:before="0" w:line="240"/>
            </w:pPr>
            <w:r>
              <w:rPr>
                <w:rFonts w:ascii="Consolas" w:cs="Consolas" w:eastAsia="Consolas" w:hAnsi="Consolas"/>
                <w:color w:val="0F172A"/>
                <w:sz w:val="16"/>
                <w:szCs w:val="16"/>
              </w:rPr>
              <w:t xml:space="preserve">  "username": "saravanan.agri@gmail.com",             // Primary login username (matches emailId)</w:t>
            </w:r>
          </w:p>
          <w:p>
            <w:pPr>
              <w:spacing w:after="20" w:before="0" w:line="240"/>
            </w:pPr>
            <w:r>
              <w:rPr>
                <w:rFonts w:ascii="Consolas" w:cs="Consolas" w:eastAsia="Consolas" w:hAnsi="Consolas"/>
                <w:color w:val="0F172A"/>
                <w:sz w:val="16"/>
                <w:szCs w:val="16"/>
              </w:rPr>
              <w:t xml:space="preserve">  "password": "$2a$10$7vN3vX6P7KxGzH1R...",           // Bcrypt salted password hash (cost factor 10)</w:t>
            </w:r>
          </w:p>
          <w:p>
            <w:pPr>
              <w:spacing w:after="20" w:before="0" w:line="240"/>
            </w:pPr>
            <w:r>
              <w:rPr>
                <w:rFonts w:ascii="Consolas" w:cs="Consolas" w:eastAsia="Consolas" w:hAnsi="Consolas"/>
                <w:color w:val="0F172A"/>
                <w:sz w:val="16"/>
                <w:szCs w:val="16"/>
              </w:rPr>
              <w:t xml:space="preserve">  "first_login": false,                               // Flag enforcing password change on first access</w:t>
            </w:r>
          </w:p>
          <w:p>
            <w:pPr>
              <w:spacing w:after="20" w:before="0" w:line="240"/>
            </w:pPr>
            <w:r>
              <w:rPr>
                <w:rFonts w:ascii="Consolas" w:cs="Consolas" w:eastAsia="Consolas" w:hAnsi="Consolas"/>
                <w:color w:val="0F172A"/>
                <w:sz w:val="16"/>
                <w:szCs w:val="16"/>
              </w:rPr>
              <w:t xml:space="preserve">  "name": "Saravanan",                                // Given name</w:t>
            </w:r>
          </w:p>
          <w:p>
            <w:pPr>
              <w:spacing w:after="20" w:before="0" w:line="240"/>
            </w:pPr>
            <w:r>
              <w:rPr>
                <w:rFonts w:ascii="Consolas" w:cs="Consolas" w:eastAsia="Consolas" w:hAnsi="Consolas"/>
                <w:color w:val="0F172A"/>
                <w:sz w:val="16"/>
                <w:szCs w:val="16"/>
              </w:rPr>
              <w:t xml:space="preserve">  "initial": "M",                                     // Family initial</w:t>
            </w:r>
          </w:p>
          <w:p>
            <w:pPr>
              <w:spacing w:after="20" w:before="0" w:line="240"/>
            </w:pPr>
            <w:r>
              <w:rPr>
                <w:rFonts w:ascii="Consolas" w:cs="Consolas" w:eastAsia="Consolas" w:hAnsi="Consolas"/>
                <w:color w:val="0F172A"/>
                <w:sz w:val="16"/>
                <w:szCs w:val="16"/>
              </w:rPr>
              <w:t xml:space="preserve">  "gender": "Male",                                   // Gender: "Male" | "Female"</w:t>
            </w:r>
          </w:p>
          <w:p>
            <w:pPr>
              <w:spacing w:after="20" w:before="0" w:line="240"/>
            </w:pPr>
            <w:r>
              <w:rPr>
                <w:rFonts w:ascii="Consolas" w:cs="Consolas" w:eastAsia="Consolas" w:hAnsi="Consolas"/>
                <w:color w:val="0F172A"/>
                <w:sz w:val="16"/>
                <w:szCs w:val="16"/>
              </w:rPr>
              <w:t xml:space="preserve">  "father_name": "Murugesan",                         // Father's name</w:t>
            </w:r>
          </w:p>
          <w:p>
            <w:pPr>
              <w:spacing w:after="20" w:before="0" w:line="240"/>
            </w:pPr>
            <w:r>
              <w:rPr>
                <w:rFonts w:ascii="Consolas" w:cs="Consolas" w:eastAsia="Consolas" w:hAnsi="Consolas"/>
                <w:color w:val="0F172A"/>
                <w:sz w:val="16"/>
                <w:szCs w:val="16"/>
              </w:rPr>
              <w:t xml:space="preserve">  "mother_name": "Parvathi",                          // Mother's name</w:t>
            </w:r>
          </w:p>
          <w:p>
            <w:pPr>
              <w:spacing w:after="20" w:before="0" w:line="240"/>
            </w:pPr>
            <w:r>
              <w:rPr>
                <w:rFonts w:ascii="Consolas" w:cs="Consolas" w:eastAsia="Consolas" w:hAnsi="Consolas"/>
                <w:color w:val="0F172A"/>
                <w:sz w:val="16"/>
                <w:szCs w:val="16"/>
              </w:rPr>
              <w:t xml:space="preserve">  "educational_qualification": "M.Sc (Agri)",         // Highest agricultural degree</w:t>
            </w:r>
          </w:p>
          <w:p>
            <w:pPr>
              <w:spacing w:after="20" w:before="0" w:line="240"/>
            </w:pPr>
            <w:r>
              <w:rPr>
                <w:rFonts w:ascii="Consolas" w:cs="Consolas" w:eastAsia="Consolas" w:hAnsi="Consolas"/>
                <w:color w:val="0F172A"/>
                <w:sz w:val="16"/>
                <w:szCs w:val="16"/>
              </w:rPr>
              <w:t xml:space="preserve">  "designation": "Assistant Director of Agriculture", // Government / organizational designation</w:t>
            </w:r>
          </w:p>
          <w:p>
            <w:pPr>
              <w:spacing w:after="20" w:before="0" w:line="240"/>
            </w:pPr>
            <w:r>
              <w:rPr>
                <w:rFonts w:ascii="Consolas" w:cs="Consolas" w:eastAsia="Consolas" w:hAnsi="Consolas"/>
                <w:color w:val="0F172A"/>
                <w:sz w:val="16"/>
                <w:szCs w:val="16"/>
              </w:rPr>
              <w:t xml:space="preserve">  "working_district": "Thanjavur",                    // Current posting district</w:t>
            </w:r>
          </w:p>
          <w:p>
            <w:pPr>
              <w:spacing w:after="20" w:before="0" w:line="240"/>
            </w:pPr>
            <w:r>
              <w:rPr>
                <w:rFonts w:ascii="Consolas" w:cs="Consolas" w:eastAsia="Consolas" w:hAnsi="Consolas"/>
                <w:color w:val="0F172A"/>
                <w:sz w:val="16"/>
                <w:szCs w:val="16"/>
              </w:rPr>
              <w:t xml:space="preserve">  "native_district": "Tiruchirappalli",               // Hometown / native district</w:t>
            </w:r>
          </w:p>
          <w:p>
            <w:pPr>
              <w:spacing w:after="20" w:before="0" w:line="240"/>
            </w:pPr>
            <w:r>
              <w:rPr>
                <w:rFonts w:ascii="Consolas" w:cs="Consolas" w:eastAsia="Consolas" w:hAnsi="Consolas"/>
                <w:color w:val="0F172A"/>
                <w:sz w:val="16"/>
                <w:szCs w:val="16"/>
              </w:rPr>
              <w:t xml:space="preserve">  "recruitment_batch": "2018",                        // State recruitment batch year</w:t>
            </w:r>
          </w:p>
          <w:p>
            <w:pPr>
              <w:spacing w:after="20" w:before="0" w:line="240"/>
            </w:pPr>
            <w:r>
              <w:rPr>
                <w:rFonts w:ascii="Consolas" w:cs="Consolas" w:eastAsia="Consolas" w:hAnsi="Consolas"/>
                <w:color w:val="0F172A"/>
                <w:sz w:val="16"/>
                <w:szCs w:val="16"/>
              </w:rPr>
              <w:t xml:space="preserve">  "seniority_number": "1284",                         // Departmental seniority reference number</w:t>
            </w:r>
          </w:p>
          <w:p>
            <w:pPr>
              <w:spacing w:after="20" w:before="0" w:line="240"/>
            </w:pPr>
            <w:r>
              <w:rPr>
                <w:rFonts w:ascii="Consolas" w:cs="Consolas" w:eastAsia="Consolas" w:hAnsi="Consolas"/>
                <w:color w:val="0F172A"/>
                <w:sz w:val="16"/>
                <w:szCs w:val="16"/>
              </w:rPr>
              <w:t xml:space="preserve">  "residential_address": "42, Green Avenue, Tanjore", // Current residential communication address</w:t>
            </w:r>
          </w:p>
          <w:p>
            <w:pPr>
              <w:spacing w:after="20" w:before="0" w:line="240"/>
            </w:pPr>
            <w:r>
              <w:rPr>
                <w:rFonts w:ascii="Consolas" w:cs="Consolas" w:eastAsia="Consolas" w:hAnsi="Consolas"/>
                <w:color w:val="0F172A"/>
                <w:sz w:val="16"/>
                <w:szCs w:val="16"/>
              </w:rPr>
              <w:t xml:space="preserve">  "permanent_address": "12, Temple St, Trichy",       // Permanent domicile address</w:t>
            </w:r>
          </w:p>
          <w:p>
            <w:pPr>
              <w:spacing w:after="20" w:before="0" w:line="240"/>
            </w:pPr>
            <w:r>
              <w:rPr>
                <w:rFonts w:ascii="Consolas" w:cs="Consolas" w:eastAsia="Consolas" w:hAnsi="Consolas"/>
                <w:color w:val="0F172A"/>
                <w:sz w:val="16"/>
                <w:szCs w:val="16"/>
              </w:rPr>
              <w:t xml:space="preserve">  "date_of_birth": "1990-05-15",                      // Date of Birth (YYYY-MM-DD)</w:t>
            </w:r>
          </w:p>
          <w:p>
            <w:pPr>
              <w:spacing w:after="20" w:before="0" w:line="240"/>
            </w:pPr>
            <w:r>
              <w:rPr>
                <w:rFonts w:ascii="Consolas" w:cs="Consolas" w:eastAsia="Consolas" w:hAnsi="Consolas"/>
                <w:color w:val="0F172A"/>
                <w:sz w:val="16"/>
                <w:szCs w:val="16"/>
              </w:rPr>
              <w:t xml:space="preserve">  "mobile_number": "+91 9840112233",                  // Primary 10-digit mobile phone</w:t>
            </w:r>
          </w:p>
          <w:p>
            <w:pPr>
              <w:spacing w:after="20" w:before="0" w:line="240"/>
            </w:pPr>
            <w:r>
              <w:rPr>
                <w:rFonts w:ascii="Consolas" w:cs="Consolas" w:eastAsia="Consolas" w:hAnsi="Consolas"/>
                <w:color w:val="0F172A"/>
                <w:sz w:val="16"/>
                <w:szCs w:val="16"/>
              </w:rPr>
              <w:t xml:space="preserve">  "emailId": "saravanan.agri@gmail.com",              // Official registered email</w:t>
            </w:r>
          </w:p>
          <w:p>
            <w:pPr>
              <w:spacing w:after="20" w:before="0" w:line="240"/>
            </w:pPr>
            <w:r>
              <w:rPr>
                <w:rFonts w:ascii="Consolas" w:cs="Consolas" w:eastAsia="Consolas" w:hAnsi="Consolas"/>
                <w:color w:val="0F172A"/>
                <w:sz w:val="16"/>
                <w:szCs w:val="16"/>
              </w:rPr>
              <w:t xml:space="preserve">  "tbf_number": "TBF-2018-092",                       // TAGA Benevolent Fund membership number</w:t>
            </w:r>
          </w:p>
          <w:p>
            <w:pPr>
              <w:spacing w:after="20" w:before="0" w:line="240"/>
            </w:pPr>
            <w:r>
              <w:rPr>
                <w:rFonts w:ascii="Consolas" w:cs="Consolas" w:eastAsia="Consolas" w:hAnsi="Consolas"/>
                <w:color w:val="0F172A"/>
                <w:sz w:val="16"/>
                <w:szCs w:val="16"/>
              </w:rPr>
              <w:t xml:space="preserve">  "cps_gpf_number": "CPS-889922",                     // Contributory Pension / GPF account number</w:t>
            </w:r>
          </w:p>
          <w:p>
            <w:pPr>
              <w:spacing w:after="20" w:before="0" w:line="240"/>
            </w:pPr>
            <w:r>
              <w:rPr>
                <w:rFonts w:ascii="Consolas" w:cs="Consolas" w:eastAsia="Consolas" w:hAnsi="Consolas"/>
                <w:color w:val="0F172A"/>
                <w:sz w:val="16"/>
                <w:szCs w:val="16"/>
              </w:rPr>
              <w:t xml:space="preserve">  "payment_status": "Paid",                           // Standing: "Paid" | "Unpaid"</w:t>
            </w:r>
          </w:p>
          <w:p>
            <w:pPr>
              <w:spacing w:after="20" w:before="0" w:line="240"/>
            </w:pPr>
            <w:r>
              <w:rPr>
                <w:rFonts w:ascii="Consolas" w:cs="Consolas" w:eastAsia="Consolas" w:hAnsi="Consolas"/>
                <w:color w:val="0F172A"/>
                <w:sz w:val="16"/>
                <w:szCs w:val="16"/>
              </w:rPr>
              <w:t xml:space="preserve">  "subscription_active": true,                        // Annual subscription active validity flag</w:t>
            </w:r>
          </w:p>
          <w:p>
            <w:pPr>
              <w:spacing w:after="20" w:before="0" w:line="240"/>
            </w:pPr>
            <w:r>
              <w:rPr>
                <w:rFonts w:ascii="Consolas" w:cs="Consolas" w:eastAsia="Consolas" w:hAnsi="Consolas"/>
                <w:color w:val="0F172A"/>
                <w:sz w:val="16"/>
                <w:szCs w:val="16"/>
              </w:rPr>
              <w:t xml:space="preserve">  "created_at": "2026-04-01T10:00:00Z"                // ISO 8601 creation timestamp</w:t>
            </w:r>
          </w:p>
          <w:p>
            <w:pPr>
              <w:spacing w:after="20" w:before="0" w:line="240"/>
            </w:pPr>
            <w:r>
              <w:rPr>
                <w:rFonts w:ascii="Consolas" w:cs="Consolas" w:eastAsia="Consolas" w:hAnsi="Consolas"/>
                <w:color w:val="0F172A"/>
                <w:sz w:val="16"/>
                <w:szCs w:val="16"/>
              </w:rPr>
              <w:t xml:space="preserve">}</w:t>
            </w:r>
          </w:p>
        </w:tc>
      </w:tr>
    </w:tbl>
    <w:p>
      <w:pPr>
        <w:spacing w:after="60" w:before="0" w:line="276"/>
        <w:jc w:val="left"/>
      </w:pPr>
      <w:r>
        <w:rPr>
          <w:rFonts w:ascii="Calibri" w:cs="Calibri" w:eastAsia="Calibri" w:hAnsi="Calibri"/>
          <w:b w:val="false"/>
          <w:bCs w:val="false"/>
          <w:i w:val="false"/>
          <w:iCs w:val="false"/>
          <w:color w:val="1F2937"/>
          <w:sz w:val="21"/>
          <w:szCs w:val="21"/>
        </w:rPr>
        <w:t xml:space="preserve"/>
      </w:r>
    </w:p>
    <w:p>
      <w:pPr>
        <w:spacing w:after="130" w:before="0" w:line="276"/>
        <w:jc w:val="left"/>
      </w:pPr>
      <w:r>
        <w:rPr>
          <w:rFonts w:ascii="Calibri" w:cs="Calibri" w:eastAsia="Calibri" w:hAnsi="Calibri"/>
          <w:b w:val="false"/>
          <w:bCs w:val="false"/>
          <w:i w:val="false"/>
          <w:iCs w:val="false"/>
          <w:color w:val="1F2937"/>
          <w:sz w:val="21"/>
          <w:szCs w:val="21"/>
        </w:rPr>
        <w:t xml:space="preserve">2. TAGA Towers Reservation Schema (data/towers/bookings.json):</w:t>
      </w:r>
    </w:p>
    <w:tbl>
      <w:tblPr>
        <w:tblW w:type="pct" w:w="5000"/>
        <w:tblBorders>
          <w:top w:val="single" w:color="CBD5E1" w:sz="4"/>
          <w:left w:val="single" w:color="CBD5E1" w:sz="4"/>
          <w:bottom w:val="single" w:color="CBD5E1" w:sz="4"/>
          <w:right w:val="single" w:color="CBD5E1" w:sz="4"/>
          <w:insideH w:val="single" w:color="auto" w:sz="4"/>
          <w:insideV w:val="single" w:color="auto" w:sz="4"/>
        </w:tblBorders>
      </w:tblPr>
      <w:tblGrid>
        <w:gridCol w:w="9026"/>
      </w:tblGrid>
      <w:tr>
        <w:tc>
          <w:tcPr>
            <w:shd w:fill="F1F5F9" w:val="clear"/>
            <w:tcMar>
              <w:top w:type="dxa" w:w="120"/>
              <w:left w:type="dxa" w:w="160"/>
              <w:bottom w:type="dxa" w:w="120"/>
              <w:right w:type="dxa" w:w="160"/>
            </w:tcMar>
          </w:tcPr>
          <w:p>
            <w:pPr>
              <w:spacing w:after="20" w:before="0" w:line="240"/>
            </w:pPr>
            <w:r>
              <w:rPr>
                <w:rFonts w:ascii="Consolas" w:cs="Consolas" w:eastAsia="Consolas" w:hAnsi="Consolas"/>
                <w:color w:val="0F172A"/>
                <w:sz w:val="16"/>
                <w:szCs w:val="16"/>
              </w:rPr>
              <w:t xml:space="preserve">{</w:t>
            </w:r>
          </w:p>
          <w:p>
            <w:pPr>
              <w:spacing w:after="20" w:before="0" w:line="240"/>
            </w:pPr>
            <w:r>
              <w:rPr>
                <w:rFonts w:ascii="Consolas" w:cs="Consolas" w:eastAsia="Consolas" w:hAnsi="Consolas"/>
                <w:color w:val="0F172A"/>
                <w:sz w:val="16"/>
                <w:szCs w:val="16"/>
              </w:rPr>
              <w:t xml:space="preserve">  "id": "BK1729762410982143000",                     // Unique timestamp-based booking reference</w:t>
            </w:r>
          </w:p>
          <w:p>
            <w:pPr>
              <w:spacing w:after="20" w:before="0" w:line="240"/>
            </w:pPr>
            <w:r>
              <w:rPr>
                <w:rFonts w:ascii="Consolas" w:cs="Consolas" w:eastAsia="Consolas" w:hAnsi="Consolas"/>
                <w:color w:val="0F172A"/>
                <w:sz w:val="16"/>
                <w:szCs w:val="16"/>
              </w:rPr>
              <w:t xml:space="preserve">  "roomId": "apex-1",                                 // Target room ID (e.g., apex-1, gents-dorm)</w:t>
            </w:r>
          </w:p>
          <w:p>
            <w:pPr>
              <w:spacing w:after="20" w:before="0" w:line="240"/>
            </w:pPr>
            <w:r>
              <w:rPr>
                <w:rFonts w:ascii="Consolas" w:cs="Consolas" w:eastAsia="Consolas" w:hAnsi="Consolas"/>
                <w:color w:val="0F172A"/>
                <w:sz w:val="16"/>
                <w:szCs w:val="16"/>
              </w:rPr>
              <w:t xml:space="preserve">  "roomName": "Apex Suite A/C",                       // Descriptive room title</w:t>
            </w:r>
          </w:p>
          <w:p>
            <w:pPr>
              <w:spacing w:after="20" w:before="0" w:line="240"/>
            </w:pPr>
            <w:r>
              <w:rPr>
                <w:rFonts w:ascii="Consolas" w:cs="Consolas" w:eastAsia="Consolas" w:hAnsi="Consolas"/>
                <w:color w:val="0F172A"/>
                <w:sz w:val="16"/>
                <w:szCs w:val="16"/>
              </w:rPr>
              <w:t xml:space="preserve">  "checkInDate": "2026-11-05T00:00:00Z",              // Check-in date (strictly 12:00 AM Midnight)</w:t>
            </w:r>
          </w:p>
          <w:p>
            <w:pPr>
              <w:spacing w:after="20" w:before="0" w:line="240"/>
            </w:pPr>
            <w:r>
              <w:rPr>
                <w:rFonts w:ascii="Consolas" w:cs="Consolas" w:eastAsia="Consolas" w:hAnsi="Consolas"/>
                <w:color w:val="0F172A"/>
                <w:sz w:val="16"/>
                <w:szCs w:val="16"/>
              </w:rPr>
              <w:t xml:space="preserve">  "checkOutDate": "2026-11-08T00:00:00Z",             // Check-out date (strictly 12:00 AM Midnight)</w:t>
            </w:r>
          </w:p>
          <w:p>
            <w:pPr>
              <w:spacing w:after="20" w:before="0" w:line="240"/>
            </w:pPr>
            <w:r>
              <w:rPr>
                <w:rFonts w:ascii="Consolas" w:cs="Consolas" w:eastAsia="Consolas" w:hAnsi="Consolas"/>
                <w:color w:val="0F172A"/>
                <w:sz w:val="16"/>
                <w:szCs w:val="16"/>
              </w:rPr>
              <w:t xml:space="preserve">  "bookerName": "Dr. K. Senthil Kumar",               // Name of booking member</w:t>
            </w:r>
          </w:p>
          <w:p>
            <w:pPr>
              <w:spacing w:after="20" w:before="0" w:line="240"/>
            </w:pPr>
            <w:r>
              <w:rPr>
                <w:rFonts w:ascii="Consolas" w:cs="Consolas" w:eastAsia="Consolas" w:hAnsi="Consolas"/>
                <w:color w:val="0F172A"/>
                <w:sz w:val="16"/>
                <w:szCs w:val="16"/>
              </w:rPr>
              <w:t xml:space="preserve">  "bookerId": "TAGA012",                              // TAGA ID of booking member</w:t>
            </w:r>
          </w:p>
          <w:p>
            <w:pPr>
              <w:spacing w:after="20" w:before="0" w:line="240"/>
            </w:pPr>
            <w:r>
              <w:rPr>
                <w:rFonts w:ascii="Consolas" w:cs="Consolas" w:eastAsia="Consolas" w:hAnsi="Consolas"/>
                <w:color w:val="0F172A"/>
                <w:sz w:val="16"/>
                <w:szCs w:val="16"/>
              </w:rPr>
              <w:t xml:space="preserve">  "bookerPhone": "+91 9444012345",                    // Contact mobile number</w:t>
            </w:r>
          </w:p>
          <w:p>
            <w:pPr>
              <w:spacing w:after="20" w:before="0" w:line="240"/>
            </w:pPr>
            <w:r>
              <w:rPr>
                <w:rFonts w:ascii="Consolas" w:cs="Consolas" w:eastAsia="Consolas" w:hAnsi="Consolas"/>
                <w:color w:val="0F172A"/>
                <w:sz w:val="16"/>
                <w:szCs w:val="16"/>
              </w:rPr>
              <w:t xml:space="preserve">  "bookingFor": "guest",                              // Booking scope: "self" | "guest"</w:t>
            </w:r>
          </w:p>
          <w:p>
            <w:pPr>
              <w:spacing w:after="20" w:before="0" w:line="240"/>
            </w:pPr>
            <w:r>
              <w:rPr>
                <w:rFonts w:ascii="Consolas" w:cs="Consolas" w:eastAsia="Consolas" w:hAnsi="Consolas"/>
                <w:color w:val="0F172A"/>
                <w:sz w:val="16"/>
                <w:szCs w:val="16"/>
              </w:rPr>
              <w:t xml:space="preserve">  "bedCount": 2,                                      // Number of beds reserved</w:t>
            </w:r>
          </w:p>
          <w:p>
            <w:pPr>
              <w:spacing w:after="20" w:before="0" w:line="240"/>
            </w:pPr>
            <w:r>
              <w:rPr>
                <w:rFonts w:ascii="Consolas" w:cs="Consolas" w:eastAsia="Consolas" w:hAnsi="Consolas"/>
                <w:color w:val="0F172A"/>
                <w:sz w:val="16"/>
                <w:szCs w:val="16"/>
              </w:rPr>
              <w:t xml:space="preserve">  "gender": "mixed",                                  // Occupancy gender: "male" | "female" | "mixed"</w:t>
            </w:r>
          </w:p>
          <w:p>
            <w:pPr>
              <w:spacing w:after="20" w:before="0" w:line="240"/>
            </w:pPr>
            <w:r>
              <w:rPr>
                <w:rFonts w:ascii="Consolas" w:cs="Consolas" w:eastAsia="Consolas" w:hAnsi="Consolas"/>
                <w:color w:val="0F172A"/>
                <w:sz w:val="16"/>
                <w:szCs w:val="16"/>
              </w:rPr>
              <w:t xml:space="preserve">  "guestDetails": [                                   // Manifest of guest occupants</w:t>
            </w:r>
          </w:p>
          <w:p>
            <w:pPr>
              <w:spacing w:after="20" w:before="0" w:line="240"/>
            </w:pPr>
            <w:r>
              <w:rPr>
                <w:rFonts w:ascii="Consolas" w:cs="Consolas" w:eastAsia="Consolas" w:hAnsi="Consolas"/>
                <w:color w:val="0F172A"/>
                <w:sz w:val="16"/>
                <w:szCs w:val="16"/>
              </w:rPr>
              <w:t xml:space="preserve">    { "name": "K. Senthil Kumar", "age": 42, "gender": "male" },</w:t>
            </w:r>
          </w:p>
          <w:p>
            <w:pPr>
              <w:spacing w:after="20" w:before="0" w:line="240"/>
            </w:pPr>
            <w:r>
              <w:rPr>
                <w:rFonts w:ascii="Consolas" w:cs="Consolas" w:eastAsia="Consolas" w:hAnsi="Consolas"/>
                <w:color w:val="0F172A"/>
                <w:sz w:val="16"/>
                <w:szCs w:val="16"/>
              </w:rPr>
              <w:t xml:space="preserve">    { "name": "S. Malathi", "age": 38, "gender": "female" }</w:t>
            </w:r>
          </w:p>
          <w:p>
            <w:pPr>
              <w:spacing w:after="20" w:before="0" w:line="240"/>
            </w:pPr>
            <w:r>
              <w:rPr>
                <w:rFonts w:ascii="Consolas" w:cs="Consolas" w:eastAsia="Consolas" w:hAnsi="Consolas"/>
                <w:color w:val="0F172A"/>
                <w:sz w:val="16"/>
                <w:szCs w:val="16"/>
              </w:rPr>
              <w:t xml:space="preserve">  ],</w:t>
            </w:r>
          </w:p>
          <w:p>
            <w:pPr>
              <w:spacing w:after="20" w:before="0" w:line="240"/>
            </w:pPr>
            <w:r>
              <w:rPr>
                <w:rFonts w:ascii="Consolas" w:cs="Consolas" w:eastAsia="Consolas" w:hAnsi="Consolas"/>
                <w:color w:val="0F172A"/>
                <w:sz w:val="16"/>
                <w:szCs w:val="16"/>
              </w:rPr>
              <w:t xml:space="preserve">  "paymentStatus": "confirmed",                       // "pending" (hold) | "confirmed" | "cancelled"</w:t>
            </w:r>
          </w:p>
          <w:p>
            <w:pPr>
              <w:spacing w:after="20" w:before="0" w:line="240"/>
            </w:pPr>
            <w:r>
              <w:rPr>
                <w:rFonts w:ascii="Consolas" w:cs="Consolas" w:eastAsia="Consolas" w:hAnsi="Consolas"/>
                <w:color w:val="0F172A"/>
                <w:sz w:val="16"/>
                <w:szCs w:val="16"/>
              </w:rPr>
              <w:t xml:space="preserve">  "advanceAmount": 400,                               // Advance deposit paid (INR)</w:t>
            </w:r>
          </w:p>
          <w:p>
            <w:pPr>
              <w:spacing w:after="20" w:before="0" w:line="240"/>
            </w:pPr>
            <w:r>
              <w:rPr>
                <w:rFonts w:ascii="Consolas" w:cs="Consolas" w:eastAsia="Consolas" w:hAnsi="Consolas"/>
                <w:color w:val="0F172A"/>
                <w:sz w:val="16"/>
                <w:szCs w:val="16"/>
              </w:rPr>
              <w:t xml:space="preserve">  "razorpayOrderId": "order_OZv71B2dE5Qh9R",          // Razorpay gateway order reference</w:t>
            </w:r>
          </w:p>
          <w:p>
            <w:pPr>
              <w:spacing w:after="20" w:before="0" w:line="240"/>
            </w:pPr>
            <w:r>
              <w:rPr>
                <w:rFonts w:ascii="Consolas" w:cs="Consolas" w:eastAsia="Consolas" w:hAnsi="Consolas"/>
                <w:color w:val="0F172A"/>
                <w:sz w:val="16"/>
                <w:szCs w:val="16"/>
              </w:rPr>
              <w:t xml:space="preserve">  "razorpayPaymentId": "pay_OZv89LmKpQrStU",          // Razorpay verified payment transaction ID</w:t>
            </w:r>
          </w:p>
          <w:p>
            <w:pPr>
              <w:spacing w:after="20" w:before="0" w:line="240"/>
            </w:pPr>
            <w:r>
              <w:rPr>
                <w:rFonts w:ascii="Consolas" w:cs="Consolas" w:eastAsia="Consolas" w:hAnsi="Consolas"/>
                <w:color w:val="0F172A"/>
                <w:sz w:val="16"/>
                <w:szCs w:val="16"/>
              </w:rPr>
              <w:t xml:space="preserve">  "createdAt": "2026-10-24T09:33:30Z"                 // Timestamp of initial reservation creation</w:t>
            </w:r>
          </w:p>
          <w:p>
            <w:pPr>
              <w:spacing w:after="20" w:before="0" w:line="240"/>
            </w:pPr>
            <w:r>
              <w:rPr>
                <w:rFonts w:ascii="Consolas" w:cs="Consolas" w:eastAsia="Consolas" w:hAnsi="Consolas"/>
                <w:color w:val="0F172A"/>
                <w:sz w:val="16"/>
                <w:szCs w:val="16"/>
              </w:rPr>
              <w:t xml:space="preserve">}</w:t>
            </w:r>
          </w:p>
        </w:tc>
      </w:tr>
    </w:tbl>
    <w:p>
      <w:pPr>
        <w:spacing w:after="60" w:before="0" w:line="276"/>
        <w:jc w:val="left"/>
      </w:pPr>
      <w:r>
        <w:rPr>
          <w:rFonts w:ascii="Calibri" w:cs="Calibri" w:eastAsia="Calibri" w:hAnsi="Calibri"/>
          <w:b w:val="false"/>
          <w:bCs w:val="false"/>
          <w:i w:val="false"/>
          <w:iCs w:val="false"/>
          <w:color w:val="1F2937"/>
          <w:sz w:val="21"/>
          <w:szCs w:val="21"/>
        </w:rPr>
        <w:t xml:space="preserve"/>
      </w:r>
    </w:p>
    <w:p>
      <w:pPr>
        <w:spacing w:after="130" w:before="0" w:line="276"/>
        <w:jc w:val="left"/>
      </w:pPr>
      <w:r>
        <w:rPr>
          <w:rFonts w:ascii="Calibri" w:cs="Calibri" w:eastAsia="Calibri" w:hAnsi="Calibri"/>
          <w:b w:val="false"/>
          <w:bCs w:val="false"/>
          <w:i w:val="false"/>
          <w:iCs w:val="false"/>
          <w:color w:val="1F2937"/>
          <w:sz w:val="21"/>
          <w:szCs w:val="21"/>
        </w:rPr>
        <w:t xml:space="preserve">3. Member Subscription Record Schema (data/subscriptions/member_subscriptions.json):</w:t>
      </w:r>
    </w:p>
    <w:tbl>
      <w:tblPr>
        <w:tblW w:type="pct" w:w="5000"/>
        <w:tblBorders>
          <w:top w:val="single" w:color="CBD5E1" w:sz="4"/>
          <w:left w:val="single" w:color="CBD5E1" w:sz="4"/>
          <w:bottom w:val="single" w:color="CBD5E1" w:sz="4"/>
          <w:right w:val="single" w:color="CBD5E1" w:sz="4"/>
          <w:insideH w:val="single" w:color="auto" w:sz="4"/>
          <w:insideV w:val="single" w:color="auto" w:sz="4"/>
        </w:tblBorders>
      </w:tblPr>
      <w:tblGrid>
        <w:gridCol w:w="9026"/>
      </w:tblGrid>
      <w:tr>
        <w:tc>
          <w:tcPr>
            <w:shd w:fill="F1F5F9" w:val="clear"/>
            <w:tcMar>
              <w:top w:type="dxa" w:w="120"/>
              <w:left w:type="dxa" w:w="160"/>
              <w:bottom w:type="dxa" w:w="120"/>
              <w:right w:type="dxa" w:w="160"/>
            </w:tcMar>
          </w:tcPr>
          <w:p>
            <w:pPr>
              <w:spacing w:after="20" w:before="0" w:line="240"/>
            </w:pPr>
            <w:r>
              <w:rPr>
                <w:rFonts w:ascii="Consolas" w:cs="Consolas" w:eastAsia="Consolas" w:hAnsi="Consolas"/>
                <w:color w:val="0F172A"/>
                <w:sz w:val="16"/>
                <w:szCs w:val="16"/>
              </w:rPr>
              <w:t xml:space="preserve">{</w:t>
            </w:r>
          </w:p>
          <w:p>
            <w:pPr>
              <w:spacing w:after="20" w:before="0" w:line="240"/>
            </w:pPr>
            <w:r>
              <w:rPr>
                <w:rFonts w:ascii="Consolas" w:cs="Consolas" w:eastAsia="Consolas" w:hAnsi="Consolas"/>
                <w:color w:val="0F172A"/>
                <w:sz w:val="16"/>
                <w:szCs w:val="16"/>
              </w:rPr>
              <w:t xml:space="preserve">  "id": "sub_99a8b7c6-1234-5678-90ab-cdef12345678",   // Unique subscription record UUID</w:t>
            </w:r>
          </w:p>
          <w:p>
            <w:pPr>
              <w:spacing w:after="20" w:before="0" w:line="240"/>
            </w:pPr>
            <w:r>
              <w:rPr>
                <w:rFonts w:ascii="Consolas" w:cs="Consolas" w:eastAsia="Consolas" w:hAnsi="Consolas"/>
                <w:color w:val="0F172A"/>
                <w:sz w:val="16"/>
                <w:szCs w:val="16"/>
              </w:rPr>
              <w:t xml:space="preserve">  "member_id": "TAGA042",                             // Member TAGA ID</w:t>
            </w:r>
          </w:p>
          <w:p>
            <w:pPr>
              <w:spacing w:after="20" w:before="0" w:line="240"/>
            </w:pPr>
            <w:r>
              <w:rPr>
                <w:rFonts w:ascii="Consolas" w:cs="Consolas" w:eastAsia="Consolas" w:hAnsi="Consolas"/>
                <w:color w:val="0F172A"/>
                <w:sz w:val="16"/>
                <w:szCs w:val="16"/>
              </w:rPr>
              <w:t xml:space="preserve">  "member_email": "saravanan.agri@gmail.com",         // Registered email</w:t>
            </w:r>
          </w:p>
          <w:p>
            <w:pPr>
              <w:spacing w:after="20" w:before="0" w:line="240"/>
            </w:pPr>
            <w:r>
              <w:rPr>
                <w:rFonts w:ascii="Consolas" w:cs="Consolas" w:eastAsia="Consolas" w:hAnsi="Consolas"/>
                <w:color w:val="0F172A"/>
                <w:sz w:val="16"/>
                <w:szCs w:val="16"/>
              </w:rPr>
              <w:t xml:space="preserve">  "subscription_id": "annual-subscription",          // Plan ID: "annual-subscription", "tbf-new-registration"</w:t>
            </w:r>
          </w:p>
          <w:p>
            <w:pPr>
              <w:spacing w:after="20" w:before="0" w:line="240"/>
            </w:pPr>
            <w:r>
              <w:rPr>
                <w:rFonts w:ascii="Consolas" w:cs="Consolas" w:eastAsia="Consolas" w:hAnsi="Consolas"/>
                <w:color w:val="0F172A"/>
                <w:sz w:val="16"/>
                <w:szCs w:val="16"/>
              </w:rPr>
              <w:t xml:space="preserve">  "status": "active",                                 // Status: "active" | "expired"</w:t>
            </w:r>
          </w:p>
          <w:p>
            <w:pPr>
              <w:spacing w:after="20" w:before="0" w:line="240"/>
            </w:pPr>
            <w:r>
              <w:rPr>
                <w:rFonts w:ascii="Consolas" w:cs="Consolas" w:eastAsia="Consolas" w:hAnsi="Consolas"/>
                <w:color w:val="0F172A"/>
                <w:sz w:val="16"/>
                <w:szCs w:val="16"/>
              </w:rPr>
              <w:t xml:space="preserve">  "start_date": "2026-04-01T00:00:00Z",               // Subscription validity start</w:t>
            </w:r>
          </w:p>
          <w:p>
            <w:pPr>
              <w:spacing w:after="20" w:before="0" w:line="240"/>
            </w:pPr>
            <w:r>
              <w:rPr>
                <w:rFonts w:ascii="Consolas" w:cs="Consolas" w:eastAsia="Consolas" w:hAnsi="Consolas"/>
                <w:color w:val="0F172A"/>
                <w:sz w:val="16"/>
                <w:szCs w:val="16"/>
              </w:rPr>
              <w:t xml:space="preserve">  "end_date": "2027-03-31T23:59:59Z",                 // Financial year ending date</w:t>
            </w:r>
          </w:p>
          <w:p>
            <w:pPr>
              <w:spacing w:after="20" w:before="0" w:line="240"/>
            </w:pPr>
            <w:r>
              <w:rPr>
                <w:rFonts w:ascii="Consolas" w:cs="Consolas" w:eastAsia="Consolas" w:hAnsi="Consolas"/>
                <w:color w:val="0F172A"/>
                <w:sz w:val="16"/>
                <w:szCs w:val="16"/>
              </w:rPr>
              <w:t xml:space="preserve">  "payment_id": "pay_OZw44LkMmNnOoP",                 // Verified Razorpay payment ID</w:t>
            </w:r>
          </w:p>
          <w:p>
            <w:pPr>
              <w:spacing w:after="20" w:before="0" w:line="240"/>
            </w:pPr>
            <w:r>
              <w:rPr>
                <w:rFonts w:ascii="Consolas" w:cs="Consolas" w:eastAsia="Consolas" w:hAnsi="Consolas"/>
                <w:color w:val="0F172A"/>
                <w:sz w:val="16"/>
                <w:szCs w:val="16"/>
              </w:rPr>
              <w:t xml:space="preserve">  "amount": 350000,                                   // Amount paid in paise (₹3,500.00)</w:t>
            </w:r>
          </w:p>
          <w:p>
            <w:pPr>
              <w:spacing w:after="20" w:before="0" w:line="240"/>
            </w:pPr>
            <w:r>
              <w:rPr>
                <w:rFonts w:ascii="Consolas" w:cs="Consolas" w:eastAsia="Consolas" w:hAnsi="Consolas"/>
                <w:color w:val="0F172A"/>
                <w:sz w:val="16"/>
                <w:szCs w:val="16"/>
              </w:rPr>
              <w:t xml:space="preserve">  "created_at": "2026-04-02T11:15:00Z"                // Timestamp of payment confirmation</w:t>
            </w:r>
          </w:p>
          <w:p>
            <w:pPr>
              <w:spacing w:after="20" w:before="0" w:line="240"/>
            </w:pPr>
            <w:r>
              <w:rPr>
                <w:rFonts w:ascii="Consolas" w:cs="Consolas" w:eastAsia="Consolas" w:hAnsi="Consolas"/>
                <w:color w:val="0F172A"/>
                <w:sz w:val="16"/>
                <w:szCs w:val="16"/>
              </w:rPr>
              <w:t xml:space="preserve">}</w:t>
            </w:r>
          </w:p>
        </w:tc>
      </w:tr>
    </w:tbl>
    <w:p>
      <w:r>
        <w:br w:type="page"/>
      </w:r>
    </w:p>
    <w:p>
      <w:pPr>
        <w:pStyle w:val="Heading1"/>
        <w:spacing w:after="140" w:before="360"/>
      </w:pPr>
      <w:r>
        <w:rPr>
          <w:rFonts w:ascii="Calibri" w:cs="Calibri" w:eastAsia="Calibri" w:hAnsi="Calibri"/>
          <w:b/>
          <w:bCs/>
          <w:color w:val="1E3A8A"/>
          <w:sz w:val="30"/>
          <w:szCs w:val="30"/>
        </w:rPr>
        <w:t xml:space="preserve">4. Third-Party Integrations &amp; Transactional Workflows</w:t>
      </w:r>
    </w:p>
    <w:p>
      <w:pPr>
        <w:pStyle w:val="Heading2"/>
        <w:spacing w:after="100" w:before="260"/>
      </w:pPr>
      <w:r>
        <w:rPr>
          <w:rFonts w:ascii="Calibri" w:cs="Calibri" w:eastAsia="Calibri" w:hAnsi="Calibri"/>
          <w:b/>
          <w:bCs/>
          <w:color w:val="0F766E"/>
          <w:sz w:val="24"/>
          <w:szCs w:val="24"/>
        </w:rPr>
        <w:t xml:space="preserve">4.1 Multi-Bank Category-Based Razorpay Gateway Routing</w:t>
      </w:r>
    </w:p>
    <w:p>
      <w:pPr>
        <w:spacing w:after="130" w:before="0" w:line="276"/>
        <w:jc w:val="left"/>
      </w:pPr>
      <w:r>
        <w:rPr>
          <w:rFonts w:ascii="Calibri" w:cs="Calibri" w:eastAsia="Calibri" w:hAnsi="Calibri"/>
          <w:b w:val="false"/>
          <w:bCs w:val="false"/>
          <w:i w:val="false"/>
          <w:iCs w:val="false"/>
          <w:color w:val="1F2937"/>
          <w:sz w:val="21"/>
          <w:szCs w:val="21"/>
        </w:rPr>
        <w:t xml:space="preserve">To satisfy the association's strict regulatory accounting requirements, payment transactions must not be pooled into a single merchant account. Instead, the backend features a Category-Based Bank Routing Architecture (config.go:GetBankGatewayConfig). Depending on the nature of the transaction, payments are dynamically dispatched to distinct merchant accounts across three major public sector banks:</w:t>
      </w:r>
    </w:p>
    <w:tbl>
      <w:tblPr>
        <w:tblW w:type="pct" w:w="5000"/>
        <w:tblBorders>
          <w:top w:val="single" w:color="CBD5E1" w:sz="4"/>
          <w:left w:val="single" w:color="CBD5E1" w:sz="4"/>
          <w:bottom w:val="single" w:color="CBD5E1" w:sz="4"/>
          <w:right w:val="single" w:color="CBD5E1" w:sz="4"/>
          <w:insideH w:val="single" w:color="auto" w:sz="4"/>
          <w:insideV w:val="single" w:color="auto" w:sz="4"/>
        </w:tblBorders>
      </w:tblPr>
      <w:tblGrid>
        <w:gridCol w:w="2200"/>
        <w:gridCol w:w="3160"/>
        <w:gridCol w:w="2400"/>
        <w:gridCol w:w="1600"/>
      </w:tblGrid>
      <w:tr>
        <w:trPr>
          <w:cantSplit/>
          <w:tblHeader/>
        </w:trPr>
        <w:tc>
          <w:tcPr>
            <w:tcW w:type="dxa" w:w="22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spacing w:after="0" w:before="0"/>
              <w:jc w:val="left"/>
            </w:pPr>
            <w:r>
              <w:rPr>
                <w:rFonts w:ascii="Calibri" w:cs="Calibri" w:eastAsia="Calibri" w:hAnsi="Calibri"/>
                <w:b/>
                <w:bCs/>
                <w:color w:val="FFFFFF"/>
                <w:sz w:val="19"/>
                <w:szCs w:val="19"/>
              </w:rPr>
              <w:t xml:space="preserve">Target Bank Institution</w:t>
            </w:r>
          </w:p>
        </w:tc>
        <w:tc>
          <w:tcPr>
            <w:tcW w:type="dxa" w:w="316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spacing w:after="0" w:before="0"/>
              <w:jc w:val="left"/>
            </w:pPr>
            <w:r>
              <w:rPr>
                <w:rFonts w:ascii="Calibri" w:cs="Calibri" w:eastAsia="Calibri" w:hAnsi="Calibri"/>
                <w:b/>
                <w:bCs/>
                <w:color w:val="FFFFFF"/>
                <w:sz w:val="19"/>
                <w:szCs w:val="19"/>
              </w:rPr>
              <w:t xml:space="preserve">Designated Payment Categories</w:t>
            </w:r>
          </w:p>
        </w:tc>
        <w:tc>
          <w:tcPr>
            <w:tcW w:type="dxa" w:w="24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spacing w:after="0" w:before="0"/>
              <w:jc w:val="left"/>
            </w:pPr>
            <w:r>
              <w:rPr>
                <w:rFonts w:ascii="Calibri" w:cs="Calibri" w:eastAsia="Calibri" w:hAnsi="Calibri"/>
                <w:b/>
                <w:bCs/>
                <w:color w:val="FFFFFF"/>
                <w:sz w:val="19"/>
                <w:szCs w:val="19"/>
              </w:rPr>
              <w:t xml:space="preserve">Environment Variables &amp; Keys</w:t>
            </w:r>
          </w:p>
        </w:tc>
        <w:tc>
          <w:tcPr>
            <w:tcW w:type="dxa" w:w="16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spacing w:after="0" w:before="0"/>
              <w:jc w:val="left"/>
            </w:pPr>
            <w:r>
              <w:rPr>
                <w:rFonts w:ascii="Calibri" w:cs="Calibri" w:eastAsia="Calibri" w:hAnsi="Calibri"/>
                <w:b/>
                <w:bCs/>
                <w:color w:val="FFFFFF"/>
                <w:sz w:val="19"/>
                <w:szCs w:val="19"/>
              </w:rPr>
              <w:t xml:space="preserve">Registered Merchant Email</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Indian Bank</w:t>
            </w:r>
          </w:p>
        </w:tc>
        <w:tc>
          <w:tcPr>
            <w:tcW w:type="dxa" w:w="31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 Annual Subscription (annual-subscription, ₹3,500)
• New Member Enrollment Fee (new-member-enrollment-fee, ₹500)</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RAZORPAY_KEY_INDIAN_BANK
RAZORPAY_SECRET_INDIAN_BANK</w:t>
            </w:r>
          </w:p>
        </w:tc>
        <w:tc>
          <w:tcPr>
            <w:tcW w:type="dxa"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nammataga@gmail.com</w:t>
            </w:r>
          </w:p>
        </w:tc>
      </w:tr>
      <w:tr>
        <w:trPr>
          <w:cantSplit/>
        </w:trP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Union Bank of India</w:t>
            </w:r>
          </w:p>
        </w:tc>
        <w:tc>
          <w:tcPr>
            <w:tcW w:type="dxa" w:w="31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 TAGA Benevolent Fund Registration (tbf-new-registration, ₹5,000)
• TBF Additional Contribution (tbf-additional, Custom)</w:t>
            </w:r>
          </w:p>
        </w:tc>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RAZORPAY_KEY_UNION_BANK
RAZORPAY_SECRET_UNION_BANK</w:t>
            </w:r>
          </w:p>
        </w:tc>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tagatbf@gmail.com</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Canara Bank</w:t>
            </w:r>
          </w:p>
        </w:tc>
        <w:tc>
          <w:tcPr>
            <w:tcW w:type="dxa" w:w="31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 Legal Aid Fund (legal-fund, Custom)
• General Donations (donation, Custom)
• Miscellaneous Services (others, Custom)
• TAGA Towers Room Booking (taga_tower / room_booking)</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RAZORPAY_KEY_CANARA_BANK
RAZORPAY_SECRET_CANARA_BANK</w:t>
            </w:r>
          </w:p>
        </w:tc>
        <w:tc>
          <w:tcPr>
            <w:tcW w:type="dxa"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tagaothers@gmail.com</w:t>
            </w:r>
          </w:p>
        </w:tc>
      </w:tr>
    </w:tbl>
    <w:p>
      <w:pPr>
        <w:spacing w:after="100" w:before="0" w:line="276"/>
        <w:jc w:val="left"/>
      </w:pPr>
      <w:r>
        <w:rPr>
          <w:rFonts w:ascii="Calibri" w:cs="Calibri" w:eastAsia="Calibri" w:hAnsi="Calibri"/>
          <w:b w:val="false"/>
          <w:bCs w:val="false"/>
          <w:i w:val="false"/>
          <w:iCs w:val="false"/>
          <w:color w:val="1F2937"/>
          <w:sz w:val="21"/>
          <w:szCs w:val="21"/>
        </w:rPr>
        <w:t xml:space="preserve"/>
      </w:r>
    </w:p>
    <w:p>
      <w:pPr>
        <w:pStyle w:val="Heading2"/>
        <w:spacing w:after="100" w:before="260"/>
      </w:pPr>
      <w:r>
        <w:rPr>
          <w:rFonts w:ascii="Calibri" w:cs="Calibri" w:eastAsia="Calibri" w:hAnsi="Calibri"/>
          <w:b/>
          <w:bCs/>
          <w:color w:val="0F766E"/>
          <w:sz w:val="24"/>
          <w:szCs w:val="24"/>
        </w:rPr>
        <w:t xml:space="preserve">4.2 Cryptographic Signature Verification (HMAC-SHA256)</w:t>
      </w:r>
    </w:p>
    <w:p>
      <w:pPr>
        <w:spacing w:after="130" w:before="0" w:line="276"/>
        <w:jc w:val="left"/>
      </w:pPr>
      <w:r>
        <w:rPr>
          <w:rFonts w:ascii="Calibri" w:cs="Calibri" w:eastAsia="Calibri" w:hAnsi="Calibri"/>
          <w:b w:val="false"/>
          <w:bCs w:val="false"/>
          <w:i w:val="false"/>
          <w:iCs w:val="false"/>
          <w:color w:val="1F2937"/>
          <w:sz w:val="21"/>
          <w:szCs w:val="21"/>
        </w:rPr>
        <w:t xml:space="preserve">When a checkout is completed on taga-web, Razorpay returns razorpay_order_id, razorpay_payment_id, and razorpay_signature. The backend constructs the message payload (order_id + '|' + payment_id) and computes the HMAC-SHA256 digest using the designated bank secret. If the computed digest matches the signature, the transaction is verified and marked confirmed. For asynchronous webhooks (POST /api/webhook/razorpay), GetAllBankSecrets() verifies the incoming X-Razorpay-Signature against all authorized bank secrets.</w:t>
      </w:r>
    </w:p>
    <w:p>
      <w:pPr>
        <w:pStyle w:val="Heading2"/>
        <w:spacing w:after="100" w:before="260"/>
      </w:pPr>
      <w:r>
        <w:rPr>
          <w:rFonts w:ascii="Calibri" w:cs="Calibri" w:eastAsia="Calibri" w:hAnsi="Calibri"/>
          <w:b/>
          <w:bCs/>
          <w:color w:val="0F766E"/>
          <w:sz w:val="24"/>
          <w:szCs w:val="24"/>
        </w:rPr>
        <w:t xml:space="preserve">4.3 Transactional Email Relay &amp; SMTPS Infrastructure</w:t>
      </w:r>
    </w:p>
    <w:p>
      <w:pPr>
        <w:spacing w:after="130" w:before="0" w:line="276"/>
        <w:jc w:val="left"/>
      </w:pPr>
      <w:r>
        <w:rPr>
          <w:rFonts w:ascii="Calibri" w:cs="Calibri" w:eastAsia="Calibri" w:hAnsi="Calibri"/>
          <w:b w:val="false"/>
          <w:bCs w:val="false"/>
          <w:i w:val="false"/>
          <w:iCs w:val="false"/>
          <w:color w:val="1F2937"/>
          <w:sz w:val="21"/>
          <w:szCs w:val="21"/>
        </w:rPr>
        <w:t xml:space="preserve">Automated emails are routed via Google SMTPS (smtp.gmail.com:587) with STARTTLS encryption:</w:t>
      </w:r>
    </w:p>
    <w:p>
      <w:pPr>
        <w:pStyle w:val="ListParagraph"/>
        <w:numPr>
          <w:ilvl w:val="0"/>
          <w:numId w:val="1"/>
        </w:numPr>
        <w:spacing w:after="130" w:before="0" w:line="276"/>
        <w:jc w:val="left"/>
      </w:pPr>
      <w:r>
        <w:rPr>
          <w:rFonts w:ascii="Calibri" w:cs="Calibri" w:eastAsia="Calibri" w:hAnsi="Calibri"/>
          <w:b w:val="false"/>
          <w:bCs w:val="false"/>
          <w:i w:val="false"/>
          <w:iCs w:val="false"/>
          <w:color w:val="1F2937"/>
          <w:sz w:val="21"/>
          <w:szCs w:val="21"/>
        </w:rPr>
        <w:t xml:space="preserve">• Identity Separation: Dispatches are sent from appnammataga@gmail.com, while administrative auditing is centralized to nammataga@gmail.com via automated Cc headers.</w:t>
      </w:r>
    </w:p>
    <w:p>
      <w:pPr>
        <w:pStyle w:val="ListParagraph"/>
        <w:numPr>
          <w:ilvl w:val="0"/>
          <w:numId w:val="1"/>
        </w:numPr>
        <w:spacing w:after="130" w:before="0" w:line="276"/>
        <w:jc w:val="left"/>
      </w:pPr>
      <w:r>
        <w:rPr>
          <w:rFonts w:ascii="Calibri" w:cs="Calibri" w:eastAsia="Calibri" w:hAnsi="Calibri"/>
          <w:b w:val="false"/>
          <w:bCs w:val="false"/>
          <w:i w:val="false"/>
          <w:iCs w:val="false"/>
          <w:color w:val="1F2937"/>
          <w:sz w:val="21"/>
          <w:szCs w:val="21"/>
        </w:rPr>
        <w:t xml:space="preserve">• Password Sanitization: All whitespace and spaces automatically inserted by Google App Passwords are recursively stripped at config load (strings.ReplaceAll(SMTPPassword, ' ', '')).</w:t>
      </w:r>
    </w:p>
    <w:p>
      <w:pPr>
        <w:pStyle w:val="ListParagraph"/>
        <w:numPr>
          <w:ilvl w:val="0"/>
          <w:numId w:val="1"/>
        </w:numPr>
        <w:spacing w:after="130" w:before="0" w:line="276"/>
        <w:jc w:val="left"/>
      </w:pPr>
      <w:r>
        <w:rPr>
          <w:rFonts w:ascii="Calibri" w:cs="Calibri" w:eastAsia="Calibri" w:hAnsi="Calibri"/>
          <w:b w:val="false"/>
          <w:bCs w:val="false"/>
          <w:i w:val="false"/>
          <w:iCs w:val="false"/>
          <w:color w:val="1F2937"/>
          <w:sz w:val="21"/>
          <w:szCs w:val="21"/>
        </w:rPr>
        <w:t xml:space="preserve">• Anti-Duplicate Safeguards: Dispatched transactions are logged in data/emails/sent_payments.json under mutex lock. Duplicate sends for identical payment IDs are safely blocked.</w:t>
      </w:r>
    </w:p>
    <w:p>
      <w:pPr>
        <w:pStyle w:val="ListParagraph"/>
        <w:numPr>
          <w:ilvl w:val="0"/>
          <w:numId w:val="1"/>
        </w:numPr>
        <w:spacing w:after="130" w:before="0" w:line="276"/>
        <w:jc w:val="left"/>
      </w:pPr>
      <w:r>
        <w:rPr>
          <w:rFonts w:ascii="Calibri" w:cs="Calibri" w:eastAsia="Calibri" w:hAnsi="Calibri"/>
          <w:b w:val="false"/>
          <w:bCs w:val="false"/>
          <w:i w:val="false"/>
          <w:iCs w:val="false"/>
          <w:color w:val="1F2937"/>
          <w:sz w:val="21"/>
          <w:szCs w:val="21"/>
        </w:rPr>
        <w:t xml:space="preserve">• Retry Engine: Failed deliveries retry up to 2 times with a 2-second backoff. Permanent errors are recorded in data/emails/failed_emails.json.</w:t>
      </w:r>
    </w:p>
    <w:p>
      <w:pPr>
        <w:pStyle w:val="Heading2"/>
        <w:spacing w:after="100" w:before="260"/>
      </w:pPr>
      <w:r>
        <w:rPr>
          <w:rFonts w:ascii="Calibri" w:cs="Calibri" w:eastAsia="Calibri" w:hAnsi="Calibri"/>
          <w:b/>
          <w:bCs/>
          <w:color w:val="0F766E"/>
          <w:sz w:val="24"/>
          <w:szCs w:val="24"/>
        </w:rPr>
        <w:t xml:space="preserve">4.4 Backward-Compatible Dual-Route Aliasing Subsystem</w:t>
      </w:r>
    </w:p>
    <w:p>
      <w:pPr>
        <w:spacing w:after="130" w:before="0" w:line="276"/>
        <w:jc w:val="left"/>
      </w:pPr>
      <w:r>
        <w:rPr>
          <w:rFonts w:ascii="Calibri" w:cs="Calibri" w:eastAsia="Calibri" w:hAnsi="Calibri"/>
          <w:b w:val="false"/>
          <w:bCs w:val="false"/>
          <w:i w:val="false"/>
          <w:iCs w:val="false"/>
          <w:color w:val="1F2937"/>
          <w:sz w:val="21"/>
          <w:szCs w:val="21"/>
        </w:rPr>
        <w:t xml:space="preserve">To maintain seamless compatibility across different frontend builds, cached browser sessions, and mobile clients, the API router implements dual-route aliasing:</w:t>
      </w:r>
    </w:p>
    <w:tbl>
      <w:tblPr>
        <w:tblW w:type="pct" w:w="5000"/>
        <w:tblBorders>
          <w:top w:val="single" w:color="CBD5E1" w:sz="4"/>
          <w:left w:val="single" w:color="CBD5E1" w:sz="4"/>
          <w:bottom w:val="single" w:color="CBD5E1" w:sz="4"/>
          <w:right w:val="single" w:color="CBD5E1" w:sz="4"/>
          <w:insideH w:val="single" w:color="auto" w:sz="4"/>
          <w:insideV w:val="single" w:color="auto" w:sz="4"/>
        </w:tblBorders>
      </w:tblPr>
      <w:tblGrid>
        <w:gridCol w:w="2800"/>
        <w:gridCol w:w="2800"/>
        <w:gridCol w:w="2000"/>
        <w:gridCol w:w="1760"/>
      </w:tblGrid>
      <w:tr>
        <w:trPr>
          <w:cantSplit/>
          <w:tblHeader/>
        </w:trPr>
        <w:tc>
          <w:tcPr>
            <w:tcW w:type="dxa" w:w="28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spacing w:after="0" w:before="0"/>
              <w:jc w:val="left"/>
            </w:pPr>
            <w:r>
              <w:rPr>
                <w:rFonts w:ascii="Calibri" w:cs="Calibri" w:eastAsia="Calibri" w:hAnsi="Calibri"/>
                <w:b/>
                <w:bCs/>
                <w:color w:val="FFFFFF"/>
                <w:sz w:val="19"/>
                <w:szCs w:val="19"/>
              </w:rPr>
              <w:t xml:space="preserve">Primary Canonical Route</w:t>
            </w:r>
          </w:p>
        </w:tc>
        <w:tc>
          <w:tcPr>
            <w:tcW w:type="dxa" w:w="28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spacing w:after="0" w:before="0"/>
              <w:jc w:val="left"/>
            </w:pPr>
            <w:r>
              <w:rPr>
                <w:rFonts w:ascii="Calibri" w:cs="Calibri" w:eastAsia="Calibri" w:hAnsi="Calibri"/>
                <w:b/>
                <w:bCs/>
                <w:color w:val="FFFFFF"/>
                <w:sz w:val="19"/>
                <w:szCs w:val="19"/>
              </w:rPr>
              <w:t xml:space="preserve">Aliased Legacy Route</w:t>
            </w:r>
          </w:p>
        </w:tc>
        <w:tc>
          <w:tcPr>
            <w:tcW w:type="dxa" w:w="20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spacing w:after="0" w:before="0"/>
              <w:jc w:val="left"/>
            </w:pPr>
            <w:r>
              <w:rPr>
                <w:rFonts w:ascii="Calibri" w:cs="Calibri" w:eastAsia="Calibri" w:hAnsi="Calibri"/>
                <w:b/>
                <w:bCs/>
                <w:color w:val="FFFFFF"/>
                <w:sz w:val="19"/>
                <w:szCs w:val="19"/>
              </w:rPr>
              <w:t xml:space="preserve">Target Handler</w:t>
            </w:r>
          </w:p>
        </w:tc>
        <w:tc>
          <w:tcPr>
            <w:tcW w:type="dxa" w:w="176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spacing w:after="0" w:before="0"/>
              <w:jc w:val="left"/>
            </w:pPr>
            <w:r>
              <w:rPr>
                <w:rFonts w:ascii="Calibri" w:cs="Calibri" w:eastAsia="Calibri" w:hAnsi="Calibri"/>
                <w:b/>
                <w:bCs/>
                <w:color w:val="FFFFFF"/>
                <w:sz w:val="19"/>
                <w:szCs w:val="19"/>
              </w:rPr>
              <w:t xml:space="preserve">Preservation Justification</w:t>
            </w:r>
          </w:p>
        </w:tc>
      </w:tr>
      <w:tr>
        <w:trPr>
          <w:cantSplit/>
        </w:trPr>
        <w:tc>
          <w:tcPr>
            <w:tcW w:type="dxa" w:w="2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POST /api/subscriptions/create-order</w:t>
            </w:r>
          </w:p>
        </w:tc>
        <w:tc>
          <w:tcPr>
            <w:tcW w:type="dxa" w:w="2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POST /api/subscription/create-order</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CreateSubscriptionOrder</w:t>
            </w:r>
          </w:p>
        </w:tc>
        <w:tc>
          <w:tcPr>
            <w:tcW w:type="dxa" w:w="17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Prevents mobile client breakage requesting singular resource URI.</w:t>
            </w:r>
          </w:p>
        </w:tc>
      </w:tr>
      <w:tr>
        <w:trPr>
          <w:cantSplit/>
        </w:trPr>
        <w:tc>
          <w:tcPr>
            <w:tcW w:type="dxa" w:w="2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POST /api/subscriptions/verify-payment</w:t>
            </w:r>
          </w:p>
        </w:tc>
        <w:tc>
          <w:tcPr>
            <w:tcW w:type="dxa" w:w="2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POST /api/subscription/verify-payment</w:t>
            </w:r>
          </w:p>
        </w:tc>
        <w:tc>
          <w:tcPr>
            <w:tcW w:type="dxa" w:w="2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VerifySubscriptionPayment</w:t>
            </w:r>
          </w:p>
        </w:tc>
        <w:tc>
          <w:tcPr>
            <w:tcW w:type="dxa" w:w="17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Preserves checkout for legacy cached web sessions.</w:t>
            </w:r>
          </w:p>
        </w:tc>
      </w:tr>
      <w:tr>
        <w:trPr>
          <w:cantSplit/>
        </w:trPr>
        <w:tc>
          <w:tcPr>
            <w:tcW w:type="dxa" w:w="2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GET /api/subscriptions/status</w:t>
            </w:r>
          </w:p>
        </w:tc>
        <w:tc>
          <w:tcPr>
            <w:tcW w:type="dxa" w:w="2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GET /api/subscription/status</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GetMemberSubscriptionStatus</w:t>
            </w:r>
          </w:p>
        </w:tc>
        <w:tc>
          <w:tcPr>
            <w:tcW w:type="dxa" w:w="17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Preserves membership validity status checks.</w:t>
            </w:r>
          </w:p>
        </w:tc>
      </w:tr>
      <w:tr>
        <w:trPr>
          <w:cantSplit/>
        </w:trPr>
        <w:tc>
          <w:tcPr>
            <w:tcW w:type="dxa" w:w="2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GET /api/subscriptions/member-paid</w:t>
            </w:r>
          </w:p>
        </w:tc>
        <w:tc>
          <w:tcPr>
            <w:tcW w:type="dxa" w:w="2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GET /api/subscription/member-paid</w:t>
            </w:r>
          </w:p>
        </w:tc>
        <w:tc>
          <w:tcPr>
            <w:tcW w:type="dxa" w:w="2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GetMemberPaidSubscriptions</w:t>
            </w:r>
          </w:p>
        </w:tc>
        <w:tc>
          <w:tcPr>
            <w:tcW w:type="dxa" w:w="17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Preserves tax receipt and voucher retrieval queries.</w:t>
            </w:r>
          </w:p>
        </w:tc>
      </w:tr>
      <w:tr>
        <w:trPr>
          <w:cantSplit/>
        </w:trPr>
        <w:tc>
          <w:tcPr>
            <w:tcW w:type="dxa" w:w="2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GET /api/towers/admin/bookings</w:t>
            </w:r>
          </w:p>
        </w:tc>
        <w:tc>
          <w:tcPr>
            <w:tcW w:type="dxa" w:w="2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GET /api/admin/towers/bookings</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GetAllBookingsAdmin</w:t>
            </w:r>
          </w:p>
        </w:tc>
        <w:tc>
          <w:tcPr>
            <w:tcW w:type="dxa" w:w="17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Aligns room occupancy queries with standard admin namespace.</w:t>
            </w:r>
          </w:p>
        </w:tc>
      </w:tr>
      <w:tr>
        <w:trPr>
          <w:cantSplit/>
        </w:trPr>
        <w:tc>
          <w:tcPr>
            <w:tcW w:type="dxa" w:w="2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POST /api/admin/member-registration</w:t>
            </w:r>
          </w:p>
        </w:tc>
        <w:tc>
          <w:tcPr>
            <w:tcW w:type="dxa" w:w="2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POST /admin/upload-registration</w:t>
            </w:r>
          </w:p>
        </w:tc>
        <w:tc>
          <w:tcPr>
            <w:tcW w:type="dxa" w:w="2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HandleMemberRegistration</w:t>
            </w:r>
          </w:p>
        </w:tc>
        <w:tc>
          <w:tcPr>
            <w:tcW w:type="dxa" w:w="17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Supports legacy administrative spreadsheet ingestion scripts.</w:t>
            </w:r>
          </w:p>
        </w:tc>
      </w:tr>
    </w:tbl>
    <w:p>
      <w:r>
        <w:br w:type="page"/>
      </w:r>
    </w:p>
    <w:p>
      <w:pPr>
        <w:pStyle w:val="Heading1"/>
        <w:spacing w:after="140" w:before="360"/>
      </w:pPr>
      <w:r>
        <w:rPr>
          <w:rFonts w:ascii="Calibri" w:cs="Calibri" w:eastAsia="Calibri" w:hAnsi="Calibri"/>
          <w:b/>
          <w:bCs/>
          <w:color w:val="1E3A8A"/>
          <w:sz w:val="30"/>
          <w:szCs w:val="30"/>
        </w:rPr>
        <w:t xml:space="preserve">5. Comprehensive REST API Reference</w:t>
      </w:r>
    </w:p>
    <w:p>
      <w:pPr>
        <w:pStyle w:val="Heading2"/>
        <w:spacing w:after="100" w:before="260"/>
      </w:pPr>
      <w:r>
        <w:rPr>
          <w:rFonts w:ascii="Calibri" w:cs="Calibri" w:eastAsia="Calibri" w:hAnsi="Calibri"/>
          <w:b/>
          <w:bCs/>
          <w:color w:val="0F766E"/>
          <w:sz w:val="24"/>
          <w:szCs w:val="24"/>
        </w:rPr>
        <w:t xml:space="preserve">5.1 Public Gateway Endpoints (Unauthenticated)</w:t>
      </w:r>
    </w:p>
    <w:tbl>
      <w:tblPr>
        <w:tblW w:type="pct" w:w="5000"/>
        <w:tblBorders>
          <w:top w:val="single" w:color="CBD5E1" w:sz="4"/>
          <w:left w:val="single" w:color="CBD5E1" w:sz="4"/>
          <w:bottom w:val="single" w:color="CBD5E1" w:sz="4"/>
          <w:right w:val="single" w:color="CBD5E1" w:sz="4"/>
          <w:insideH w:val="single" w:color="auto" w:sz="4"/>
          <w:insideV w:val="single" w:color="auto" w:sz="4"/>
        </w:tblBorders>
      </w:tblPr>
      <w:tblGrid>
        <w:gridCol w:w="2200"/>
        <w:gridCol w:w="1800"/>
        <w:gridCol w:w="2300"/>
        <w:gridCol w:w="2000"/>
        <w:gridCol w:w="1060"/>
      </w:tblGrid>
      <w:tr>
        <w:trPr>
          <w:cantSplit/>
          <w:tblHeader/>
        </w:trPr>
        <w:tc>
          <w:tcPr>
            <w:tcW w:type="dxa" w:w="22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spacing w:after="0" w:before="0"/>
              <w:jc w:val="left"/>
            </w:pPr>
            <w:r>
              <w:rPr>
                <w:rFonts w:ascii="Calibri" w:cs="Calibri" w:eastAsia="Calibri" w:hAnsi="Calibri"/>
                <w:b/>
                <w:bCs/>
                <w:color w:val="FFFFFF"/>
                <w:sz w:val="19"/>
                <w:szCs w:val="19"/>
              </w:rPr>
              <w:t xml:space="preserve">HTTP Method &amp; URI</w:t>
            </w:r>
          </w:p>
        </w:tc>
        <w:tc>
          <w:tcPr>
            <w:tcW w:type="dxa" w:w="18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spacing w:after="0" w:before="0"/>
              <w:jc w:val="left"/>
            </w:pPr>
            <w:r>
              <w:rPr>
                <w:rFonts w:ascii="Calibri" w:cs="Calibri" w:eastAsia="Calibri" w:hAnsi="Calibri"/>
                <w:b/>
                <w:bCs/>
                <w:color w:val="FFFFFF"/>
                <w:sz w:val="19"/>
                <w:szCs w:val="19"/>
              </w:rPr>
              <w:t xml:space="preserve">Request Headers</w:t>
            </w:r>
          </w:p>
        </w:tc>
        <w:tc>
          <w:tcPr>
            <w:tcW w:type="dxa" w:w="23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spacing w:after="0" w:before="0"/>
              <w:jc w:val="left"/>
            </w:pPr>
            <w:r>
              <w:rPr>
                <w:rFonts w:ascii="Calibri" w:cs="Calibri" w:eastAsia="Calibri" w:hAnsi="Calibri"/>
                <w:b/>
                <w:bCs/>
                <w:color w:val="FFFFFF"/>
                <w:sz w:val="19"/>
                <w:szCs w:val="19"/>
              </w:rPr>
              <w:t xml:space="preserve">Request Payload Summary</w:t>
            </w:r>
          </w:p>
        </w:tc>
        <w:tc>
          <w:tcPr>
            <w:tcW w:type="dxa" w:w="20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spacing w:after="0" w:before="0"/>
              <w:jc w:val="left"/>
            </w:pPr>
            <w:r>
              <w:rPr>
                <w:rFonts w:ascii="Calibri" w:cs="Calibri" w:eastAsia="Calibri" w:hAnsi="Calibri"/>
                <w:b/>
                <w:bCs/>
                <w:color w:val="FFFFFF"/>
                <w:sz w:val="19"/>
                <w:szCs w:val="19"/>
              </w:rPr>
              <w:t xml:space="preserve">Success Response (200 OK)</w:t>
            </w:r>
          </w:p>
        </w:tc>
        <w:tc>
          <w:tcPr>
            <w:tcW w:type="dxa" w:w="106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spacing w:after="0" w:before="0"/>
              <w:jc w:val="left"/>
            </w:pPr>
            <w:r>
              <w:rPr>
                <w:rFonts w:ascii="Calibri" w:cs="Calibri" w:eastAsia="Calibri" w:hAnsi="Calibri"/>
                <w:b/>
                <w:bCs/>
                <w:color w:val="FFFFFF"/>
                <w:sz w:val="19"/>
                <w:szCs w:val="19"/>
              </w:rPr>
              <w:t xml:space="preserve">Error Triggers</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GET /health</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None</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None (Empty)</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{"status":"UP","environment":"production"}</w:t>
            </w:r>
          </w:p>
        </w:tc>
        <w:tc>
          <w:tcPr>
            <w:tcW w:type="dxa" w:w="10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500: Server lockup</w:t>
            </w:r>
          </w:p>
        </w:tc>
      </w:tr>
      <w:tr>
        <w:trPr>
          <w:cantSplit/>
        </w:trP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POST /api/member/login</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Content-Type: application/json</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{"username":"...","password":"..."}</w:t>
            </w:r>
          </w:p>
        </w:tc>
        <w:tc>
          <w:tcPr>
            <w:tcW w:type="dxa" w:w="2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{"status":"success","token":"JWT...","role":"member","expires_in":86400}</w:t>
            </w:r>
          </w:p>
        </w:tc>
        <w:tc>
          <w:tcPr>
            <w:tcW w:type="dxa" w:w="10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401: Invalid credentials</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POST /api/admin/login</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Content-Type: application/json</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{"username":"...","password":"..."}</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{"status":"success","token":"JWT...","role":"admin","expires_in":86400}</w:t>
            </w:r>
          </w:p>
        </w:tc>
        <w:tc>
          <w:tcPr>
            <w:tcW w:type="dxa" w:w="10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401: Invalid credentials</w:t>
            </w:r>
          </w:p>
        </w:tc>
      </w:tr>
      <w:tr>
        <w:trPr>
          <w:cantSplit/>
        </w:trP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POST /api/membership/apply</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Content-Type: application/json</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Full personal, academic, and employment application JSON</w:t>
            </w:r>
          </w:p>
        </w:tc>
        <w:tc>
          <w:tcPr>
            <w:tcW w:type="dxa" w:w="2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{"message":"Application submitted successfully"}</w:t>
            </w:r>
          </w:p>
        </w:tc>
        <w:tc>
          <w:tcPr>
            <w:tcW w:type="dxa" w:w="10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400: Missing mandatory fields</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GET /api/subscriptions</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None</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None (Empty)</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Array of active subscription plan definitions and fee amounts</w:t>
            </w:r>
          </w:p>
        </w:tc>
        <w:tc>
          <w:tcPr>
            <w:tcW w:type="dxa" w:w="10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500: Config read error</w:t>
            </w:r>
          </w:p>
        </w:tc>
      </w:tr>
      <w:tr>
        <w:trPr>
          <w:cantSplit/>
        </w:trP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POST /api/webhook/razorpay</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X-Razorpay-Signature</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Razorpay payment event notification JSON</w:t>
            </w:r>
          </w:p>
        </w:tc>
        <w:tc>
          <w:tcPr>
            <w:tcW w:type="dxa" w:w="2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{"status":"ok"}</w:t>
            </w:r>
          </w:p>
        </w:tc>
        <w:tc>
          <w:tcPr>
            <w:tcW w:type="dxa" w:w="10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400: Invalid HMAC signature</w:t>
            </w:r>
          </w:p>
        </w:tc>
      </w:tr>
      <w:tr>
        <w:trPr>
          <w:cantSplit/>
        </w:trP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POST /api/auth/forgot-password</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Content-Type: application/json</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{"email":"saravanan.agri@gmail.com"}</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{"message":"Password reset instructions sent"}</w:t>
            </w:r>
          </w:p>
        </w:tc>
        <w:tc>
          <w:tcPr>
            <w:tcW w:type="dxa" w:w="10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404: Email not registered</w:t>
            </w:r>
          </w:p>
        </w:tc>
      </w:tr>
    </w:tbl>
    <w:p>
      <w:pPr>
        <w:spacing w:after="120" w:before="0" w:line="276"/>
        <w:jc w:val="left"/>
      </w:pPr>
      <w:r>
        <w:rPr>
          <w:rFonts w:ascii="Calibri" w:cs="Calibri" w:eastAsia="Calibri" w:hAnsi="Calibri"/>
          <w:b w:val="false"/>
          <w:bCs w:val="false"/>
          <w:i w:val="false"/>
          <w:iCs w:val="false"/>
          <w:color w:val="1F2937"/>
          <w:sz w:val="21"/>
          <w:szCs w:val="21"/>
        </w:rPr>
        <w:t xml:space="preserve"/>
      </w:r>
    </w:p>
    <w:p>
      <w:pPr>
        <w:pStyle w:val="Heading2"/>
        <w:spacing w:after="100" w:before="260"/>
      </w:pPr>
      <w:r>
        <w:rPr>
          <w:rFonts w:ascii="Calibri" w:cs="Calibri" w:eastAsia="Calibri" w:hAnsi="Calibri"/>
          <w:b/>
          <w:bCs/>
          <w:color w:val="0F766E"/>
          <w:sz w:val="24"/>
          <w:szCs w:val="24"/>
        </w:rPr>
        <w:t xml:space="preserve">5.2 Protected Member Operations (JWT Authenticated)</w:t>
      </w:r>
    </w:p>
    <w:tbl>
      <w:tblPr>
        <w:tblW w:type="pct" w:w="5000"/>
        <w:tblBorders>
          <w:top w:val="single" w:color="CBD5E1" w:sz="4"/>
          <w:left w:val="single" w:color="CBD5E1" w:sz="4"/>
          <w:bottom w:val="single" w:color="CBD5E1" w:sz="4"/>
          <w:right w:val="single" w:color="CBD5E1" w:sz="4"/>
          <w:insideH w:val="single" w:color="auto" w:sz="4"/>
          <w:insideV w:val="single" w:color="auto" w:sz="4"/>
        </w:tblBorders>
      </w:tblPr>
      <w:tblGrid>
        <w:gridCol w:w="2300"/>
        <w:gridCol w:w="1700"/>
        <w:gridCol w:w="2300"/>
        <w:gridCol w:w="2000"/>
        <w:gridCol w:w="1060"/>
      </w:tblGrid>
      <w:tr>
        <w:trPr>
          <w:cantSplit/>
          <w:tblHeader/>
        </w:trPr>
        <w:tc>
          <w:tcPr>
            <w:tcW w:type="dxa" w:w="23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spacing w:after="0" w:before="0"/>
              <w:jc w:val="left"/>
            </w:pPr>
            <w:r>
              <w:rPr>
                <w:rFonts w:ascii="Calibri" w:cs="Calibri" w:eastAsia="Calibri" w:hAnsi="Calibri"/>
                <w:b/>
                <w:bCs/>
                <w:color w:val="FFFFFF"/>
                <w:sz w:val="19"/>
                <w:szCs w:val="19"/>
              </w:rPr>
              <w:t xml:space="preserve">HTTP Method &amp; URI</w:t>
            </w:r>
          </w:p>
        </w:tc>
        <w:tc>
          <w:tcPr>
            <w:tcW w:type="dxa" w:w="17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spacing w:after="0" w:before="0"/>
              <w:jc w:val="left"/>
            </w:pPr>
            <w:r>
              <w:rPr>
                <w:rFonts w:ascii="Calibri" w:cs="Calibri" w:eastAsia="Calibri" w:hAnsi="Calibri"/>
                <w:b/>
                <w:bCs/>
                <w:color w:val="FFFFFF"/>
                <w:sz w:val="19"/>
                <w:szCs w:val="19"/>
              </w:rPr>
              <w:t xml:space="preserve">Required Auth Header</w:t>
            </w:r>
          </w:p>
        </w:tc>
        <w:tc>
          <w:tcPr>
            <w:tcW w:type="dxa" w:w="23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spacing w:after="0" w:before="0"/>
              <w:jc w:val="left"/>
            </w:pPr>
            <w:r>
              <w:rPr>
                <w:rFonts w:ascii="Calibri" w:cs="Calibri" w:eastAsia="Calibri" w:hAnsi="Calibri"/>
                <w:b/>
                <w:bCs/>
                <w:color w:val="FFFFFF"/>
                <w:sz w:val="19"/>
                <w:szCs w:val="19"/>
              </w:rPr>
              <w:t xml:space="preserve">Request Payload / Query Params</w:t>
            </w:r>
          </w:p>
        </w:tc>
        <w:tc>
          <w:tcPr>
            <w:tcW w:type="dxa" w:w="20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spacing w:after="0" w:before="0"/>
              <w:jc w:val="left"/>
            </w:pPr>
            <w:r>
              <w:rPr>
                <w:rFonts w:ascii="Calibri" w:cs="Calibri" w:eastAsia="Calibri" w:hAnsi="Calibri"/>
                <w:b/>
                <w:bCs/>
                <w:color w:val="FFFFFF"/>
                <w:sz w:val="19"/>
                <w:szCs w:val="19"/>
              </w:rPr>
              <w:t xml:space="preserve">Success Response (200 OK)</w:t>
            </w:r>
          </w:p>
        </w:tc>
        <w:tc>
          <w:tcPr>
            <w:tcW w:type="dxa" w:w="106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spacing w:after="0" w:before="0"/>
              <w:jc w:val="left"/>
            </w:pPr>
            <w:r>
              <w:rPr>
                <w:rFonts w:ascii="Calibri" w:cs="Calibri" w:eastAsia="Calibri" w:hAnsi="Calibri"/>
                <w:b/>
                <w:bCs/>
                <w:color w:val="FFFFFF"/>
                <w:sz w:val="19"/>
                <w:szCs w:val="19"/>
              </w:rPr>
              <w:t xml:space="preserve">Error Triggers</w:t>
            </w:r>
          </w:p>
        </w:tc>
      </w:tr>
      <w:tr>
        <w:trPr>
          <w:cantSplit/>
        </w:trPr>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GET /api/member/profile</w:t>
            </w:r>
          </w:p>
        </w:tc>
        <w:tc>
          <w:tcPr>
            <w:tcW w:type="dxa" w:w="1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Bearer &lt;member_token&gt;</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None (Evaluates token claims)</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Full member profile object with payment and standing status</w:t>
            </w:r>
          </w:p>
        </w:tc>
        <w:tc>
          <w:tcPr>
            <w:tcW w:type="dxa" w:w="10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401: Expired/invalid JWT</w:t>
            </w:r>
          </w:p>
        </w:tc>
      </w:tr>
      <w:tr>
        <w:trPr>
          <w:cantSplit/>
        </w:trPr>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PUT /api/member/profile</w:t>
            </w:r>
          </w:p>
        </w:tc>
        <w:tc>
          <w:tcPr>
            <w:tcW w:type="dxa" w:w="1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Bearer &lt;member_token&gt;</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Updated profile JSON object</w:t>
            </w:r>
          </w:p>
        </w:tc>
        <w:tc>
          <w:tcPr>
            <w:tcW w:type="dxa" w:w="2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{"message":"Profile updated successfully"}</w:t>
            </w:r>
          </w:p>
        </w:tc>
        <w:tc>
          <w:tcPr>
            <w:tcW w:type="dxa" w:w="10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400: Invalid fields</w:t>
            </w:r>
          </w:p>
        </w:tc>
      </w:tr>
      <w:tr>
        <w:trPr>
          <w:cantSplit/>
        </w:trPr>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GET /api/towers/availability-range</w:t>
            </w:r>
          </w:p>
        </w:tc>
        <w:tc>
          <w:tcPr>
            <w:tcW w:type="dxa" w:w="1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Bearer &lt;member_token&gt;</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Query: check_in=YYYY-MM-DD&amp;check_out=YYYY-MM-DD</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Map of room IDs to available bed counts and gender flags</w:t>
            </w:r>
          </w:p>
        </w:tc>
        <w:tc>
          <w:tcPr>
            <w:tcW w:type="dxa" w:w="10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400: Invalid date order</w:t>
            </w:r>
          </w:p>
        </w:tc>
      </w:tr>
      <w:tr>
        <w:trPr>
          <w:cantSplit/>
        </w:trPr>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POST /api/towers/bookings</w:t>
            </w:r>
          </w:p>
        </w:tc>
        <w:tc>
          <w:tcPr>
            <w:tcW w:type="dxa" w:w="1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Bearer &lt;member_token&gt;</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{"roomId":"...","checkInDate":"...","bedCount":1,"gender":"male",...}</w:t>
            </w:r>
          </w:p>
        </w:tc>
        <w:tc>
          <w:tcPr>
            <w:tcW w:type="dxa" w:w="2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{"id":"BK...","advanceAmount":200,"bookingStatus":"upcoming"}</w:t>
            </w:r>
          </w:p>
        </w:tc>
        <w:tc>
          <w:tcPr>
            <w:tcW w:type="dxa" w:w="10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400: Capacity exceeded</w:t>
            </w:r>
          </w:p>
        </w:tc>
      </w:tr>
      <w:tr>
        <w:trPr>
          <w:cantSplit/>
        </w:trPr>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DELETE /api/towers/bookings/:id</w:t>
            </w:r>
          </w:p>
        </w:tc>
        <w:tc>
          <w:tcPr>
            <w:tcW w:type="dxa" w:w="1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Bearer &lt;member_token&gt;</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None (URL parameter :id)</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{"message":"Booking cancelled successfully"}</w:t>
            </w:r>
          </w:p>
        </w:tc>
        <w:tc>
          <w:tcPr>
            <w:tcW w:type="dxa" w:w="10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404: Booking not found</w:t>
            </w:r>
          </w:p>
        </w:tc>
      </w:tr>
      <w:tr>
        <w:trPr>
          <w:cantSplit/>
        </w:trPr>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POST /api/subscriptions/create-order</w:t>
            </w:r>
          </w:p>
        </w:tc>
        <w:tc>
          <w:tcPr>
            <w:tcW w:type="dxa" w:w="1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Bearer &lt;member_token&gt;</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{"subscription_id":"annual-subscription"}</w:t>
            </w:r>
          </w:p>
        </w:tc>
        <w:tc>
          <w:tcPr>
            <w:tcW w:type="dxa" w:w="2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{"order_id":"order_...","amount":350000,"key":"rzp_..."}</w:t>
            </w:r>
          </w:p>
        </w:tc>
        <w:tc>
          <w:tcPr>
            <w:tcW w:type="dxa" w:w="10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400: Already paid fee</w:t>
            </w:r>
          </w:p>
        </w:tc>
      </w:tr>
      <w:tr>
        <w:trPr>
          <w:cantSplit/>
        </w:trPr>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POST /api/subscriptions/verify-payment</w:t>
            </w:r>
          </w:p>
        </w:tc>
        <w:tc>
          <w:tcPr>
            <w:tcW w:type="dxa" w:w="1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Bearer &lt;member_token&gt;</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{"order_id":"...","payment_id":"...","signature":"..."}</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{"status":"success","message":"Payment verified"}</w:t>
            </w:r>
          </w:p>
        </w:tc>
        <w:tc>
          <w:tcPr>
            <w:tcW w:type="dxa" w:w="10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400: Signature mismatch</w:t>
            </w:r>
          </w:p>
        </w:tc>
      </w:tr>
      <w:tr>
        <w:trPr>
          <w:cantSplit/>
        </w:trPr>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POST /api/grievances</w:t>
            </w:r>
          </w:p>
        </w:tc>
        <w:tc>
          <w:tcPr>
            <w:tcW w:type="dxa" w:w="1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Bearer &lt;member_token&gt;</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{"subject":"...","category":"Pay","priority":"high","description":"..."}</w:t>
            </w:r>
          </w:p>
        </w:tc>
        <w:tc>
          <w:tcPr>
            <w:tcW w:type="dxa" w:w="2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{"message":"Grievance submitted","id":"GRV-..."}</w:t>
            </w:r>
          </w:p>
        </w:tc>
        <w:tc>
          <w:tcPr>
            <w:tcW w:type="dxa" w:w="10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400: Missing subject</w:t>
            </w:r>
          </w:p>
        </w:tc>
      </w:tr>
    </w:tbl>
    <w:p>
      <w:pPr>
        <w:spacing w:after="120" w:before="0" w:line="276"/>
        <w:jc w:val="left"/>
      </w:pPr>
      <w:r>
        <w:rPr>
          <w:rFonts w:ascii="Calibri" w:cs="Calibri" w:eastAsia="Calibri" w:hAnsi="Calibri"/>
          <w:b w:val="false"/>
          <w:bCs w:val="false"/>
          <w:i w:val="false"/>
          <w:iCs w:val="false"/>
          <w:color w:val="1F2937"/>
          <w:sz w:val="21"/>
          <w:szCs w:val="21"/>
        </w:rPr>
        <w:t xml:space="preserve"/>
      </w:r>
    </w:p>
    <w:p>
      <w:pPr>
        <w:pStyle w:val="Heading2"/>
        <w:spacing w:after="100" w:before="260"/>
      </w:pPr>
      <w:r>
        <w:rPr>
          <w:rFonts w:ascii="Calibri" w:cs="Calibri" w:eastAsia="Calibri" w:hAnsi="Calibri"/>
          <w:b/>
          <w:bCs/>
          <w:color w:val="0F766E"/>
          <w:sz w:val="24"/>
          <w:szCs w:val="24"/>
        </w:rPr>
        <w:t xml:space="preserve">5.3 Administrative Governance Endpoints (Admin JWT Required)</w:t>
      </w:r>
    </w:p>
    <w:tbl>
      <w:tblPr>
        <w:tblW w:type="pct" w:w="5000"/>
        <w:tblBorders>
          <w:top w:val="single" w:color="CBD5E1" w:sz="4"/>
          <w:left w:val="single" w:color="CBD5E1" w:sz="4"/>
          <w:bottom w:val="single" w:color="CBD5E1" w:sz="4"/>
          <w:right w:val="single" w:color="CBD5E1" w:sz="4"/>
          <w:insideH w:val="single" w:color="auto" w:sz="4"/>
          <w:insideV w:val="single" w:color="auto" w:sz="4"/>
        </w:tblBorders>
      </w:tblPr>
      <w:tblGrid>
        <w:gridCol w:w="2300"/>
        <w:gridCol w:w="1700"/>
        <w:gridCol w:w="2300"/>
        <w:gridCol w:w="2000"/>
        <w:gridCol w:w="1060"/>
      </w:tblGrid>
      <w:tr>
        <w:trPr>
          <w:cantSplit/>
          <w:tblHeader/>
        </w:trPr>
        <w:tc>
          <w:tcPr>
            <w:tcW w:type="dxa" w:w="23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spacing w:after="0" w:before="0"/>
              <w:jc w:val="left"/>
            </w:pPr>
            <w:r>
              <w:rPr>
                <w:rFonts w:ascii="Calibri" w:cs="Calibri" w:eastAsia="Calibri" w:hAnsi="Calibri"/>
                <w:b/>
                <w:bCs/>
                <w:color w:val="FFFFFF"/>
                <w:sz w:val="19"/>
                <w:szCs w:val="19"/>
              </w:rPr>
              <w:t xml:space="preserve">HTTP Method &amp; URI</w:t>
            </w:r>
          </w:p>
        </w:tc>
        <w:tc>
          <w:tcPr>
            <w:tcW w:type="dxa" w:w="17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spacing w:after="0" w:before="0"/>
              <w:jc w:val="left"/>
            </w:pPr>
            <w:r>
              <w:rPr>
                <w:rFonts w:ascii="Calibri" w:cs="Calibri" w:eastAsia="Calibri" w:hAnsi="Calibri"/>
                <w:b/>
                <w:bCs/>
                <w:color w:val="FFFFFF"/>
                <w:sz w:val="19"/>
                <w:szCs w:val="19"/>
              </w:rPr>
              <w:t xml:space="preserve">Required Auth Header</w:t>
            </w:r>
          </w:p>
        </w:tc>
        <w:tc>
          <w:tcPr>
            <w:tcW w:type="dxa" w:w="23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spacing w:after="0" w:before="0"/>
              <w:jc w:val="left"/>
            </w:pPr>
            <w:r>
              <w:rPr>
                <w:rFonts w:ascii="Calibri" w:cs="Calibri" w:eastAsia="Calibri" w:hAnsi="Calibri"/>
                <w:b/>
                <w:bCs/>
                <w:color w:val="FFFFFF"/>
                <w:sz w:val="19"/>
                <w:szCs w:val="19"/>
              </w:rPr>
              <w:t xml:space="preserve">Request Payload / Query Params</w:t>
            </w:r>
          </w:p>
        </w:tc>
        <w:tc>
          <w:tcPr>
            <w:tcW w:type="dxa" w:w="20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spacing w:after="0" w:before="0"/>
              <w:jc w:val="left"/>
            </w:pPr>
            <w:r>
              <w:rPr>
                <w:rFonts w:ascii="Calibri" w:cs="Calibri" w:eastAsia="Calibri" w:hAnsi="Calibri"/>
                <w:b/>
                <w:bCs/>
                <w:color w:val="FFFFFF"/>
                <w:sz w:val="19"/>
                <w:szCs w:val="19"/>
              </w:rPr>
              <w:t xml:space="preserve">Success Response (200 OK)</w:t>
            </w:r>
          </w:p>
        </w:tc>
        <w:tc>
          <w:tcPr>
            <w:tcW w:type="dxa" w:w="106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spacing w:after="0" w:before="0"/>
              <w:jc w:val="left"/>
            </w:pPr>
            <w:r>
              <w:rPr>
                <w:rFonts w:ascii="Calibri" w:cs="Calibri" w:eastAsia="Calibri" w:hAnsi="Calibri"/>
                <w:b/>
                <w:bCs/>
                <w:color w:val="FFFFFF"/>
                <w:sz w:val="19"/>
                <w:szCs w:val="19"/>
              </w:rPr>
              <w:t xml:space="preserve">Error Triggers</w:t>
            </w:r>
          </w:p>
        </w:tc>
      </w:tr>
      <w:tr>
        <w:trPr>
          <w:cantSplit/>
        </w:trPr>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POST /api/admin/members/bulk-upload</w:t>
            </w:r>
          </w:p>
        </w:tc>
        <w:tc>
          <w:tcPr>
            <w:tcW w:type="dxa" w:w="1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Bearer &lt;admin_token&gt;</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Multipart form: file (.csv / .xlsx up to 10MB)</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{"success_count":48,"failed_count":2,"failed":[...]}</w:t>
            </w:r>
          </w:p>
        </w:tc>
        <w:tc>
          <w:tcPr>
            <w:tcW w:type="dxa" w:w="10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400: Validation error</w:t>
            </w:r>
          </w:p>
        </w:tc>
      </w:tr>
      <w:tr>
        <w:trPr>
          <w:cantSplit/>
        </w:trPr>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GET /api/admin/members/export</w:t>
            </w:r>
          </w:p>
        </w:tc>
        <w:tc>
          <w:tcPr>
            <w:tcW w:type="dxa" w:w="1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Bearer &lt;admin_token&gt;</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Query: district=all&amp;payment_status=paid</w:t>
            </w:r>
          </w:p>
        </w:tc>
        <w:tc>
          <w:tcPr>
            <w:tcW w:type="dxa" w:w="2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Binary stream: application/vnd.openxmlformats (.xlsx)</w:t>
            </w:r>
          </w:p>
        </w:tc>
        <w:tc>
          <w:tcPr>
            <w:tcW w:type="dxa" w:w="10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500: Export failed</w:t>
            </w:r>
          </w:p>
        </w:tc>
      </w:tr>
      <w:tr>
        <w:trPr>
          <w:cantSplit/>
        </w:trPr>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POST /api/admin/edit-requests/bulk-process</w:t>
            </w:r>
          </w:p>
        </w:tc>
        <w:tc>
          <w:tcPr>
            <w:tcW w:type="dxa" w:w="1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Bearer &lt;admin_token&gt;</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{"items":[{"id":"...","status":"approved","adminRemarks":"..."}]}</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{"message":"Bulk request processed successfully"}</w:t>
            </w:r>
          </w:p>
        </w:tc>
        <w:tc>
          <w:tcPr>
            <w:tcW w:type="dxa" w:w="10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400: Malformed schema</w:t>
            </w:r>
          </w:p>
        </w:tc>
      </w:tr>
      <w:tr>
        <w:trPr>
          <w:cantSplit/>
        </w:trPr>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PUT /api/admin/office-bearers/district/:district</w:t>
            </w:r>
          </w:p>
        </w:tc>
        <w:tc>
          <w:tcPr>
            <w:tcW w:type="dxa" w:w="1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Bearer &lt;admin_token&gt;</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Array of 6 DistrictBearer objects (President, VP, Sec, JtSec, Treas, EC)</w:t>
            </w:r>
          </w:p>
        </w:tc>
        <w:tc>
          <w:tcPr>
            <w:tcW w:type="dxa" w:w="2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{"message":"District bearers updated successfully"}</w:t>
            </w:r>
          </w:p>
        </w:tc>
        <w:tc>
          <w:tcPr>
            <w:tcW w:type="dxa" w:w="10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400: Count != 6</w:t>
            </w:r>
          </w:p>
        </w:tc>
      </w:tr>
      <w:tr>
        <w:trPr>
          <w:cantSplit/>
        </w:trPr>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POST /api/admin/office-bearers/backup/restore</w:t>
            </w:r>
          </w:p>
        </w:tc>
        <w:tc>
          <w:tcPr>
            <w:tcW w:type="dxa" w:w="17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Bearer &lt;admin_token&gt;</w:t>
            </w:r>
          </w:p>
        </w:tc>
        <w:tc>
          <w:tcPr>
            <w:tcW w:type="dxa" w:w="23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{"backup_file":"district_office_bearers_backup_20261024_080000.json"}</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{"message":"Backup restored successfully"}</w:t>
            </w:r>
          </w:p>
        </w:tc>
        <w:tc>
          <w:tcPr>
            <w:tcW w:type="dxa" w:w="10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404: File not found</w:t>
            </w:r>
          </w:p>
        </w:tc>
      </w:tr>
      <w:tr>
        <w:trPr>
          <w:cantSplit/>
        </w:trPr>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GET /api/admin/audit</w:t>
            </w:r>
          </w:p>
        </w:tc>
        <w:tc>
          <w:tcPr>
            <w:tcW w:type="dxa" w:w="1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Bearer &lt;admin_token&gt;</w:t>
            </w:r>
          </w:p>
        </w:tc>
        <w:tc>
          <w:tcPr>
            <w:tcW w:type="dxa" w:w="23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Query: year=2026&amp;month=10&amp;userId=TAGA042&amp;action=UPDATE</w:t>
            </w:r>
          </w:p>
        </w:tc>
        <w:tc>
          <w:tcPr>
            <w:tcW w:type="dxa" w:w="2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Array of chronological audit event records with diffs</w:t>
            </w:r>
          </w:p>
        </w:tc>
        <w:tc>
          <w:tcPr>
            <w:tcW w:type="dxa" w:w="10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403: Non-admin token</w:t>
            </w:r>
          </w:p>
        </w:tc>
      </w:tr>
    </w:tbl>
    <w:p>
      <w:r>
        <w:br w:type="page"/>
      </w:r>
    </w:p>
    <w:p>
      <w:pPr>
        <w:pStyle w:val="Heading1"/>
        <w:spacing w:after="140" w:before="360"/>
      </w:pPr>
      <w:r>
        <w:rPr>
          <w:rFonts w:ascii="Calibri" w:cs="Calibri" w:eastAsia="Calibri" w:hAnsi="Calibri"/>
          <w:b/>
          <w:bCs/>
          <w:color w:val="1E3A8A"/>
          <w:sz w:val="30"/>
          <w:szCs w:val="30"/>
        </w:rPr>
        <w:t xml:space="preserve">6. Configuration Master &amp; Secret Rotation Impact Analysis</w:t>
      </w:r>
    </w:p>
    <w:p>
      <w:pPr>
        <w:spacing w:after="130" w:before="0" w:line="276"/>
        <w:jc w:val="left"/>
      </w:pPr>
      <w:r>
        <w:rPr>
          <w:rFonts w:ascii="Calibri" w:cs="Calibri" w:eastAsia="Calibri" w:hAnsi="Calibri"/>
          <w:b w:val="false"/>
          <w:bCs w:val="false"/>
          <w:i w:val="false"/>
          <w:iCs w:val="false"/>
          <w:color w:val="1F2937"/>
          <w:sz w:val="21"/>
          <w:szCs w:val="21"/>
        </w:rPr>
        <w:t xml:space="preserve">Configuration is loaded hierarchically: static defaults in config.json are overridden by variables defined in data/.env, which are further superseded by system-level environment variables.</w:t>
      </w:r>
    </w:p>
    <w:p>
      <w:pPr>
        <w:pStyle w:val="Heading2"/>
        <w:spacing w:after="100" w:before="260"/>
      </w:pPr>
      <w:r>
        <w:rPr>
          <w:rFonts w:ascii="Calibri" w:cs="Calibri" w:eastAsia="Calibri" w:hAnsi="Calibri"/>
          <w:b/>
          <w:bCs/>
          <w:color w:val="0F766E"/>
          <w:sz w:val="24"/>
          <w:szCs w:val="24"/>
        </w:rPr>
        <w:t xml:space="preserve">6.1 Operational Blast-Radius &amp; Credential Rotation Matrix</w:t>
      </w:r>
    </w:p>
    <w:tbl>
      <w:tblPr>
        <w:tblW w:type="pct" w:w="5000"/>
        <w:tblBorders>
          <w:top w:val="single" w:color="CBD5E1" w:sz="4"/>
          <w:left w:val="single" w:color="CBD5E1" w:sz="4"/>
          <w:bottom w:val="single" w:color="CBD5E1" w:sz="4"/>
          <w:right w:val="single" w:color="CBD5E1" w:sz="4"/>
          <w:insideH w:val="single" w:color="auto" w:sz="4"/>
          <w:insideV w:val="single" w:color="auto" w:sz="4"/>
        </w:tblBorders>
      </w:tblPr>
      <w:tblGrid>
        <w:gridCol w:w="1600"/>
        <w:gridCol w:w="1400"/>
        <w:gridCol w:w="1800"/>
        <w:gridCol w:w="2200"/>
        <w:gridCol w:w="2360"/>
      </w:tblGrid>
      <w:tr>
        <w:trPr>
          <w:cantSplit/>
          <w:tblHeader/>
        </w:trPr>
        <w:tc>
          <w:tcPr>
            <w:tcW w:type="dxa" w:w="16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spacing w:after="0" w:before="0"/>
              <w:jc w:val="left"/>
            </w:pPr>
            <w:r>
              <w:rPr>
                <w:rFonts w:ascii="Calibri" w:cs="Calibri" w:eastAsia="Calibri" w:hAnsi="Calibri"/>
                <w:b/>
                <w:bCs/>
                <w:color w:val="FFFFFF"/>
                <w:sz w:val="19"/>
                <w:szCs w:val="19"/>
              </w:rPr>
              <w:t xml:space="preserve">Configuration Secret</w:t>
            </w:r>
          </w:p>
        </w:tc>
        <w:tc>
          <w:tcPr>
            <w:tcW w:type="dxa" w:w="14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spacing w:after="0" w:before="0"/>
              <w:jc w:val="left"/>
            </w:pPr>
            <w:r>
              <w:rPr>
                <w:rFonts w:ascii="Calibri" w:cs="Calibri" w:eastAsia="Calibri" w:hAnsi="Calibri"/>
                <w:b/>
                <w:bCs/>
                <w:color w:val="FFFFFF"/>
                <w:sz w:val="19"/>
                <w:szCs w:val="19"/>
              </w:rPr>
              <w:t xml:space="preserve">Classification</w:t>
            </w:r>
          </w:p>
        </w:tc>
        <w:tc>
          <w:tcPr>
            <w:tcW w:type="dxa" w:w="18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spacing w:after="0" w:before="0"/>
              <w:jc w:val="left"/>
            </w:pPr>
            <w:r>
              <w:rPr>
                <w:rFonts w:ascii="Calibri" w:cs="Calibri" w:eastAsia="Calibri" w:hAnsi="Calibri"/>
                <w:b/>
                <w:bCs/>
                <w:color w:val="FFFFFF"/>
                <w:sz w:val="19"/>
                <w:szCs w:val="19"/>
              </w:rPr>
              <w:t xml:space="preserve">Blast Radius Scope</w:t>
            </w:r>
          </w:p>
        </w:tc>
        <w:tc>
          <w:tcPr>
            <w:tcW w:type="dxa" w:w="22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spacing w:after="0" w:before="0"/>
              <w:jc w:val="left"/>
            </w:pPr>
            <w:r>
              <w:rPr>
                <w:rFonts w:ascii="Calibri" w:cs="Calibri" w:eastAsia="Calibri" w:hAnsi="Calibri"/>
                <w:b/>
                <w:bCs/>
                <w:color w:val="FFFFFF"/>
                <w:sz w:val="19"/>
                <w:szCs w:val="19"/>
              </w:rPr>
              <w:t xml:space="preserve">Technical Failure Symptoms</w:t>
            </w:r>
          </w:p>
        </w:tc>
        <w:tc>
          <w:tcPr>
            <w:tcW w:type="dxa" w:w="236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spacing w:after="0" w:before="0"/>
              <w:jc w:val="left"/>
            </w:pPr>
            <w:r>
              <w:rPr>
                <w:rFonts w:ascii="Calibri" w:cs="Calibri" w:eastAsia="Calibri" w:hAnsi="Calibri"/>
                <w:b/>
                <w:bCs/>
                <w:color w:val="FFFFFF"/>
                <w:sz w:val="19"/>
                <w:szCs w:val="19"/>
              </w:rPr>
              <w:t xml:space="preserve">Step-by-Step Rotation Runbook</w:t>
            </w:r>
          </w:p>
        </w:tc>
      </w:tr>
      <w:tr>
        <w:trPr>
          <w:cantSplit/>
        </w:trPr>
        <w:tc>
          <w:tcPr>
            <w:tcW w:type="dxa"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JWT_SECRET</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Critical Security Secret</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Entire Authentication Subsystem</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Immediate invalidation of all issued session tokens. All active members and admins receive HTTP 401 Unauthorized errors.</w:t>
            </w:r>
          </w:p>
        </w:tc>
        <w:tc>
          <w:tcPr>
            <w:tcW w:type="dxa" w:w="2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1. Generate 64-char cryptographically random secret.
2. Update JWT_SECRET in data/.env.
3. Restart backend container: docker compose restart taga-backend.</w:t>
            </w:r>
          </w:p>
        </w:tc>
      </w:tr>
      <w:tr>
        <w:trPr>
          <w:cantSplit/>
        </w:trPr>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RAZORPAY_SECRET_*</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Critical Financial Secret</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Checkout Subsystem &amp; Webhook Verification</w:t>
            </w:r>
          </w:p>
        </w:tc>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Payments succeed at gateway, but verification fails with HTTP 400 'Invalid signature'. Orders remain in pending status.</w:t>
            </w:r>
          </w:p>
        </w:tc>
        <w:tc>
          <w:tcPr>
            <w:tcW w:type="dxa" w:w="23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1. Generate new API secret in Razorpay Dashboard for targeted bank.
2. Update specific bank key in data/.env.
3. Force recreate backend container: docker compose up -d --force-recreate taga-backend.</w:t>
            </w:r>
          </w:p>
        </w:tc>
      </w:tr>
      <w:tr>
        <w:trPr>
          <w:cantSplit/>
        </w:trPr>
        <w:tc>
          <w:tcPr>
            <w:tcW w:type="dxa"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SMTP_PASSWORD</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Infrastructure Secret</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Transactional Email Relay</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Complete failure of password resets, booking receipts, and payment notifications. Errors logged in failed_emails.json.</w:t>
            </w:r>
          </w:p>
        </w:tc>
        <w:tc>
          <w:tcPr>
            <w:tcW w:type="dxa" w:w="2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1. Generate new Google App Password for appnammataga@gmail.com.
2. Update smtp_password in config.json.
3. Verify via manual trigger: POST /api/test-email.</w:t>
            </w:r>
          </w:p>
        </w:tc>
      </w:tr>
      <w:tr>
        <w:trPr>
          <w:cantSplit/>
        </w:trPr>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ADMIN_PASSWORD</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Governance Credential</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Administrative Console (/internal/*)</w:t>
            </w:r>
          </w:p>
        </w:tc>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Administrators unable to authenticate; HTTP 401 on POST /api/admin/login.</w:t>
            </w:r>
          </w:p>
        </w:tc>
        <w:tc>
          <w:tcPr>
            <w:tcW w:type="dxa" w:w="23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1. Update admin_password or targeted entry in admins[] in config.json.
2. Reload API service.
3. Verify via test admin login.</w:t>
            </w:r>
          </w:p>
        </w:tc>
      </w:tr>
    </w:tbl>
    <w:p>
      <w:r>
        <w:br w:type="page"/>
      </w:r>
    </w:p>
    <w:p>
      <w:pPr>
        <w:pStyle w:val="Heading1"/>
        <w:spacing w:after="140" w:before="360"/>
      </w:pPr>
      <w:r>
        <w:rPr>
          <w:rFonts w:ascii="Calibri" w:cs="Calibri" w:eastAsia="Calibri" w:hAnsi="Calibri"/>
          <w:b/>
          <w:bCs/>
          <w:color w:val="1E3A8A"/>
          <w:sz w:val="30"/>
          <w:szCs w:val="30"/>
        </w:rPr>
        <w:t xml:space="preserve">7. Infrastructure Optimization, Hardening &amp; Capacity Runbooks</w:t>
      </w:r>
    </w:p>
    <w:p>
      <w:pPr>
        <w:pStyle w:val="Heading2"/>
        <w:spacing w:after="100" w:before="260"/>
      </w:pPr>
      <w:r>
        <w:rPr>
          <w:rFonts w:ascii="Calibri" w:cs="Calibri" w:eastAsia="Calibri" w:hAnsi="Calibri"/>
          <w:b/>
          <w:bCs/>
          <w:color w:val="0F766E"/>
          <w:sz w:val="24"/>
          <w:szCs w:val="24"/>
        </w:rPr>
        <w:t xml:space="preserve">7.1 Linux Kernel &amp; Host Operating System Performance Tuning</w:t>
      </w:r>
    </w:p>
    <w:p>
      <w:pPr>
        <w:spacing w:after="130" w:before="0" w:line="276"/>
        <w:jc w:val="left"/>
      </w:pPr>
      <w:r>
        <w:rPr>
          <w:rFonts w:ascii="Calibri" w:cs="Calibri" w:eastAsia="Calibri" w:hAnsi="Calibri"/>
          <w:b w:val="false"/>
          <w:bCs w:val="false"/>
          <w:i w:val="false"/>
          <w:iCs w:val="false"/>
          <w:color w:val="1F2937"/>
          <w:sz w:val="21"/>
          <w:szCs w:val="21"/>
        </w:rPr>
        <w:t xml:space="preserve">Apply performance optimizations to /etc/sysctl.conf on the production VPS to maximize throughput and prevent kernel memory deadlocks:</w:t>
      </w:r>
    </w:p>
    <w:tbl>
      <w:tblPr>
        <w:tblW w:type="pct" w:w="5000"/>
        <w:tblBorders>
          <w:top w:val="single" w:color="CBD5E1" w:sz="4"/>
          <w:left w:val="single" w:color="CBD5E1" w:sz="4"/>
          <w:bottom w:val="single" w:color="CBD5E1" w:sz="4"/>
          <w:right w:val="single" w:color="CBD5E1" w:sz="4"/>
          <w:insideH w:val="single" w:color="auto" w:sz="4"/>
          <w:insideV w:val="single" w:color="auto" w:sz="4"/>
        </w:tblBorders>
      </w:tblPr>
      <w:tblGrid>
        <w:gridCol w:w="9026"/>
      </w:tblGrid>
      <w:tr>
        <w:tc>
          <w:tcPr>
            <w:shd w:fill="F1F5F9" w:val="clear"/>
            <w:tcMar>
              <w:top w:type="dxa" w:w="120"/>
              <w:left w:type="dxa" w:w="160"/>
              <w:bottom w:type="dxa" w:w="120"/>
              <w:right w:type="dxa" w:w="160"/>
            </w:tcMar>
          </w:tcPr>
          <w:p>
            <w:pPr>
              <w:spacing w:after="20" w:before="0" w:line="240"/>
            </w:pPr>
            <w:r>
              <w:rPr>
                <w:rFonts w:ascii="Consolas" w:cs="Consolas" w:eastAsia="Consolas" w:hAnsi="Consolas"/>
                <w:color w:val="0F172A"/>
                <w:sz w:val="16"/>
                <w:szCs w:val="16"/>
              </w:rPr>
              <w:t xml:space="preserve"># Virtual Memory &amp; Swap Optimization</w:t>
            </w:r>
          </w:p>
          <w:p>
            <w:pPr>
              <w:spacing w:after="20" w:before="0" w:line="240"/>
            </w:pPr>
            <w:r>
              <w:rPr>
                <w:rFonts w:ascii="Consolas" w:cs="Consolas" w:eastAsia="Consolas" w:hAnsi="Consolas"/>
                <w:color w:val="0F172A"/>
                <w:sz w:val="16"/>
                <w:szCs w:val="16"/>
              </w:rPr>
              <w:t xml:space="preserve">vm.swappiness = 10</w:t>
            </w:r>
          </w:p>
          <w:p>
            <w:pPr>
              <w:spacing w:after="20" w:before="0" w:line="240"/>
            </w:pPr>
            <w:r>
              <w:rPr>
                <w:rFonts w:ascii="Consolas" w:cs="Consolas" w:eastAsia="Consolas" w:hAnsi="Consolas"/>
                <w:color w:val="0F172A"/>
                <w:sz w:val="16"/>
                <w:szCs w:val="16"/>
              </w:rPr>
              <w:t xml:space="preserve">vm.vfs_cache_pressure = 50</w:t>
            </w:r>
          </w:p>
          <w:p>
            <w:pPr>
              <w:spacing w:after="20" w:before="0" w:line="240"/>
            </w:pPr>
            <w:r>
              <w:rPr>
                <w:rFonts w:ascii="Consolas" w:cs="Consolas" w:eastAsia="Consolas" w:hAnsi="Consolas"/>
                <w:color w:val="0F172A"/>
                <w:sz w:val="16"/>
                <w:szCs w:val="16"/>
              </w:rPr>
              <w:t xml:space="preserve">vm.overcommit_memory = 1</w:t>
            </w:r>
          </w:p>
          <w:p>
            <w:pPr>
              <w:spacing w:after="20" w:before="0" w:line="240"/>
            </w:pPr>
            <w:r>
              <w:rPr>
                <w:rFonts w:ascii="Consolas" w:cs="Consolas" w:eastAsia="Consolas" w:hAnsi="Consolas"/>
                <w:color w:val="0F172A"/>
                <w:sz w:val="16"/>
                <w:szCs w:val="16"/>
              </w:rPr>
              <w:t xml:space="preserve"/>
            </w:r>
          </w:p>
          <w:p>
            <w:pPr>
              <w:spacing w:after="20" w:before="0" w:line="240"/>
            </w:pPr>
            <w:r>
              <w:rPr>
                <w:rFonts w:ascii="Consolas" w:cs="Consolas" w:eastAsia="Consolas" w:hAnsi="Consolas"/>
                <w:color w:val="0F172A"/>
                <w:sz w:val="16"/>
                <w:szCs w:val="16"/>
              </w:rPr>
              <w:t xml:space="preserve"># Network Socket &amp; TCP Buffer Hardening</w:t>
            </w:r>
          </w:p>
          <w:p>
            <w:pPr>
              <w:spacing w:after="20" w:before="0" w:line="240"/>
            </w:pPr>
            <w:r>
              <w:rPr>
                <w:rFonts w:ascii="Consolas" w:cs="Consolas" w:eastAsia="Consolas" w:hAnsi="Consolas"/>
                <w:color w:val="0F172A"/>
                <w:sz w:val="16"/>
                <w:szCs w:val="16"/>
              </w:rPr>
              <w:t xml:space="preserve">net.core.somaxconn = 65535</w:t>
            </w:r>
          </w:p>
          <w:p>
            <w:pPr>
              <w:spacing w:after="20" w:before="0" w:line="240"/>
            </w:pPr>
            <w:r>
              <w:rPr>
                <w:rFonts w:ascii="Consolas" w:cs="Consolas" w:eastAsia="Consolas" w:hAnsi="Consolas"/>
                <w:color w:val="0F172A"/>
                <w:sz w:val="16"/>
                <w:szCs w:val="16"/>
              </w:rPr>
              <w:t xml:space="preserve">net.ipv4.tcp_max_syn_backlog = 65535</w:t>
            </w:r>
          </w:p>
          <w:p>
            <w:pPr>
              <w:spacing w:after="20" w:before="0" w:line="240"/>
            </w:pPr>
            <w:r>
              <w:rPr>
                <w:rFonts w:ascii="Consolas" w:cs="Consolas" w:eastAsia="Consolas" w:hAnsi="Consolas"/>
                <w:color w:val="0F172A"/>
                <w:sz w:val="16"/>
                <w:szCs w:val="16"/>
              </w:rPr>
              <w:t xml:space="preserve">net.ipv4.ip_local_port_range = 1024 65535</w:t>
            </w:r>
          </w:p>
          <w:p>
            <w:pPr>
              <w:spacing w:after="20" w:before="0" w:line="240"/>
            </w:pPr>
            <w:r>
              <w:rPr>
                <w:rFonts w:ascii="Consolas" w:cs="Consolas" w:eastAsia="Consolas" w:hAnsi="Consolas"/>
                <w:color w:val="0F172A"/>
                <w:sz w:val="16"/>
                <w:szCs w:val="16"/>
              </w:rPr>
              <w:t xml:space="preserve">net.ipv4.tcp_tw_reuse = 1</w:t>
            </w:r>
          </w:p>
          <w:p>
            <w:pPr>
              <w:spacing w:after="20" w:before="0" w:line="240"/>
            </w:pPr>
            <w:r>
              <w:rPr>
                <w:rFonts w:ascii="Consolas" w:cs="Consolas" w:eastAsia="Consolas" w:hAnsi="Consolas"/>
                <w:color w:val="0F172A"/>
                <w:sz w:val="16"/>
                <w:szCs w:val="16"/>
              </w:rPr>
              <w:t xml:space="preserve">net.ipv4.tcp_fin_timeout = 15</w:t>
            </w:r>
          </w:p>
          <w:p>
            <w:pPr>
              <w:spacing w:after="20" w:before="0" w:line="240"/>
            </w:pPr>
            <w:r>
              <w:rPr>
                <w:rFonts w:ascii="Consolas" w:cs="Consolas" w:eastAsia="Consolas" w:hAnsi="Consolas"/>
                <w:color w:val="0F172A"/>
                <w:sz w:val="16"/>
                <w:szCs w:val="16"/>
              </w:rPr>
              <w:t xml:space="preserve"/>
            </w:r>
          </w:p>
          <w:p>
            <w:pPr>
              <w:spacing w:after="20" w:before="0" w:line="240"/>
            </w:pPr>
            <w:r>
              <w:rPr>
                <w:rFonts w:ascii="Consolas" w:cs="Consolas" w:eastAsia="Consolas" w:hAnsi="Consolas"/>
                <w:color w:val="0F172A"/>
                <w:sz w:val="16"/>
                <w:szCs w:val="16"/>
              </w:rPr>
              <w:t xml:space="preserve"># File Descriptor Allocations</w:t>
            </w:r>
          </w:p>
          <w:p>
            <w:pPr>
              <w:spacing w:after="20" w:before="0" w:line="240"/>
            </w:pPr>
            <w:r>
              <w:rPr>
                <w:rFonts w:ascii="Consolas" w:cs="Consolas" w:eastAsia="Consolas" w:hAnsi="Consolas"/>
                <w:color w:val="0F172A"/>
                <w:sz w:val="16"/>
                <w:szCs w:val="16"/>
              </w:rPr>
              <w:t xml:space="preserve">fs.file-max = 2097152</w:t>
            </w:r>
          </w:p>
        </w:tc>
      </w:tr>
    </w:tbl>
    <w:p>
      <w:pPr>
        <w:spacing w:after="130" w:before="0" w:line="276"/>
        <w:jc w:val="left"/>
      </w:pPr>
      <w:r>
        <w:rPr>
          <w:rFonts w:ascii="Calibri" w:cs="Calibri" w:eastAsia="Calibri" w:hAnsi="Calibri"/>
          <w:b w:val="false"/>
          <w:bCs w:val="false"/>
          <w:i w:val="false"/>
          <w:iCs w:val="false"/>
          <w:color w:val="1F2937"/>
          <w:sz w:val="21"/>
          <w:szCs w:val="21"/>
        </w:rPr>
        <w:t xml:space="preserve">Apply modifications immediately without rebooting: sudo sysctl -p</w:t>
      </w:r>
    </w:p>
    <w:p>
      <w:pPr>
        <w:pStyle w:val="Heading2"/>
        <w:spacing w:after="100" w:before="260"/>
      </w:pPr>
      <w:r>
        <w:rPr>
          <w:rFonts w:ascii="Calibri" w:cs="Calibri" w:eastAsia="Calibri" w:hAnsi="Calibri"/>
          <w:b/>
          <w:bCs/>
          <w:color w:val="0F766E"/>
          <w:sz w:val="24"/>
          <w:szCs w:val="24"/>
        </w:rPr>
        <w:t xml:space="preserve">7.2 Nginx Static Offloading, Caching &amp; Buffer Hardening</w:t>
      </w:r>
    </w:p>
    <w:p>
      <w:pPr>
        <w:spacing w:after="130" w:before="0" w:line="276"/>
        <w:jc w:val="left"/>
      </w:pPr>
      <w:r>
        <w:rPr>
          <w:rFonts w:ascii="Calibri" w:cs="Calibri" w:eastAsia="Calibri" w:hAnsi="Calibri"/>
          <w:b w:val="false"/>
          <w:bCs w:val="false"/>
          <w:i w:val="false"/>
          <w:iCs w:val="false"/>
          <w:color w:val="1F2937"/>
          <w:sz w:val="21"/>
          <w:szCs w:val="21"/>
        </w:rPr>
        <w:t xml:space="preserve">Configure the host Nginx virtual host (/etc/nginx/sites-available/nammataga.com) with the following production directives:</w:t>
      </w:r>
    </w:p>
    <w:tbl>
      <w:tblPr>
        <w:tblW w:type="pct" w:w="5000"/>
        <w:tblBorders>
          <w:top w:val="single" w:color="CBD5E1" w:sz="4"/>
          <w:left w:val="single" w:color="CBD5E1" w:sz="4"/>
          <w:bottom w:val="single" w:color="CBD5E1" w:sz="4"/>
          <w:right w:val="single" w:color="CBD5E1" w:sz="4"/>
          <w:insideH w:val="single" w:color="auto" w:sz="4"/>
          <w:insideV w:val="single" w:color="auto" w:sz="4"/>
        </w:tblBorders>
      </w:tblPr>
      <w:tblGrid>
        <w:gridCol w:w="9026"/>
      </w:tblGrid>
      <w:tr>
        <w:tc>
          <w:tcPr>
            <w:shd w:fill="F1F5F9" w:val="clear"/>
            <w:tcMar>
              <w:top w:type="dxa" w:w="120"/>
              <w:left w:type="dxa" w:w="160"/>
              <w:bottom w:type="dxa" w:w="120"/>
              <w:right w:type="dxa" w:w="160"/>
            </w:tcMar>
          </w:tcPr>
          <w:p>
            <w:pPr>
              <w:spacing w:after="20" w:before="0" w:line="240"/>
            </w:pPr>
            <w:r>
              <w:rPr>
                <w:rFonts w:ascii="Consolas" w:cs="Consolas" w:eastAsia="Consolas" w:hAnsi="Consolas"/>
                <w:color w:val="0F172A"/>
                <w:sz w:val="16"/>
                <w:szCs w:val="16"/>
              </w:rPr>
              <w:t xml:space="preserve">server {</w:t>
            </w:r>
          </w:p>
          <w:p>
            <w:pPr>
              <w:spacing w:after="20" w:before="0" w:line="240"/>
            </w:pPr>
            <w:r>
              <w:rPr>
                <w:rFonts w:ascii="Consolas" w:cs="Consolas" w:eastAsia="Consolas" w:hAnsi="Consolas"/>
                <w:color w:val="0F172A"/>
                <w:sz w:val="16"/>
                <w:szCs w:val="16"/>
              </w:rPr>
              <w:t xml:space="preserve">    listen 443 ssl http2;</w:t>
            </w:r>
          </w:p>
          <w:p>
            <w:pPr>
              <w:spacing w:after="20" w:before="0" w:line="240"/>
            </w:pPr>
            <w:r>
              <w:rPr>
                <w:rFonts w:ascii="Consolas" w:cs="Consolas" w:eastAsia="Consolas" w:hAnsi="Consolas"/>
                <w:color w:val="0F172A"/>
                <w:sz w:val="16"/>
                <w:szCs w:val="16"/>
              </w:rPr>
              <w:t xml:space="preserve">    server_name nammataga.com www.nammataga.com;</w:t>
            </w:r>
          </w:p>
          <w:p>
            <w:pPr>
              <w:spacing w:after="20" w:before="0" w:line="240"/>
            </w:pPr>
            <w:r>
              <w:rPr>
                <w:rFonts w:ascii="Consolas" w:cs="Consolas" w:eastAsia="Consolas" w:hAnsi="Consolas"/>
                <w:color w:val="0F172A"/>
                <w:sz w:val="16"/>
                <w:szCs w:val="16"/>
              </w:rPr>
              <w:t xml:space="preserve"/>
            </w:r>
          </w:p>
          <w:p>
            <w:pPr>
              <w:spacing w:after="20" w:before="0" w:line="240"/>
            </w:pPr>
            <w:r>
              <w:rPr>
                <w:rFonts w:ascii="Consolas" w:cs="Consolas" w:eastAsia="Consolas" w:hAnsi="Consolas"/>
                <w:color w:val="0F172A"/>
                <w:sz w:val="16"/>
                <w:szCs w:val="16"/>
              </w:rPr>
              <w:t xml:space="preserve">    ssl_certificate /etc/letsencrypt/live/nammataga.com/fullchain.pem;</w:t>
            </w:r>
          </w:p>
          <w:p>
            <w:pPr>
              <w:spacing w:after="20" w:before="0" w:line="240"/>
            </w:pPr>
            <w:r>
              <w:rPr>
                <w:rFonts w:ascii="Consolas" w:cs="Consolas" w:eastAsia="Consolas" w:hAnsi="Consolas"/>
                <w:color w:val="0F172A"/>
                <w:sz w:val="16"/>
                <w:szCs w:val="16"/>
              </w:rPr>
              <w:t xml:space="preserve">    ssl_certificate_key /etc/letsencrypt/live/nammataga.com/privkey.pem;</w:t>
            </w:r>
          </w:p>
          <w:p>
            <w:pPr>
              <w:spacing w:after="20" w:before="0" w:line="240"/>
            </w:pPr>
            <w:r>
              <w:rPr>
                <w:rFonts w:ascii="Consolas" w:cs="Consolas" w:eastAsia="Consolas" w:hAnsi="Consolas"/>
                <w:color w:val="0F172A"/>
                <w:sz w:val="16"/>
                <w:szCs w:val="16"/>
              </w:rPr>
              <w:t xml:space="preserve">    ssl_protocols TLSv1.2 TLSv1.3;</w:t>
            </w:r>
          </w:p>
          <w:p>
            <w:pPr>
              <w:spacing w:after="20" w:before="0" w:line="240"/>
            </w:pPr>
            <w:r>
              <w:rPr>
                <w:rFonts w:ascii="Consolas" w:cs="Consolas" w:eastAsia="Consolas" w:hAnsi="Consolas"/>
                <w:color w:val="0F172A"/>
                <w:sz w:val="16"/>
                <w:szCs w:val="16"/>
              </w:rPr>
              <w:t xml:space="preserve">    ssl_ciphers HIGH:!aNULL:!MD5;</w:t>
            </w:r>
          </w:p>
          <w:p>
            <w:pPr>
              <w:spacing w:after="20" w:before="0" w:line="240"/>
            </w:pPr>
            <w:r>
              <w:rPr>
                <w:rFonts w:ascii="Consolas" w:cs="Consolas" w:eastAsia="Consolas" w:hAnsi="Consolas"/>
                <w:color w:val="0F172A"/>
                <w:sz w:val="16"/>
                <w:szCs w:val="16"/>
              </w:rPr>
              <w:t xml:space="preserve"/>
            </w:r>
          </w:p>
          <w:p>
            <w:pPr>
              <w:spacing w:after="20" w:before="0" w:line="240"/>
            </w:pPr>
            <w:r>
              <w:rPr>
                <w:rFonts w:ascii="Consolas" w:cs="Consolas" w:eastAsia="Consolas" w:hAnsi="Consolas"/>
                <w:color w:val="0F172A"/>
                <w:sz w:val="16"/>
                <w:szCs w:val="16"/>
              </w:rPr>
              <w:t xml:space="preserve">    # Client payload limit for bulk member CSV and 50MB PDF uploads</w:t>
            </w:r>
          </w:p>
          <w:p>
            <w:pPr>
              <w:spacing w:after="20" w:before="0" w:line="240"/>
            </w:pPr>
            <w:r>
              <w:rPr>
                <w:rFonts w:ascii="Consolas" w:cs="Consolas" w:eastAsia="Consolas" w:hAnsi="Consolas"/>
                <w:color w:val="0F172A"/>
                <w:sz w:val="16"/>
                <w:szCs w:val="16"/>
              </w:rPr>
              <w:t xml:space="preserve">    client_max_body_size 50M;</w:t>
            </w:r>
          </w:p>
          <w:p>
            <w:pPr>
              <w:spacing w:after="20" w:before="0" w:line="240"/>
            </w:pPr>
            <w:r>
              <w:rPr>
                <w:rFonts w:ascii="Consolas" w:cs="Consolas" w:eastAsia="Consolas" w:hAnsi="Consolas"/>
                <w:color w:val="0F172A"/>
                <w:sz w:val="16"/>
                <w:szCs w:val="16"/>
              </w:rPr>
              <w:t xml:space="preserve"/>
            </w:r>
          </w:p>
          <w:p>
            <w:pPr>
              <w:spacing w:after="20" w:before="0" w:line="240"/>
            </w:pPr>
            <w:r>
              <w:rPr>
                <w:rFonts w:ascii="Consolas" w:cs="Consolas" w:eastAsia="Consolas" w:hAnsi="Consolas"/>
                <w:color w:val="0F172A"/>
                <w:sz w:val="16"/>
                <w:szCs w:val="16"/>
              </w:rPr>
              <w:t xml:space="preserve">    # Static Media Offloading &amp; Aggressive Browser Caching</w:t>
            </w:r>
          </w:p>
          <w:p>
            <w:pPr>
              <w:spacing w:after="20" w:before="0" w:line="240"/>
            </w:pPr>
            <w:r>
              <w:rPr>
                <w:rFonts w:ascii="Consolas" w:cs="Consolas" w:eastAsia="Consolas" w:hAnsi="Consolas"/>
                <w:color w:val="0F172A"/>
                <w:sz w:val="16"/>
                <w:szCs w:val="16"/>
              </w:rPr>
              <w:t xml:space="preserve">    location ~* \.(jpg|jpeg|png|gif|ico|css|js|pdf)$ {</w:t>
            </w:r>
          </w:p>
          <w:p>
            <w:pPr>
              <w:spacing w:after="20" w:before="0" w:line="240"/>
            </w:pPr>
            <w:r>
              <w:rPr>
                <w:rFonts w:ascii="Consolas" w:cs="Consolas" w:eastAsia="Consolas" w:hAnsi="Consolas"/>
                <w:color w:val="0F172A"/>
                <w:sz w:val="16"/>
                <w:szCs w:val="16"/>
              </w:rPr>
              <w:t xml:space="preserve">        root /apps/nammataga/taga-web/dist;</w:t>
            </w:r>
          </w:p>
          <w:p>
            <w:pPr>
              <w:spacing w:after="20" w:before="0" w:line="240"/>
            </w:pPr>
            <w:r>
              <w:rPr>
                <w:rFonts w:ascii="Consolas" w:cs="Consolas" w:eastAsia="Consolas" w:hAnsi="Consolas"/>
                <w:color w:val="0F172A"/>
                <w:sz w:val="16"/>
                <w:szCs w:val="16"/>
              </w:rPr>
              <w:t xml:space="preserve">        expires 30d;</w:t>
            </w:r>
          </w:p>
          <w:p>
            <w:pPr>
              <w:spacing w:after="20" w:before="0" w:line="240"/>
            </w:pPr>
            <w:r>
              <w:rPr>
                <w:rFonts w:ascii="Consolas" w:cs="Consolas" w:eastAsia="Consolas" w:hAnsi="Consolas"/>
                <w:color w:val="0F172A"/>
                <w:sz w:val="16"/>
                <w:szCs w:val="16"/>
              </w:rPr>
              <w:t xml:space="preserve">        add_header Cache-Control "public, no-transform";</w:t>
            </w:r>
          </w:p>
          <w:p>
            <w:pPr>
              <w:spacing w:after="20" w:before="0" w:line="240"/>
            </w:pPr>
            <w:r>
              <w:rPr>
                <w:rFonts w:ascii="Consolas" w:cs="Consolas" w:eastAsia="Consolas" w:hAnsi="Consolas"/>
                <w:color w:val="0F172A"/>
                <w:sz w:val="16"/>
                <w:szCs w:val="16"/>
              </w:rPr>
              <w:t xml:space="preserve">    }</w:t>
            </w:r>
          </w:p>
          <w:p>
            <w:pPr>
              <w:spacing w:after="20" w:before="0" w:line="240"/>
            </w:pPr>
            <w:r>
              <w:rPr>
                <w:rFonts w:ascii="Consolas" w:cs="Consolas" w:eastAsia="Consolas" w:hAnsi="Consolas"/>
                <w:color w:val="0F172A"/>
                <w:sz w:val="16"/>
                <w:szCs w:val="16"/>
              </w:rPr>
              <w:t xml:space="preserve"/>
            </w:r>
          </w:p>
          <w:p>
            <w:pPr>
              <w:spacing w:after="20" w:before="0" w:line="240"/>
            </w:pPr>
            <w:r>
              <w:rPr>
                <w:rFonts w:ascii="Consolas" w:cs="Consolas" w:eastAsia="Consolas" w:hAnsi="Consolas"/>
                <w:color w:val="0F172A"/>
                <w:sz w:val="16"/>
                <w:szCs w:val="16"/>
              </w:rPr>
              <w:t xml:space="preserve">    # SPA Routing Fallback</w:t>
            </w:r>
          </w:p>
          <w:p>
            <w:pPr>
              <w:spacing w:after="20" w:before="0" w:line="240"/>
            </w:pPr>
            <w:r>
              <w:rPr>
                <w:rFonts w:ascii="Consolas" w:cs="Consolas" w:eastAsia="Consolas" w:hAnsi="Consolas"/>
                <w:color w:val="0F172A"/>
                <w:sz w:val="16"/>
                <w:szCs w:val="16"/>
              </w:rPr>
              <w:t xml:space="preserve">    location / {</w:t>
            </w:r>
          </w:p>
          <w:p>
            <w:pPr>
              <w:spacing w:after="20" w:before="0" w:line="240"/>
            </w:pPr>
            <w:r>
              <w:rPr>
                <w:rFonts w:ascii="Consolas" w:cs="Consolas" w:eastAsia="Consolas" w:hAnsi="Consolas"/>
                <w:color w:val="0F172A"/>
                <w:sz w:val="16"/>
                <w:szCs w:val="16"/>
              </w:rPr>
              <w:t xml:space="preserve">        proxy_pass http://127.0.0.1:8081;</w:t>
            </w:r>
          </w:p>
          <w:p>
            <w:pPr>
              <w:spacing w:after="20" w:before="0" w:line="240"/>
            </w:pPr>
            <w:r>
              <w:rPr>
                <w:rFonts w:ascii="Consolas" w:cs="Consolas" w:eastAsia="Consolas" w:hAnsi="Consolas"/>
                <w:color w:val="0F172A"/>
                <w:sz w:val="16"/>
                <w:szCs w:val="16"/>
              </w:rPr>
              <w:t xml:space="preserve">        proxy_set_header Host $host;</w:t>
            </w:r>
          </w:p>
          <w:p>
            <w:pPr>
              <w:spacing w:after="20" w:before="0" w:line="240"/>
            </w:pPr>
            <w:r>
              <w:rPr>
                <w:rFonts w:ascii="Consolas" w:cs="Consolas" w:eastAsia="Consolas" w:hAnsi="Consolas"/>
                <w:color w:val="0F172A"/>
                <w:sz w:val="16"/>
                <w:szCs w:val="16"/>
              </w:rPr>
              <w:t xml:space="preserve">        proxy_set_header X-Real-IP $remote_addr;</w:t>
            </w:r>
          </w:p>
          <w:p>
            <w:pPr>
              <w:spacing w:after="20" w:before="0" w:line="240"/>
            </w:pPr>
            <w:r>
              <w:rPr>
                <w:rFonts w:ascii="Consolas" w:cs="Consolas" w:eastAsia="Consolas" w:hAnsi="Consolas"/>
                <w:color w:val="0F172A"/>
                <w:sz w:val="16"/>
                <w:szCs w:val="16"/>
              </w:rPr>
              <w:t xml:space="preserve">    }</w:t>
            </w:r>
          </w:p>
          <w:p>
            <w:pPr>
              <w:spacing w:after="20" w:before="0" w:line="240"/>
            </w:pPr>
            <w:r>
              <w:rPr>
                <w:rFonts w:ascii="Consolas" w:cs="Consolas" w:eastAsia="Consolas" w:hAnsi="Consolas"/>
                <w:color w:val="0F172A"/>
                <w:sz w:val="16"/>
                <w:szCs w:val="16"/>
              </w:rPr>
              <w:t xml:space="preserve">}</w:t>
            </w:r>
          </w:p>
        </w:tc>
      </w:tr>
    </w:tbl>
    <w:p>
      <w:pPr>
        <w:pStyle w:val="Heading2"/>
        <w:spacing w:after="100" w:before="260"/>
      </w:pPr>
      <w:r>
        <w:rPr>
          <w:rFonts w:ascii="Calibri" w:cs="Calibri" w:eastAsia="Calibri" w:hAnsi="Calibri"/>
          <w:b/>
          <w:bCs/>
          <w:color w:val="0F766E"/>
          <w:sz w:val="24"/>
          <w:szCs w:val="24"/>
        </w:rPr>
        <w:t xml:space="preserve">7.3 Automated Host-Level Backup Engine (Shell Script)</w:t>
      </w:r>
    </w:p>
    <w:p>
      <w:pPr>
        <w:spacing w:after="130" w:before="0" w:line="276"/>
        <w:jc w:val="left"/>
      </w:pPr>
      <w:r>
        <w:rPr>
          <w:rFonts w:ascii="Calibri" w:cs="Calibri" w:eastAsia="Calibri" w:hAnsi="Calibri"/>
          <w:b w:val="false"/>
          <w:bCs w:val="false"/>
          <w:i w:val="false"/>
          <w:iCs w:val="false"/>
          <w:color w:val="1F2937"/>
          <w:sz w:val="21"/>
          <w:szCs w:val="21"/>
        </w:rPr>
        <w:t xml:space="preserve">The automated backup engine runs daily at 01:00 AM UTC via system cron (/usr/local/bin/taga-backup.sh):</w:t>
      </w:r>
    </w:p>
    <w:tbl>
      <w:tblPr>
        <w:tblW w:type="pct" w:w="5000"/>
        <w:tblBorders>
          <w:top w:val="single" w:color="CBD5E1" w:sz="4"/>
          <w:left w:val="single" w:color="CBD5E1" w:sz="4"/>
          <w:bottom w:val="single" w:color="CBD5E1" w:sz="4"/>
          <w:right w:val="single" w:color="CBD5E1" w:sz="4"/>
          <w:insideH w:val="single" w:color="auto" w:sz="4"/>
          <w:insideV w:val="single" w:color="auto" w:sz="4"/>
        </w:tblBorders>
      </w:tblPr>
      <w:tblGrid>
        <w:gridCol w:w="9026"/>
      </w:tblGrid>
      <w:tr>
        <w:tc>
          <w:tcPr>
            <w:shd w:fill="F1F5F9" w:val="clear"/>
            <w:tcMar>
              <w:top w:type="dxa" w:w="120"/>
              <w:left w:type="dxa" w:w="160"/>
              <w:bottom w:type="dxa" w:w="120"/>
              <w:right w:type="dxa" w:w="160"/>
            </w:tcMar>
          </w:tcPr>
          <w:p>
            <w:pPr>
              <w:spacing w:after="20" w:before="0" w:line="240"/>
            </w:pPr>
            <w:r>
              <w:rPr>
                <w:rFonts w:ascii="Consolas" w:cs="Consolas" w:eastAsia="Consolas" w:hAnsi="Consolas"/>
                <w:color w:val="0F172A"/>
                <w:sz w:val="16"/>
                <w:szCs w:val="16"/>
              </w:rPr>
              <w:t xml:space="preserve">#!/bin/bash</w:t>
            </w:r>
          </w:p>
          <w:p>
            <w:pPr>
              <w:spacing w:after="20" w:before="0" w:line="240"/>
            </w:pPr>
            <w:r>
              <w:rPr>
                <w:rFonts w:ascii="Consolas" w:cs="Consolas" w:eastAsia="Consolas" w:hAnsi="Consolas"/>
                <w:color w:val="0F172A"/>
                <w:sz w:val="16"/>
                <w:szCs w:val="16"/>
              </w:rPr>
              <w:t xml:space="preserve">set -euo pipefail</w:t>
            </w:r>
          </w:p>
          <w:p>
            <w:pPr>
              <w:spacing w:after="20" w:before="0" w:line="240"/>
            </w:pPr>
            <w:r>
              <w:rPr>
                <w:rFonts w:ascii="Consolas" w:cs="Consolas" w:eastAsia="Consolas" w:hAnsi="Consolas"/>
                <w:color w:val="0F172A"/>
                <w:sz w:val="16"/>
                <w:szCs w:val="16"/>
              </w:rPr>
              <w:t xml:space="preserve"/>
            </w:r>
          </w:p>
          <w:p>
            <w:pPr>
              <w:spacing w:after="20" w:before="0" w:line="240"/>
            </w:pPr>
            <w:r>
              <w:rPr>
                <w:rFonts w:ascii="Consolas" w:cs="Consolas" w:eastAsia="Consolas" w:hAnsi="Consolas"/>
                <w:color w:val="0F172A"/>
                <w:sz w:val="16"/>
                <w:szCs w:val="16"/>
              </w:rPr>
              <w:t xml:space="preserve">BACKUP_SRC_DATA="/apps/taga-api/prd/data"</w:t>
            </w:r>
          </w:p>
          <w:p>
            <w:pPr>
              <w:spacing w:after="20" w:before="0" w:line="240"/>
            </w:pPr>
            <w:r>
              <w:rPr>
                <w:rFonts w:ascii="Consolas" w:cs="Consolas" w:eastAsia="Consolas" w:hAnsi="Consolas"/>
                <w:color w:val="0F172A"/>
                <w:sz w:val="16"/>
                <w:szCs w:val="16"/>
              </w:rPr>
              <w:t xml:space="preserve">BACKUP_SRC_AUDIT="/apps/taga-api/prd/audit-logs"</w:t>
            </w:r>
          </w:p>
          <w:p>
            <w:pPr>
              <w:spacing w:after="20" w:before="0" w:line="240"/>
            </w:pPr>
            <w:r>
              <w:rPr>
                <w:rFonts w:ascii="Consolas" w:cs="Consolas" w:eastAsia="Consolas" w:hAnsi="Consolas"/>
                <w:color w:val="0F172A"/>
                <w:sz w:val="16"/>
                <w:szCs w:val="16"/>
              </w:rPr>
              <w:t xml:space="preserve">DEST_ROOT="/var/backups/nammataga"</w:t>
            </w:r>
          </w:p>
          <w:p>
            <w:pPr>
              <w:spacing w:after="20" w:before="0" w:line="240"/>
            </w:pPr>
            <w:r>
              <w:rPr>
                <w:rFonts w:ascii="Consolas" w:cs="Consolas" w:eastAsia="Consolas" w:hAnsi="Consolas"/>
                <w:color w:val="0F172A"/>
                <w:sz w:val="16"/>
                <w:szCs w:val="16"/>
              </w:rPr>
              <w:t xml:space="preserve">TIMESTAMP="$(date +'%Y%m%d_%H%M%S')"</w:t>
            </w:r>
          </w:p>
          <w:p>
            <w:pPr>
              <w:spacing w:after="20" w:before="0" w:line="240"/>
            </w:pPr>
            <w:r>
              <w:rPr>
                <w:rFonts w:ascii="Consolas" w:cs="Consolas" w:eastAsia="Consolas" w:hAnsi="Consolas"/>
                <w:color w:val="0F172A"/>
                <w:sz w:val="16"/>
                <w:szCs w:val="16"/>
              </w:rPr>
              <w:t xml:space="preserve">ARCHIVE_NAME="taga_backup_${TIMESTAMP}.tar.gz"</w:t>
            </w:r>
          </w:p>
          <w:p>
            <w:pPr>
              <w:spacing w:after="20" w:before="0" w:line="240"/>
            </w:pPr>
            <w:r>
              <w:rPr>
                <w:rFonts w:ascii="Consolas" w:cs="Consolas" w:eastAsia="Consolas" w:hAnsi="Consolas"/>
                <w:color w:val="0F172A"/>
                <w:sz w:val="16"/>
                <w:szCs w:val="16"/>
              </w:rPr>
              <w:t xml:space="preserve">TARGET_ARCHIVE="${DEST_ROOT}/${ARCHIVE_NAME}"</w:t>
            </w:r>
          </w:p>
          <w:p>
            <w:pPr>
              <w:spacing w:after="20" w:before="0" w:line="240"/>
            </w:pPr>
            <w:r>
              <w:rPr>
                <w:rFonts w:ascii="Consolas" w:cs="Consolas" w:eastAsia="Consolas" w:hAnsi="Consolas"/>
                <w:color w:val="0F172A"/>
                <w:sz w:val="16"/>
                <w:szCs w:val="16"/>
              </w:rPr>
              <w:t xml:space="preserve">LOG_FILE="/var/log/taga_backup.log"</w:t>
            </w:r>
          </w:p>
          <w:p>
            <w:pPr>
              <w:spacing w:after="20" w:before="0" w:line="240"/>
            </w:pPr>
            <w:r>
              <w:rPr>
                <w:rFonts w:ascii="Consolas" w:cs="Consolas" w:eastAsia="Consolas" w:hAnsi="Consolas"/>
                <w:color w:val="0F172A"/>
                <w:sz w:val="16"/>
                <w:szCs w:val="16"/>
              </w:rPr>
              <w:t xml:space="preserve">RETENTION_DAYS=30</w:t>
            </w:r>
          </w:p>
          <w:p>
            <w:pPr>
              <w:spacing w:after="20" w:before="0" w:line="240"/>
            </w:pPr>
            <w:r>
              <w:rPr>
                <w:rFonts w:ascii="Consolas" w:cs="Consolas" w:eastAsia="Consolas" w:hAnsi="Consolas"/>
                <w:color w:val="0F172A"/>
                <w:sz w:val="16"/>
                <w:szCs w:val="16"/>
              </w:rPr>
              <w:t xml:space="preserve"/>
            </w:r>
          </w:p>
          <w:p>
            <w:pPr>
              <w:spacing w:after="20" w:before="0" w:line="240"/>
            </w:pPr>
            <w:r>
              <w:rPr>
                <w:rFonts w:ascii="Consolas" w:cs="Consolas" w:eastAsia="Consolas" w:hAnsi="Consolas"/>
                <w:color w:val="0F172A"/>
                <w:sz w:val="16"/>
                <w:szCs w:val="16"/>
              </w:rPr>
              <w:t xml:space="preserve">mkdir -p "${DEST_ROOT}"</w:t>
            </w:r>
          </w:p>
          <w:p>
            <w:pPr>
              <w:spacing w:after="20" w:before="0" w:line="240"/>
            </w:pPr>
            <w:r>
              <w:rPr>
                <w:rFonts w:ascii="Consolas" w:cs="Consolas" w:eastAsia="Consolas" w:hAnsi="Consolas"/>
                <w:color w:val="0F172A"/>
                <w:sz w:val="16"/>
                <w:szCs w:val="16"/>
              </w:rPr>
              <w:t xml:space="preserve">echo "[$(date)] Starting backup: ${ARCHIVE_NAME}" &gt;&gt; "${LOG_FILE}"</w:t>
            </w:r>
          </w:p>
          <w:p>
            <w:pPr>
              <w:spacing w:after="20" w:before="0" w:line="240"/>
            </w:pPr>
            <w:r>
              <w:rPr>
                <w:rFonts w:ascii="Consolas" w:cs="Consolas" w:eastAsia="Consolas" w:hAnsi="Consolas"/>
                <w:color w:val="0F172A"/>
                <w:sz w:val="16"/>
                <w:szCs w:val="16"/>
              </w:rPr>
              <w:t xml:space="preserve"/>
            </w:r>
          </w:p>
          <w:p>
            <w:pPr>
              <w:spacing w:after="20" w:before="0" w:line="240"/>
            </w:pPr>
            <w:r>
              <w:rPr>
                <w:rFonts w:ascii="Consolas" w:cs="Consolas" w:eastAsia="Consolas" w:hAnsi="Consolas"/>
                <w:color w:val="0F172A"/>
                <w:sz w:val="16"/>
                <w:szCs w:val="16"/>
              </w:rPr>
              <w:t xml:space="preserve">tar -czf "${TARGET_ARCHIVE}" -C "$(dirname "${BACKUP_SRC_DATA}")" "$(basename "${BACKUP_SRC_DATA}")" -C "$(dirname "${BACKUP_SRC_AUDIT}")" "$(basename "${BACKUP_SRC_AUDIT}")"</w:t>
            </w:r>
          </w:p>
          <w:p>
            <w:pPr>
              <w:spacing w:after="20" w:before="0" w:line="240"/>
            </w:pPr>
            <w:r>
              <w:rPr>
                <w:rFonts w:ascii="Consolas" w:cs="Consolas" w:eastAsia="Consolas" w:hAnsi="Consolas"/>
                <w:color w:val="0F172A"/>
                <w:sz w:val="16"/>
                <w:szCs w:val="16"/>
              </w:rPr>
              <w:t xml:space="preserve">sha256sum "${TARGET_ARCHIVE}" &gt; "${TARGET_ARCHIVE}.sha256"</w:t>
            </w:r>
          </w:p>
          <w:p>
            <w:pPr>
              <w:spacing w:after="20" w:before="0" w:line="240"/>
            </w:pPr>
            <w:r>
              <w:rPr>
                <w:rFonts w:ascii="Consolas" w:cs="Consolas" w:eastAsia="Consolas" w:hAnsi="Consolas"/>
                <w:color w:val="0F172A"/>
                <w:sz w:val="16"/>
                <w:szCs w:val="16"/>
              </w:rPr>
              <w:t xml:space="preserve"/>
            </w:r>
          </w:p>
          <w:p>
            <w:pPr>
              <w:spacing w:after="20" w:before="0" w:line="240"/>
            </w:pPr>
            <w:r>
              <w:rPr>
                <w:rFonts w:ascii="Consolas" w:cs="Consolas" w:eastAsia="Consolas" w:hAnsi="Consolas"/>
                <w:color w:val="0F172A"/>
                <w:sz w:val="16"/>
                <w:szCs w:val="16"/>
              </w:rPr>
              <w:t xml:space="preserve"># Automated retention pruning: delete archives older than 30 days</w:t>
            </w:r>
          </w:p>
          <w:p>
            <w:pPr>
              <w:spacing w:after="20" w:before="0" w:line="240"/>
            </w:pPr>
            <w:r>
              <w:rPr>
                <w:rFonts w:ascii="Consolas" w:cs="Consolas" w:eastAsia="Consolas" w:hAnsi="Consolas"/>
                <w:color w:val="0F172A"/>
                <w:sz w:val="16"/>
                <w:szCs w:val="16"/>
              </w:rPr>
              <w:t xml:space="preserve">find "${DEST_ROOT}" -name "taga_backup_*.tar.gz*" -type f -mtime +${RETENTION_DAYS} -delete</w:t>
            </w:r>
          </w:p>
          <w:p>
            <w:pPr>
              <w:spacing w:after="20" w:before="0" w:line="240"/>
            </w:pPr>
            <w:r>
              <w:rPr>
                <w:rFonts w:ascii="Consolas" w:cs="Consolas" w:eastAsia="Consolas" w:hAnsi="Consolas"/>
                <w:color w:val="0F172A"/>
                <w:sz w:val="16"/>
                <w:szCs w:val="16"/>
              </w:rPr>
              <w:t xml:space="preserve">echo "[$(date)] Backup completed successfully." &gt;&gt; "${LOG_FILE}"</w:t>
            </w:r>
          </w:p>
        </w:tc>
      </w:tr>
    </w:tbl>
    <w:p>
      <w:pPr>
        <w:pStyle w:val="Heading2"/>
        <w:spacing w:after="100" w:before="260"/>
      </w:pPr>
      <w:r>
        <w:rPr>
          <w:rFonts w:ascii="Calibri" w:cs="Calibri" w:eastAsia="Calibri" w:hAnsi="Calibri"/>
          <w:b/>
          <w:bCs/>
          <w:color w:val="0F766E"/>
          <w:sz w:val="24"/>
          <w:szCs w:val="24"/>
        </w:rPr>
        <w:t xml:space="preserve">7.4 Bare-Metal Disaster Recovery (DR) Execution Runbook</w:t>
      </w:r>
    </w:p>
    <w:p>
      <w:pPr>
        <w:pStyle w:val="ListParagraph"/>
        <w:numPr>
          <w:ilvl w:val="0"/>
          <w:numId w:val="1"/>
        </w:numPr>
        <w:spacing w:after="130" w:before="0" w:line="276"/>
        <w:jc w:val="left"/>
      </w:pPr>
      <w:r>
        <w:rPr>
          <w:rFonts w:ascii="Calibri" w:cs="Calibri" w:eastAsia="Calibri" w:hAnsi="Calibri"/>
          <w:b w:val="false"/>
          <w:bCs w:val="false"/>
          <w:i w:val="false"/>
          <w:iCs w:val="false"/>
          <w:color w:val="1F2937"/>
          <w:sz w:val="21"/>
          <w:szCs w:val="21"/>
        </w:rPr>
        <w:t xml:space="preserve">1. Provision fresh Ubuntu 22.04 LTS host: sudo apt-get update &amp;&amp; sudo apt-get install -y docker.io docker-compose-v2 nginx rsync curl git</w:t>
      </w:r>
    </w:p>
    <w:p>
      <w:pPr>
        <w:pStyle w:val="ListParagraph"/>
        <w:numPr>
          <w:ilvl w:val="0"/>
          <w:numId w:val="1"/>
        </w:numPr>
        <w:spacing w:after="130" w:before="0" w:line="276"/>
        <w:jc w:val="left"/>
      </w:pPr>
      <w:r>
        <w:rPr>
          <w:rFonts w:ascii="Calibri" w:cs="Calibri" w:eastAsia="Calibri" w:hAnsi="Calibri"/>
          <w:b w:val="false"/>
          <w:bCs w:val="false"/>
          <w:i w:val="false"/>
          <w:iCs w:val="false"/>
          <w:color w:val="1F2937"/>
          <w:sz w:val="21"/>
          <w:szCs w:val="21"/>
        </w:rPr>
        <w:t xml:space="preserve">2. Transfer latest backup archive: scp backup_user@remote:/var/backups/nammataga/taga_backup_*.tar.gz .</w:t>
      </w:r>
    </w:p>
    <w:p>
      <w:pPr>
        <w:pStyle w:val="ListParagraph"/>
        <w:numPr>
          <w:ilvl w:val="0"/>
          <w:numId w:val="1"/>
        </w:numPr>
        <w:spacing w:after="130" w:before="0" w:line="276"/>
        <w:jc w:val="left"/>
      </w:pPr>
      <w:r>
        <w:rPr>
          <w:rFonts w:ascii="Calibri" w:cs="Calibri" w:eastAsia="Calibri" w:hAnsi="Calibri"/>
          <w:b w:val="false"/>
          <w:bCs w:val="false"/>
          <w:i w:val="false"/>
          <w:iCs w:val="false"/>
          <w:color w:val="1F2937"/>
          <w:sz w:val="21"/>
          <w:szCs w:val="21"/>
        </w:rPr>
        <w:t xml:space="preserve">3. Validate cryptographic checksum: sha256sum -c taga_backup_*.tar.gz.sha256</w:t>
      </w:r>
    </w:p>
    <w:p>
      <w:pPr>
        <w:pStyle w:val="ListParagraph"/>
        <w:numPr>
          <w:ilvl w:val="0"/>
          <w:numId w:val="1"/>
        </w:numPr>
        <w:spacing w:after="130" w:before="0" w:line="276"/>
        <w:jc w:val="left"/>
      </w:pPr>
      <w:r>
        <w:rPr>
          <w:rFonts w:ascii="Calibri" w:cs="Calibri" w:eastAsia="Calibri" w:hAnsi="Calibri"/>
          <w:b w:val="false"/>
          <w:bCs w:val="false"/>
          <w:i w:val="false"/>
          <w:iCs w:val="false"/>
          <w:color w:val="1F2937"/>
          <w:sz w:val="21"/>
          <w:szCs w:val="21"/>
        </w:rPr>
        <w:t xml:space="preserve">4. Extract data and audit-logs to /apps/taga-api/prd/: sudo tar -xzf taga_backup_*.tar.gz -C /apps/taga-api/prd/</w:t>
      </w:r>
    </w:p>
    <w:p>
      <w:pPr>
        <w:pStyle w:val="ListParagraph"/>
        <w:numPr>
          <w:ilvl w:val="0"/>
          <w:numId w:val="1"/>
        </w:numPr>
        <w:spacing w:after="130" w:before="0" w:line="276"/>
        <w:jc w:val="left"/>
      </w:pPr>
      <w:r>
        <w:rPr>
          <w:rFonts w:ascii="Calibri" w:cs="Calibri" w:eastAsia="Calibri" w:hAnsi="Calibri"/>
          <w:b w:val="false"/>
          <w:bCs w:val="false"/>
          <w:i w:val="false"/>
          <w:iCs w:val="false"/>
          <w:color w:val="1F2937"/>
          <w:sz w:val="21"/>
          <w:szCs w:val="21"/>
        </w:rPr>
        <w:t xml:space="preserve">5. Fix ownership permissions: sudo chown -R 1000:1000 /apps/taga-api/prd/data /apps/taga-api/prd/audit-logs</w:t>
      </w:r>
    </w:p>
    <w:p>
      <w:pPr>
        <w:pStyle w:val="ListParagraph"/>
        <w:numPr>
          <w:ilvl w:val="0"/>
          <w:numId w:val="1"/>
        </w:numPr>
        <w:spacing w:after="130" w:before="0" w:line="276"/>
        <w:jc w:val="left"/>
      </w:pPr>
      <w:r>
        <w:rPr>
          <w:rFonts w:ascii="Calibri" w:cs="Calibri" w:eastAsia="Calibri" w:hAnsi="Calibri"/>
          <w:b w:val="false"/>
          <w:bCs w:val="false"/>
          <w:i w:val="false"/>
          <w:iCs w:val="false"/>
          <w:color w:val="1F2937"/>
          <w:sz w:val="21"/>
          <w:szCs w:val="21"/>
        </w:rPr>
        <w:t xml:space="preserve">6. Launch Docker containers: cd /apps/taga-api/prd &amp;&amp; sudo docker compose up -d</w:t>
      </w:r>
    </w:p>
    <w:p>
      <w:pPr>
        <w:pStyle w:val="ListParagraph"/>
        <w:numPr>
          <w:ilvl w:val="0"/>
          <w:numId w:val="1"/>
        </w:numPr>
        <w:spacing w:after="130" w:before="0" w:line="276"/>
        <w:jc w:val="left"/>
      </w:pPr>
      <w:r>
        <w:rPr>
          <w:rFonts w:ascii="Calibri" w:cs="Calibri" w:eastAsia="Calibri" w:hAnsi="Calibri"/>
          <w:b w:val="false"/>
          <w:bCs w:val="false"/>
          <w:i w:val="false"/>
          <w:iCs w:val="false"/>
          <w:color w:val="1F2937"/>
          <w:sz w:val="21"/>
          <w:szCs w:val="21"/>
        </w:rPr>
        <w:t xml:space="preserve">7. Validate backend health probe: curl -f https://api.nammataga.com/health</w:t>
      </w:r>
    </w:p>
    <w:p>
      <w:pPr>
        <w:pStyle w:val="Heading2"/>
        <w:spacing w:after="100" w:before="260"/>
      </w:pPr>
      <w:r>
        <w:rPr>
          <w:rFonts w:ascii="Calibri" w:cs="Calibri" w:eastAsia="Calibri" w:hAnsi="Calibri"/>
          <w:b/>
          <w:bCs/>
          <w:color w:val="0F766E"/>
          <w:sz w:val="24"/>
          <w:szCs w:val="24"/>
        </w:rPr>
        <w:t xml:space="preserve">7.5 Background Schedulers &amp; Autonomous Goroutines</w:t>
      </w:r>
    </w:p>
    <w:p>
      <w:pPr>
        <w:spacing w:after="130" w:before="0" w:line="276"/>
        <w:jc w:val="left"/>
      </w:pPr>
      <w:r>
        <w:rPr>
          <w:rFonts w:ascii="Calibri" w:cs="Calibri" w:eastAsia="Calibri" w:hAnsi="Calibri"/>
          <w:b w:val="false"/>
          <w:bCs w:val="false"/>
          <w:i w:val="false"/>
          <w:iCs w:val="false"/>
          <w:color w:val="1F2937"/>
          <w:sz w:val="21"/>
          <w:szCs w:val="21"/>
        </w:rPr>
        <w:t xml:space="preserve">The backend binary initializes three long-running autonomous background schedulers at startup (main.go):</w:t>
      </w:r>
    </w:p>
    <w:p>
      <w:pPr>
        <w:pStyle w:val="ListParagraph"/>
        <w:numPr>
          <w:ilvl w:val="0"/>
          <w:numId w:val="1"/>
        </w:numPr>
        <w:spacing w:after="130" w:before="0" w:line="276"/>
        <w:jc w:val="left"/>
      </w:pPr>
      <w:r>
        <w:rPr>
          <w:rFonts w:ascii="Calibri" w:cs="Calibri" w:eastAsia="Calibri" w:hAnsi="Calibri"/>
          <w:b w:val="false"/>
          <w:bCs w:val="false"/>
          <w:i w:val="false"/>
          <w:iCs w:val="false"/>
          <w:color w:val="1F2937"/>
          <w:sz w:val="21"/>
          <w:szCs w:val="21"/>
        </w:rPr>
        <w:t xml:space="preserve">• StartBookingArchiveScheduler (Daily at Midnight): Inspects active bookings in data/towers/bookings.json. Completed and cancelled bookings are moved to data/towers/archive/YYYY/YYYY-MM.json. Abandoned pending checkout holds older than 24 hours are safely purged.</w:t>
      </w:r>
    </w:p>
    <w:p>
      <w:pPr>
        <w:pStyle w:val="ListParagraph"/>
        <w:numPr>
          <w:ilvl w:val="0"/>
          <w:numId w:val="1"/>
        </w:numPr>
        <w:spacing w:after="130" w:before="0" w:line="276"/>
        <w:jc w:val="left"/>
      </w:pPr>
      <w:r>
        <w:rPr>
          <w:rFonts w:ascii="Calibri" w:cs="Calibri" w:eastAsia="Calibri" w:hAnsi="Calibri"/>
          <w:b w:val="false"/>
          <w:bCs w:val="false"/>
          <w:i w:val="false"/>
          <w:iCs w:val="false"/>
          <w:color w:val="1F2937"/>
          <w:sz w:val="21"/>
          <w:szCs w:val="21"/>
        </w:rPr>
        <w:t xml:space="preserve">• StartScheduler (Daily at 8:00 AM): Evaluates active memberships against the renewal reminder calendar. Dispatches automated renewal reminder emails on April 1, April 15, and May 1 to unpaid members.</w:t>
      </w:r>
    </w:p>
    <w:p>
      <w:pPr>
        <w:pStyle w:val="ListParagraph"/>
        <w:numPr>
          <w:ilvl w:val="0"/>
          <w:numId w:val="1"/>
        </w:numPr>
        <w:spacing w:after="130" w:before="0" w:line="276"/>
        <w:jc w:val="left"/>
      </w:pPr>
      <w:r>
        <w:rPr>
          <w:rFonts w:ascii="Calibri" w:cs="Calibri" w:eastAsia="Calibri" w:hAnsi="Calibri"/>
          <w:b w:val="false"/>
          <w:bCs w:val="false"/>
          <w:i w:val="false"/>
          <w:iCs w:val="false"/>
          <w:color w:val="1F2937"/>
          <w:sz w:val="21"/>
          <w:szCs w:val="21"/>
        </w:rPr>
        <w:t xml:space="preserve">• StartAuditCleanupScheduler (Monthly on 1st at 02:00 AM): Inspects audit log monthly partitions (audit-logs/YYYY/MM/). Directories older than the configured AUDIT_LOG_RETENTION_MONTHS (default: 3 months) are compressed into .tar.gz archives and pruned from disk.</w:t>
      </w:r>
    </w:p>
    <w:p>
      <w:r>
        <w:br w:type="page"/>
      </w:r>
    </w:p>
    <w:p>
      <w:pPr>
        <w:pStyle w:val="Heading1"/>
        <w:spacing w:after="140" w:before="360"/>
      </w:pPr>
      <w:r>
        <w:rPr>
          <w:rFonts w:ascii="Calibri" w:cs="Calibri" w:eastAsia="Calibri" w:hAnsi="Calibri"/>
          <w:b/>
          <w:bCs/>
          <w:color w:val="1E3A8A"/>
          <w:sz w:val="30"/>
          <w:szCs w:val="30"/>
        </w:rPr>
        <w:t xml:space="preserve">8. Quality Assurance &amp; E2E Regression Harness</w:t>
      </w:r>
    </w:p>
    <w:p>
      <w:pPr>
        <w:spacing w:after="130" w:before="0" w:line="276"/>
        <w:jc w:val="left"/>
      </w:pPr>
      <w:r>
        <w:rPr>
          <w:rFonts w:ascii="Calibri" w:cs="Calibri" w:eastAsia="Calibri" w:hAnsi="Calibri"/>
          <w:b w:val="false"/>
          <w:bCs w:val="false"/>
          <w:i w:val="false"/>
          <w:iCs w:val="false"/>
          <w:color w:val="1F2937"/>
          <w:sz w:val="21"/>
          <w:szCs w:val="21"/>
        </w:rPr>
        <w:t xml:space="preserve">The Nammataga codebase includes an automated regression harness comprising 36 Go API test suites and 31 Selenium Chrome UI test journeys:</w:t>
      </w:r>
    </w:p>
    <w:p>
      <w:pPr>
        <w:pStyle w:val="Heading2"/>
        <w:spacing w:after="100" w:before="260"/>
      </w:pPr>
      <w:r>
        <w:rPr>
          <w:rFonts w:ascii="Calibri" w:cs="Calibri" w:eastAsia="Calibri" w:hAnsi="Calibri"/>
          <w:b/>
          <w:bCs/>
          <w:color w:val="0F766E"/>
          <w:sz w:val="24"/>
          <w:szCs w:val="24"/>
        </w:rPr>
        <w:t xml:space="preserve">8.1 Summary of Go API Test Suites (taga-test/tests/api/)</w:t>
      </w:r>
    </w:p>
    <w:tbl>
      <w:tblPr>
        <w:tblW w:type="pct" w:w="5000"/>
        <w:tblBorders>
          <w:top w:val="single" w:color="CBD5E1" w:sz="4"/>
          <w:left w:val="single" w:color="CBD5E1" w:sz="4"/>
          <w:bottom w:val="single" w:color="CBD5E1" w:sz="4"/>
          <w:right w:val="single" w:color="CBD5E1" w:sz="4"/>
          <w:insideH w:val="single" w:color="auto" w:sz="4"/>
          <w:insideV w:val="single" w:color="auto" w:sz="4"/>
        </w:tblBorders>
      </w:tblPr>
      <w:tblGrid>
        <w:gridCol w:w="1800"/>
        <w:gridCol w:w="3200"/>
        <w:gridCol w:w="4360"/>
      </w:tblGrid>
      <w:tr>
        <w:trPr>
          <w:cantSplit/>
          <w:tblHeader/>
        </w:trPr>
        <w:tc>
          <w:tcPr>
            <w:tcW w:type="dxa" w:w="18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spacing w:after="0" w:before="0"/>
              <w:jc w:val="left"/>
            </w:pPr>
            <w:r>
              <w:rPr>
                <w:rFonts w:ascii="Calibri" w:cs="Calibri" w:eastAsia="Calibri" w:hAnsi="Calibri"/>
                <w:b/>
                <w:bCs/>
                <w:color w:val="FFFFFF"/>
                <w:sz w:val="19"/>
                <w:szCs w:val="19"/>
              </w:rPr>
              <w:t xml:space="preserve">Test Suite</w:t>
            </w:r>
          </w:p>
        </w:tc>
        <w:tc>
          <w:tcPr>
            <w:tcW w:type="dxa" w:w="32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spacing w:after="0" w:before="0"/>
              <w:jc w:val="left"/>
            </w:pPr>
            <w:r>
              <w:rPr>
                <w:rFonts w:ascii="Calibri" w:cs="Calibri" w:eastAsia="Calibri" w:hAnsi="Calibri"/>
                <w:b/>
                <w:bCs/>
                <w:color w:val="FFFFFF"/>
                <w:sz w:val="19"/>
                <w:szCs w:val="19"/>
              </w:rPr>
              <w:t xml:space="preserve">Test File Name</w:t>
            </w:r>
          </w:p>
        </w:tc>
        <w:tc>
          <w:tcPr>
            <w:tcW w:type="dxa" w:w="436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spacing w:after="0" w:before="0"/>
              <w:jc w:val="left"/>
            </w:pPr>
            <w:r>
              <w:rPr>
                <w:rFonts w:ascii="Calibri" w:cs="Calibri" w:eastAsia="Calibri" w:hAnsi="Calibri"/>
                <w:b/>
                <w:bCs/>
                <w:color w:val="FFFFFF"/>
                <w:sz w:val="19"/>
                <w:szCs w:val="19"/>
              </w:rPr>
              <w:t xml:space="preserve">Validation Focus &amp; Test Assertions</w:t>
            </w:r>
          </w:p>
        </w:tc>
      </w:tr>
      <w:tr>
        <w:trPr>
          <w:cantSplit/>
        </w:trPr>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Auth &amp; Sessions</w:t>
            </w:r>
          </w:p>
        </w:tc>
        <w:tc>
          <w:tcPr>
            <w:tcW w:type="dxa" w:w="3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07-admin-auth_test.go, 08-member-auth_test.go, 26-session-security_test.go</w:t>
            </w:r>
          </w:p>
        </w:tc>
        <w:tc>
          <w:tcPr>
            <w:tcW w:type="dxa" w:w="4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Validates JWT minting, claim verification, 24-hr expiry, and bcrypt salted hashing.</w:t>
            </w:r>
          </w:p>
        </w:tc>
      </w:tr>
      <w:tr>
        <w:trPr>
          <w:cantSplit/>
        </w:trPr>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TAGA Towers</w:t>
            </w:r>
          </w:p>
        </w:tc>
        <w:tc>
          <w:tcPr>
            <w:tcW w:type="dxa" w:w="3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14-tagatower_test.go, 27-booking-overlap_test.go</w:t>
            </w:r>
          </w:p>
        </w:tc>
        <w:tc>
          <w:tcPr>
            <w:tcW w:type="dxa" w:w="43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Validates capacity overlap, mixed-couple locks, 10-day limit, and 10-minute checkout holds.</w:t>
            </w:r>
          </w:p>
        </w:tc>
      </w:tr>
      <w:tr>
        <w:trPr>
          <w:cantSplit/>
        </w:trPr>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Payment Gateway</w:t>
            </w:r>
          </w:p>
        </w:tc>
        <w:tc>
          <w:tcPr>
            <w:tcW w:type="dxa" w:w="3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15-payment_test.go, 22-subscription-status_test.go, 35-subscription-plans_test.go</w:t>
            </w:r>
          </w:p>
        </w:tc>
        <w:tc>
          <w:tcPr>
            <w:tcW w:type="dxa" w:w="4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Validates multi-bank routing, HMAC-SHA256 signature verification, and one-time fee locks.</w:t>
            </w:r>
          </w:p>
        </w:tc>
      </w:tr>
      <w:tr>
        <w:trPr>
          <w:cantSplit/>
        </w:trPr>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Member Admin</w:t>
            </w:r>
          </w:p>
        </w:tc>
        <w:tc>
          <w:tcPr>
            <w:tcW w:type="dxa" w:w="3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17-admin-members_test.go, 21-member-registration-e2e_test.go</w:t>
            </w:r>
          </w:p>
        </w:tc>
        <w:tc>
          <w:tcPr>
            <w:tcW w:type="dxa" w:w="43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Validates 20-column CSV ingestion, duplicate checks, and automatic subscription activation.</w:t>
            </w:r>
          </w:p>
        </w:tc>
      </w:tr>
      <w:tr>
        <w:trPr>
          <w:cantSplit/>
        </w:trPr>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Grievances</w:t>
            </w:r>
          </w:p>
        </w:tc>
        <w:tc>
          <w:tcPr>
            <w:tcW w:type="dxa" w:w="3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16-grievance_test.go</w:t>
            </w:r>
          </w:p>
        </w:tc>
        <w:tc>
          <w:tcPr>
            <w:tcW w:type="dxa" w:w="4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Validates ticket submission, priority levels, and administrative status transitions.</w:t>
            </w:r>
          </w:p>
        </w:tc>
      </w:tr>
      <w:tr>
        <w:trPr>
          <w:cantSplit/>
        </w:trPr>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Office Bearers</w:t>
            </w:r>
          </w:p>
        </w:tc>
        <w:tc>
          <w:tcPr>
            <w:tcW w:type="dxa" w:w="3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19-admin-audit-office_test.go, 24-office-bearers-backup_test.go</w:t>
            </w:r>
          </w:p>
        </w:tc>
        <w:tc>
          <w:tcPr>
            <w:tcW w:type="dxa" w:w="43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Validates 6-position structure, pre-write snapshot creation, and one-click rollback.</w:t>
            </w:r>
          </w:p>
        </w:tc>
      </w:tr>
      <w:tr>
        <w:trPr>
          <w:cantSplit/>
        </w:trPr>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Resiliency</w:t>
            </w:r>
          </w:p>
        </w:tc>
        <w:tc>
          <w:tcPr>
            <w:tcW w:type="dxa" w:w="3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29-database-resiliency_test.go, 36-qa-deep-bugs-regression_test.go</w:t>
            </w:r>
          </w:p>
        </w:tc>
        <w:tc>
          <w:tcPr>
            <w:tcW w:type="dxa" w:w="4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Validates POSIX atomic write-swapping (.tmp -&gt; os.Rename) and zero JSON corruption.</w:t>
            </w:r>
          </w:p>
        </w:tc>
      </w:tr>
    </w:tbl>
    <w:p>
      <w:pPr>
        <w:spacing w:after="120" w:before="0" w:line="276"/>
        <w:jc w:val="left"/>
      </w:pPr>
      <w:r>
        <w:rPr>
          <w:rFonts w:ascii="Calibri" w:cs="Calibri" w:eastAsia="Calibri" w:hAnsi="Calibri"/>
          <w:b w:val="false"/>
          <w:bCs w:val="false"/>
          <w:i w:val="false"/>
          <w:iCs w:val="false"/>
          <w:color w:val="1F2937"/>
          <w:sz w:val="21"/>
          <w:szCs w:val="21"/>
        </w:rPr>
        <w:t xml:space="preserve"/>
      </w:r>
    </w:p>
    <w:p>
      <w:pPr>
        <w:pStyle w:val="Heading2"/>
        <w:spacing w:after="100" w:before="260"/>
      </w:pPr>
      <w:r>
        <w:rPr>
          <w:rFonts w:ascii="Calibri" w:cs="Calibri" w:eastAsia="Calibri" w:hAnsi="Calibri"/>
          <w:b/>
          <w:bCs/>
          <w:color w:val="0F766E"/>
          <w:sz w:val="24"/>
          <w:szCs w:val="24"/>
        </w:rPr>
        <w:t xml:space="preserve">8.2 Summary of Selenium Chrome UI Test Journeys (taga-test/tests/ui/)</w:t>
      </w:r>
    </w:p>
    <w:tbl>
      <w:tblPr>
        <w:tblW w:type="pct" w:w="5000"/>
        <w:tblBorders>
          <w:top w:val="single" w:color="CBD5E1" w:sz="4"/>
          <w:left w:val="single" w:color="CBD5E1" w:sz="4"/>
          <w:bottom w:val="single" w:color="CBD5E1" w:sz="4"/>
          <w:right w:val="single" w:color="CBD5E1" w:sz="4"/>
          <w:insideH w:val="single" w:color="auto" w:sz="4"/>
          <w:insideV w:val="single" w:color="auto" w:sz="4"/>
        </w:tblBorders>
      </w:tblPr>
      <w:tblGrid>
        <w:gridCol w:w="1800"/>
        <w:gridCol w:w="3200"/>
        <w:gridCol w:w="4360"/>
      </w:tblGrid>
      <w:tr>
        <w:trPr>
          <w:cantSplit/>
          <w:tblHeader/>
        </w:trPr>
        <w:tc>
          <w:tcPr>
            <w:tcW w:type="dxa" w:w="18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spacing w:after="0" w:before="0"/>
              <w:jc w:val="left"/>
            </w:pPr>
            <w:r>
              <w:rPr>
                <w:rFonts w:ascii="Calibri" w:cs="Calibri" w:eastAsia="Calibri" w:hAnsi="Calibri"/>
                <w:b/>
                <w:bCs/>
                <w:color w:val="FFFFFF"/>
                <w:sz w:val="19"/>
                <w:szCs w:val="19"/>
              </w:rPr>
              <w:t xml:space="preserve">Journey Category</w:t>
            </w:r>
          </w:p>
        </w:tc>
        <w:tc>
          <w:tcPr>
            <w:tcW w:type="dxa" w:w="320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spacing w:after="0" w:before="0"/>
              <w:jc w:val="left"/>
            </w:pPr>
            <w:r>
              <w:rPr>
                <w:rFonts w:ascii="Calibri" w:cs="Calibri" w:eastAsia="Calibri" w:hAnsi="Calibri"/>
                <w:b/>
                <w:bCs/>
                <w:color w:val="FFFFFF"/>
                <w:sz w:val="19"/>
                <w:szCs w:val="19"/>
              </w:rPr>
              <w:t xml:space="preserve">UI Test File Name</w:t>
            </w:r>
          </w:p>
        </w:tc>
        <w:tc>
          <w:tcPr>
            <w:tcW w:type="dxa" w:w="4360"/>
            <w:tcBorders>
              <w:top w:val="single" w:color="CBD5E1" w:sz="4"/>
              <w:left w:val="single" w:color="CBD5E1" w:sz="4"/>
              <w:bottom w:val="single" w:color="CBD5E1" w:sz="4"/>
              <w:right w:val="single" w:color="CBD5E1" w:sz="4"/>
            </w:tcBorders>
            <w:shd w:fill="1E3A8A" w:val="clear"/>
            <w:tcMar>
              <w:top w:type="dxa" w:w="120"/>
              <w:left w:type="dxa" w:w="140"/>
              <w:bottom w:type="dxa" w:w="120"/>
              <w:right w:type="dxa" w:w="140"/>
            </w:tcMar>
          </w:tcPr>
          <w:p>
            <w:pPr>
              <w:spacing w:after="0" w:before="0"/>
              <w:jc w:val="left"/>
            </w:pPr>
            <w:r>
              <w:rPr>
                <w:rFonts w:ascii="Calibri" w:cs="Calibri" w:eastAsia="Calibri" w:hAnsi="Calibri"/>
                <w:b/>
                <w:bCs/>
                <w:color w:val="FFFFFF"/>
                <w:sz w:val="19"/>
                <w:szCs w:val="19"/>
              </w:rPr>
              <w:t xml:space="preserve">Simulated User Flow &amp; Behavior Verification</w:t>
            </w:r>
          </w:p>
        </w:tc>
      </w:tr>
      <w:tr>
        <w:trPr>
          <w:cantSplit/>
        </w:trPr>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Public Journeys</w:t>
            </w:r>
          </w:p>
        </w:tc>
        <w:tc>
          <w:tcPr>
            <w:tcW w:type="dxa" w:w="3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01-public-journies_test.go</w:t>
            </w:r>
          </w:p>
        </w:tc>
        <w:tc>
          <w:tcPr>
            <w:tcW w:type="dxa" w:w="4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Verifies public navigation, AboutUs page, Objectives, and District Bearers.</w:t>
            </w:r>
          </w:p>
        </w:tc>
      </w:tr>
      <w:tr>
        <w:trPr>
          <w:cantSplit/>
        </w:trPr>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Member Ingestion</w:t>
            </w:r>
          </w:p>
        </w:tc>
        <w:tc>
          <w:tcPr>
            <w:tcW w:type="dxa" w:w="3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02-member-creation-journey_test.go, 03-bulk-upload-members_test.go</w:t>
            </w:r>
          </w:p>
        </w:tc>
        <w:tc>
          <w:tcPr>
            <w:tcW w:type="dxa" w:w="43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Simulates bulk CSV file drag-and-drop, validation summary, and member creation.</w:t>
            </w:r>
          </w:p>
        </w:tc>
      </w:tr>
      <w:tr>
        <w:trPr>
          <w:cantSplit/>
        </w:trPr>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Tower Booking</w:t>
            </w:r>
          </w:p>
        </w:tc>
        <w:tc>
          <w:tcPr>
            <w:tcW w:type="dxa" w:w="3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13-tagatower-simple-booking_test.go, 14-tagatower-guest-booking_test.go</w:t>
            </w:r>
          </w:p>
        </w:tc>
        <w:tc>
          <w:tcPr>
            <w:tcW w:type="dxa" w:w="4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Simulates date picker selection, Self vs Guest booking, and autofill age calculation.</w:t>
            </w:r>
          </w:p>
        </w:tc>
      </w:tr>
      <w:tr>
        <w:trPr>
          <w:cantSplit/>
        </w:trPr>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Tower Privacy</w:t>
            </w:r>
          </w:p>
        </w:tc>
        <w:tc>
          <w:tcPr>
            <w:tcW w:type="dxa" w:w="3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17-tagatower-gender-restriction-male_test.go, 28-tagatower-mixed-gender-couple-booking_test.go</w:t>
            </w:r>
          </w:p>
        </w:tc>
        <w:tc>
          <w:tcPr>
            <w:tcW w:type="dxa" w:w="43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Verifies Gents/Ladies dorm gender locks and Apex Suite couple privacy lock.</w:t>
            </w:r>
          </w:p>
        </w:tc>
      </w:tr>
      <w:tr>
        <w:trPr>
          <w:cantSplit/>
        </w:trPr>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Financial Flow</w:t>
            </w:r>
          </w:p>
        </w:tc>
        <w:tc>
          <w:tcPr>
            <w:tcW w:type="dxa" w:w="3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12-member-payment_test.go, 31-dynamic-subscription-razorpay-name_test.go</w:t>
            </w:r>
          </w:p>
        </w:tc>
        <w:tc>
          <w:tcPr>
            <w:tcW w:type="dxa" w:w="436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0" w:before="0" w:line="240"/>
              <w:jc w:val="left"/>
            </w:pPr>
            <w:r>
              <w:rPr>
                <w:rFonts w:ascii="Calibri" w:cs="Calibri" w:eastAsia="Calibri" w:hAnsi="Calibri"/>
                <w:color w:val="1F2937"/>
                <w:sz w:val="18"/>
                <w:szCs w:val="18"/>
              </w:rPr>
              <w:t xml:space="preserve">Simulates Razorpay modal checkout, payment confirmation, and receipt download.</w:t>
            </w:r>
          </w:p>
        </w:tc>
      </w:tr>
    </w:tbl>
    <w:sectPr>
      <w:headerReference w:type="default" r:id="rId6"/>
      <w:footerReference w:type="default" r:id="rId7"/>
      <w:pgSz w:w="11906" w:h="16838"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120"/>
      <w:jc w:val="right"/>
    </w:pPr>
    <w:r>
      <w:rPr>
        <w:rFonts w:ascii="Calibri" w:cs="Calibri" w:eastAsia="Calibri" w:hAnsi="Calibri"/>
        <w:color w:val="4B5563"/>
        <w:sz w:val="16"/>
        <w:szCs w:val="16"/>
      </w:rPr>
      <w:t xml:space="preserve">CONFIDENTIAL // INTERNAL USE ONLY                   Page </w:t>
    </w:r>
    <w:r>
      <w:rPr>
        <w:rFonts w:ascii="Calibri" w:cs="Calibri" w:eastAsia="Calibri" w:hAnsi="Calibri"/>
        <w:color w:val="4B5563"/>
        <w:sz w:val="16"/>
        <w:szCs w:val="16"/>
      </w:rPr>
      <w:fldChar w:fldCharType="begin"/>
    </w:r>
    <w:r>
      <w:rPr>
        <w:rFonts w:ascii="Calibri" w:cs="Calibri" w:eastAsia="Calibri" w:hAnsi="Calibri"/>
        <w:color w:val="4B5563"/>
        <w:sz w:val="16"/>
        <w:szCs w:val="16"/>
      </w:rPr>
      <w:instrText xml:space="preserve">PAGE</w:instrText>
    </w:r>
    <w:r>
      <w:rPr>
        <w:rFonts w:ascii="Calibri" w:cs="Calibri" w:eastAsia="Calibri" w:hAnsi="Calibri"/>
        <w:color w:val="4B5563"/>
        <w:sz w:val="16"/>
        <w:szCs w:val="16"/>
      </w:rPr>
      <w:fldChar w:fldCharType="separate"/>
    </w:r>
    <w:r>
      <w:rPr>
        <w:rFonts w:ascii="Calibri" w:cs="Calibri" w:eastAsia="Calibri" w:hAnsi="Calibri"/>
        <w:color w:val="4B5563"/>
        <w:sz w:val="16"/>
        <w:szCs w:val="16"/>
      </w:rPr>
      <w:fldChar w:fldCharType="end"/>
    </w:r>
    <w:r>
      <w:rPr>
        <w:rFonts w:ascii="Calibri" w:cs="Calibri" w:eastAsia="Calibri" w:hAnsi="Calibri"/>
        <w:color w:val="4B5563"/>
        <w:sz w:val="16"/>
        <w:szCs w:val="16"/>
      </w:rPr>
      <w:t xml:space="preserve"> of </w:t>
    </w:r>
    <w:r>
      <w:rPr>
        <w:rFonts w:ascii="Calibri" w:cs="Calibri" w:eastAsia="Calibri" w:hAnsi="Calibri"/>
        <w:color w:val="4B5563"/>
        <w:sz w:val="16"/>
        <w:szCs w:val="16"/>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before="0"/>
      <w:jc w:val="right"/>
    </w:pPr>
    <w:r>
      <w:rPr>
        <w:rFonts w:ascii="Calibri" w:cs="Calibri" w:eastAsia="Calibri" w:hAnsi="Calibri"/>
        <w:color w:val="4B5563"/>
        <w:sz w:val="16"/>
        <w:szCs w:val="16"/>
      </w:rPr>
      <w:t xml:space="preserve">TAMIL NADU AGRICULTURAL GRADUATES ASSOCIATION — TECHNICAL RUNBOOK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NAMMATAGA - Master Technical Architecture &amp; Engineering Runbook</dc:title>
  <dc:creator>Un-named</dc:creator>
  <cp:lastModifiedBy>Un-named</cp:lastModifiedBy>
  <cp:revision>1</cp:revision>
  <dcterms:created xsi:type="dcterms:W3CDTF">2026-10-23T11:11:24.307Z</dcterms:created>
  <dcterms:modified xsi:type="dcterms:W3CDTF">2026-10-23T11:11:24.307Z</dcterms:modified>
</cp:coreProperties>
</file>

<file path=docProps/custom.xml><?xml version="1.0" encoding="utf-8"?>
<Properties xmlns="http://schemas.openxmlformats.org/officeDocument/2006/custom-properties" xmlns:vt="http://schemas.openxmlformats.org/officeDocument/2006/docPropsVTypes"/>
</file>