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Set- </w:t>
      </w:r>
      <w:r>
        <w:rPr>
          <w:rFonts w:hint="default"/>
          <w:b/>
          <w:bCs/>
          <w:sz w:val="28"/>
          <w:szCs w:val="28"/>
          <w:lang w:val="en-US"/>
        </w:rPr>
        <w:t>A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1:</w:t>
      </w: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en-IN" w:bidi="ar"/>
        </w:rPr>
        <w:t>Using Cloud Formation deploy three-tier architecture.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2:</w:t>
      </w: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>Prepare cloud watch dashboard for detailed monitoring for below point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>- Billing and cost dashboard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 xml:space="preserve">- Logs dashboard 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>- Network performance dashboard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>- Security and compliance dashboard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3:</w:t>
      </w: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>Configure VPC flow log and log should be saved in S3, Use IAM role for the same.</w:t>
      </w:r>
    </w:p>
    <w:p>
      <w:pPr>
        <w:spacing w:line="240" w:lineRule="auto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4: </w:t>
      </w:r>
      <w:r>
        <w:rPr>
          <w:rFonts w:hint="default" w:ascii="Calibri" w:hAnsi="Calibri" w:eastAsia="Times New Roman" w:cs="Calibri"/>
          <w:b w:val="0"/>
          <w:bCs w:val="0"/>
          <w:color w:val="000000"/>
          <w:lang w:val="en-US" w:eastAsia="en-IN"/>
        </w:rPr>
        <w:t>Using tagging policy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While launching the ec2 instance without giving key and value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c2 not able to launch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                  Value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             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Your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emailID          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Your Email Id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phone no       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Your mobile no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Place               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Pune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</w:t>
      </w: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>5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:</w:t>
      </w: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en-US" w:bidi="ar"/>
        </w:rPr>
        <w:t>Create a architectural diagram of migration of server from on-premises to AWS using own network.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84"/>
    <w:rsid w:val="009D63DB"/>
    <w:rsid w:val="00D34063"/>
    <w:rsid w:val="00E15984"/>
    <w:rsid w:val="00FF6982"/>
    <w:rsid w:val="30D268D7"/>
    <w:rsid w:val="53113713"/>
    <w:rsid w:val="5792480F"/>
    <w:rsid w:val="58B87BEB"/>
    <w:rsid w:val="747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2023-08-05T06:35:00Z</dcterms:created>
  <dc:creator>Admin</dc:creator>
  <cp:lastModifiedBy>LENOVO</cp:lastModifiedBy>
  <dcterms:modified xsi:type="dcterms:W3CDTF">2024-01-01T04:57:44Z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3372F683DF8F44D896A620122DE4245E_12</vt:lpwstr>
  </property>
</Properties>
</file>