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500"/>
              <w:left w:type="dxa" w:w="500"/>
              <w:bottom w:type="dxa" w:w="500"/>
              <w:right w:type="dxa" w:w="500"/>
            </w:tcMar>
          </w:tcPr>
          <w:p>
            <w:pPr>
              <w:spacing w:after="120"/>
              <w:jc w:val="center"/>
            </w:pPr>
            <w:r>
              <w:rPr>
                <w:rFonts w:ascii="Arial" w:cs="Arial" w:eastAsia="Arial" w:hAnsi="Arial"/>
                <w:b/>
                <w:bCs/>
                <w:color w:val="7BA7D4"/>
                <w:sz w:val="22"/>
                <w:szCs w:val="22"/>
              </w:rPr>
              <w:t xml:space="preserve">TECHNICAL DESIGN DOCUMENT</w:t>
            </w:r>
          </w:p>
          <w:p>
            <w:pPr>
              <w:spacing w:after="120"/>
              <w:jc w:val="center"/>
            </w:pPr>
            <w:r>
              <w:rPr>
                <w:rFonts w:ascii="Arial" w:cs="Arial" w:eastAsia="Arial" w:hAnsi="Arial"/>
                <w:b/>
                <w:bCs/>
                <w:color w:val="FFFFFF"/>
                <w:sz w:val="56"/>
                <w:szCs w:val="56"/>
              </w:rPr>
              <w:t xml:space="preserve">AI Co-pilot for CIB Incident Support</w:t>
            </w:r>
          </w:p>
          <w:p>
            <w:pPr>
              <w:spacing w:after="200"/>
              <w:jc w:val="center"/>
            </w:pPr>
            <w:r>
              <w:rPr>
                <w:rFonts w:ascii="Arial" w:cs="Arial" w:eastAsia="Arial" w:hAnsi="Arial"/>
                <w:color w:val="A8C4E0"/>
                <w:sz w:val="22"/>
                <w:szCs w:val="22"/>
              </w:rPr>
              <w:t xml:space="preserve">Event-Driven Agentic Orchestrator using Google ADK + MCP + Tachyon</w:t>
            </w:r>
          </w:p>
          <w:p>
            <w:pPr>
              <w:jc w:val="center"/>
            </w:pPr>
            <w:r>
              <w:rPr>
                <w:rFonts w:ascii="Arial" w:cs="Arial" w:eastAsia="Arial" w:hAnsi="Arial"/>
                <w:color w:val="3A5A8A"/>
                <w:sz w:val="18"/>
                <w:szCs w:val="18"/>
              </w:rPr>
              <w:t xml:space="preserve">--------------------------------------------</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86"/>
              <w:gridCol w:w="2787"/>
              <w:gridCol w:w="2787"/>
            </w:tblGrid>
            <w:tr>
              <w:tc>
                <w:tcPr>
                  <w:tcW w:type="dxa" w:w="2786"/>
                  <w:tcBorders>
                    <w:top w:val="single" w:color="3A5A8A" w:sz="4"/>
                    <w:left w:val="single" w:color="3A5A8A" w:sz="4"/>
                    <w:bottom w:val="single" w:color="3A5A8A" w:sz="4"/>
                    <w:right w:val="single" w:color="3A5A8A" w:sz="4"/>
                  </w:tcBorders>
                  <w:shd w:fill="243B6A" w:val="clear"/>
                  <w:tcMar>
                    <w:top w:type="dxa" w:w="100"/>
                    <w:left w:type="dxa" w:w="120"/>
                    <w:bottom w:type="dxa" w:w="100"/>
                    <w:right w:type="dxa" w:w="120"/>
                  </w:tcMar>
                </w:tcPr>
                <w:p>
                  <w:pPr>
                    <w:jc w:val="center"/>
                  </w:pPr>
                  <w:r>
                    <w:rPr>
                      <w:rFonts w:ascii="Arial" w:cs="Arial" w:eastAsia="Arial" w:hAnsi="Arial"/>
                      <w:color w:val="7BA7D4"/>
                      <w:sz w:val="16"/>
                      <w:szCs w:val="16"/>
                    </w:rPr>
                    <w:t xml:space="preserve">Version</w:t>
                  </w:r>
                </w:p>
                <w:p>
                  <w:pPr>
                    <w:jc w:val="center"/>
                  </w:pPr>
                  <w:r>
                    <w:rPr>
                      <w:rFonts w:ascii="Arial" w:cs="Arial" w:eastAsia="Arial" w:hAnsi="Arial"/>
                      <w:b/>
                      <w:bCs/>
                      <w:color w:val="FFFFFF"/>
                      <w:sz w:val="20"/>
                      <w:szCs w:val="20"/>
                    </w:rPr>
                    <w:t xml:space="preserve">1.0 — POC</w:t>
                  </w:r>
                </w:p>
              </w:tc>
              <w:tc>
                <w:tcPr>
                  <w:tcW w:type="dxa" w:w="2787"/>
                  <w:tcBorders>
                    <w:top w:val="single" w:color="3A5A8A" w:sz="4"/>
                    <w:left w:val="single" w:color="3A5A8A" w:sz="4"/>
                    <w:bottom w:val="single" w:color="3A5A8A" w:sz="4"/>
                    <w:right w:val="single" w:color="3A5A8A" w:sz="4"/>
                  </w:tcBorders>
                  <w:shd w:fill="243B6A" w:val="clear"/>
                  <w:tcMar>
                    <w:top w:type="dxa" w:w="100"/>
                    <w:left w:type="dxa" w:w="120"/>
                    <w:bottom w:type="dxa" w:w="100"/>
                    <w:right w:type="dxa" w:w="120"/>
                  </w:tcMar>
                </w:tcPr>
                <w:p>
                  <w:pPr>
                    <w:jc w:val="center"/>
                  </w:pPr>
                  <w:r>
                    <w:rPr>
                      <w:rFonts w:ascii="Arial" w:cs="Arial" w:eastAsia="Arial" w:hAnsi="Arial"/>
                      <w:color w:val="7BA7D4"/>
                      <w:sz w:val="16"/>
                      <w:szCs w:val="16"/>
                    </w:rPr>
                    <w:t xml:space="preserve">Classification</w:t>
                  </w:r>
                </w:p>
                <w:p>
                  <w:pPr>
                    <w:jc w:val="center"/>
                  </w:pPr>
                  <w:r>
                    <w:rPr>
                      <w:rFonts w:ascii="Arial" w:cs="Arial" w:eastAsia="Arial" w:hAnsi="Arial"/>
                      <w:b/>
                      <w:bCs/>
                      <w:color w:val="FFFFFF"/>
                      <w:sz w:val="20"/>
                      <w:szCs w:val="20"/>
                    </w:rPr>
                    <w:t xml:space="preserve">INTERNAL</w:t>
                  </w:r>
                </w:p>
              </w:tc>
              <w:tc>
                <w:tcPr>
                  <w:tcW w:type="dxa" w:w="2787"/>
                  <w:tcBorders>
                    <w:top w:val="single" w:color="3A5A8A" w:sz="4"/>
                    <w:left w:val="single" w:color="3A5A8A" w:sz="4"/>
                    <w:bottom w:val="single" w:color="3A5A8A" w:sz="4"/>
                    <w:right w:val="single" w:color="3A5A8A" w:sz="4"/>
                  </w:tcBorders>
                  <w:shd w:fill="243B6A" w:val="clear"/>
                  <w:tcMar>
                    <w:top w:type="dxa" w:w="100"/>
                    <w:left w:type="dxa" w:w="120"/>
                    <w:bottom w:type="dxa" w:w="100"/>
                    <w:right w:type="dxa" w:w="120"/>
                  </w:tcMar>
                </w:tcPr>
                <w:p>
                  <w:pPr>
                    <w:jc w:val="center"/>
                  </w:pPr>
                  <w:r>
                    <w:rPr>
                      <w:rFonts w:ascii="Arial" w:cs="Arial" w:eastAsia="Arial" w:hAnsi="Arial"/>
                      <w:color w:val="7BA7D4"/>
                      <w:sz w:val="16"/>
                      <w:szCs w:val="16"/>
                    </w:rPr>
                    <w:t xml:space="preserve">Phase</w:t>
                  </w:r>
                </w:p>
                <w:p>
                  <w:pPr>
                    <w:jc w:val="center"/>
                  </w:pPr>
                  <w:r>
                    <w:rPr>
                      <w:rFonts w:ascii="Arial" w:cs="Arial" w:eastAsia="Arial" w:hAnsi="Arial"/>
                      <w:b/>
                      <w:bCs/>
                      <w:color w:val="FFFFFF"/>
                      <w:sz w:val="20"/>
                      <w:szCs w:val="20"/>
                    </w:rPr>
                    <w:t xml:space="preserve">Design Complete</w:t>
                  </w:r>
                </w:p>
              </w:tc>
            </w:tr>
          </w:tbl>
          <w:p>
            <w:pPr>
              <w:spacing w:before="80" w:after="80"/>
            </w:pPr>
            <w: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2000"/>
        <w:gridCol w:w="1680"/>
      </w:tblGrid>
      <w:tr>
        <w:tc>
          <w:tcPr>
            <w:tcW w:type="dxa" w:w="2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Authors</w:t>
            </w:r>
          </w:p>
        </w:tc>
        <w:tc>
          <w:tcPr>
            <w:tcW w:type="dxa" w:w="368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AI Solutions Architecture Team</w:t>
            </w:r>
          </w:p>
        </w:tc>
        <w:tc>
          <w:tcPr>
            <w:tcW w:type="dxa" w:w="2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Date</w:t>
            </w:r>
          </w:p>
        </w:tc>
        <w:tc>
          <w:tcPr>
            <w:tcW w:type="dxa" w:w="168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Q1 2026</w:t>
            </w:r>
          </w:p>
        </w:tc>
      </w:tr>
      <w:tr>
        <w:tc>
          <w:tcPr>
            <w:tcW w:type="dxa" w:w="2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Audience</w:t>
            </w:r>
          </w:p>
        </w:tc>
        <w:tc>
          <w:tcPr>
            <w:tcW w:type="dxa" w:w="368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Engineering, Architecture, Platform Teams</w:t>
            </w:r>
          </w:p>
        </w:tc>
        <w:tc>
          <w:tcPr>
            <w:tcW w:type="dxa" w:w="2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Status</w:t>
            </w:r>
          </w:p>
        </w:tc>
        <w:tc>
          <w:tcPr>
            <w:tcW w:type="dxa" w:w="168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A7A4A"/>
                <w:sz w:val="17"/>
                <w:szCs w:val="17"/>
              </w:rPr>
              <w:t xml:space="preserve">APPROVED — BUILD</w:t>
            </w:r>
          </w:p>
        </w:tc>
      </w:tr>
      <w:tr>
        <w:tc>
          <w:tcPr>
            <w:tcW w:type="dxa" w:w="2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Scope</w:t>
            </w:r>
          </w:p>
        </w:tc>
        <w:tc>
          <w:tcPr>
            <w:tcW w:type="dxa" w:w="5360"/>
            <w:gridSpan w:val="3"/>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POC — Read-only, Stub layer, No PII egress. Production onboarding out of scope.</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55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Section</w:t>
            </w:r>
          </w:p>
        </w:tc>
        <w:tc>
          <w:tcPr>
            <w:tcW w:type="dxa" w:w="32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Key Decisions</w:t>
            </w:r>
          </w:p>
        </w:tc>
      </w:tr>
      <w:tr>
        <w:tc>
          <w:tcPr>
            <w:tcW w:type="dxa" w:w="600"/>
            <w:tcBorders>
              <w:top w:val="single" w:color="D0D7E3" w:sz="4"/>
              <w:left w:val="single" w:color="D0D7E3" w:sz="4"/>
              <w:bottom w:val="single" w:color="D0D7E3" w:sz="4"/>
              <w:right w:val="single" w:color="D0D7E3" w:sz="4"/>
            </w:tcBorders>
            <w:shd w:fill="2E5FA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1</w:t>
            </w:r>
          </w:p>
        </w:tc>
        <w:tc>
          <w:tcPr>
            <w:tcW w:type="dxa" w:w="5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B2A4A"/>
                <w:sz w:val="17"/>
                <w:szCs w:val="17"/>
              </w:rPr>
              <w:t xml:space="preserve">System Overview &amp; Design Principles</w:t>
            </w:r>
          </w:p>
        </w:tc>
        <w:tc>
          <w:tcPr>
            <w:tcW w:type="dxa" w:w="32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6B7280"/>
                <w:sz w:val="16"/>
                <w:szCs w:val="16"/>
              </w:rPr>
              <w:t xml:space="preserve">Guiding constraints for every design decision</w:t>
            </w:r>
          </w:p>
        </w:tc>
      </w:tr>
      <w:tr>
        <w:tc>
          <w:tcPr>
            <w:tcW w:type="dxa" w:w="600"/>
            <w:tcBorders>
              <w:top w:val="single" w:color="D0D7E3" w:sz="4"/>
              <w:left w:val="single" w:color="D0D7E3" w:sz="4"/>
              <w:bottom w:val="single" w:color="D0D7E3" w:sz="4"/>
              <w:right w:val="single" w:color="D0D7E3" w:sz="4"/>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2</w:t>
            </w:r>
          </w:p>
        </w:tc>
        <w:tc>
          <w:tcPr>
            <w:tcW w:type="dxa" w:w="55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Architecture Diagram — Component Map</w:t>
            </w:r>
          </w:p>
        </w:tc>
        <w:tc>
          <w:tcPr>
            <w:tcW w:type="dxa" w:w="32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6B7280"/>
                <w:sz w:val="16"/>
                <w:szCs w:val="16"/>
              </w:rPr>
              <w:t xml:space="preserve">Three-layer model: Tool · Agent · Output</w:t>
            </w:r>
          </w:p>
        </w:tc>
      </w:tr>
      <w:tr>
        <w:tc>
          <w:tcPr>
            <w:tcW w:type="dxa" w:w="600"/>
            <w:tcBorders>
              <w:top w:val="single" w:color="D0D7E3" w:sz="4"/>
              <w:left w:val="single" w:color="D0D7E3" w:sz="4"/>
              <w:bottom w:val="single" w:color="D0D7E3" w:sz="4"/>
              <w:right w:val="single" w:color="D0D7E3" w:sz="4"/>
            </w:tcBorders>
            <w:shd w:fill="2E5FA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3</w:t>
            </w:r>
          </w:p>
        </w:tc>
        <w:tc>
          <w:tcPr>
            <w:tcW w:type="dxa" w:w="5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B2A4A"/>
                <w:sz w:val="17"/>
                <w:szCs w:val="17"/>
              </w:rPr>
              <w:t xml:space="preserve">Output Layer Design</w:t>
            </w:r>
          </w:p>
        </w:tc>
        <w:tc>
          <w:tcPr>
            <w:tcW w:type="dxa" w:w="32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6B7280"/>
                <w:sz w:val="16"/>
                <w:szCs w:val="16"/>
              </w:rPr>
              <w:t xml:space="preserve">Schema, Jira format, Slack/Teams notification spec</w:t>
            </w:r>
          </w:p>
        </w:tc>
      </w:tr>
      <w:tr>
        <w:tc>
          <w:tcPr>
            <w:tcW w:type="dxa" w:w="600"/>
            <w:tcBorders>
              <w:top w:val="single" w:color="D0D7E3" w:sz="4"/>
              <w:left w:val="single" w:color="D0D7E3" w:sz="4"/>
              <w:bottom w:val="single" w:color="D0D7E3" w:sz="4"/>
              <w:right w:val="single" w:color="D0D7E3" w:sz="4"/>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4</w:t>
            </w:r>
          </w:p>
        </w:tc>
        <w:tc>
          <w:tcPr>
            <w:tcW w:type="dxa" w:w="55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Agent Layer Design</w:t>
            </w:r>
          </w:p>
        </w:tc>
        <w:tc>
          <w:tcPr>
            <w:tcW w:type="dxa" w:w="32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6B7280"/>
                <w:sz w:val="16"/>
                <w:szCs w:val="16"/>
              </w:rPr>
              <w:t xml:space="preserve">ADK orchestration, reasoning loop, confidence scoring, escalation</w:t>
            </w:r>
          </w:p>
        </w:tc>
      </w:tr>
      <w:tr>
        <w:tc>
          <w:tcPr>
            <w:tcW w:type="dxa" w:w="600"/>
            <w:tcBorders>
              <w:top w:val="single" w:color="D0D7E3" w:sz="4"/>
              <w:left w:val="single" w:color="D0D7E3" w:sz="4"/>
              <w:bottom w:val="single" w:color="D0D7E3" w:sz="4"/>
              <w:right w:val="single" w:color="D0D7E3" w:sz="4"/>
            </w:tcBorders>
            <w:shd w:fill="2E5FA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5</w:t>
            </w:r>
          </w:p>
        </w:tc>
        <w:tc>
          <w:tcPr>
            <w:tcW w:type="dxa" w:w="5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B2A4A"/>
                <w:sz w:val="17"/>
                <w:szCs w:val="17"/>
              </w:rPr>
              <w:t xml:space="preserve">Tool Layer Design</w:t>
            </w:r>
          </w:p>
        </w:tc>
        <w:tc>
          <w:tcPr>
            <w:tcW w:type="dxa" w:w="32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6B7280"/>
                <w:sz w:val="16"/>
                <w:szCs w:val="16"/>
              </w:rPr>
              <w:t xml:space="preserve">MCP schemas, stub library, Tachyon swap strategy, timeouts</w:t>
            </w:r>
          </w:p>
        </w:tc>
      </w:tr>
      <w:tr>
        <w:tc>
          <w:tcPr>
            <w:tcW w:type="dxa" w:w="600"/>
            <w:tcBorders>
              <w:top w:val="single" w:color="D0D7E3" w:sz="4"/>
              <w:left w:val="single" w:color="D0D7E3" w:sz="4"/>
              <w:bottom w:val="single" w:color="D0D7E3" w:sz="4"/>
              <w:right w:val="single" w:color="D0D7E3" w:sz="4"/>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6</w:t>
            </w:r>
          </w:p>
        </w:tc>
        <w:tc>
          <w:tcPr>
            <w:tcW w:type="dxa" w:w="55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Security &amp; Compliance Design</w:t>
            </w:r>
          </w:p>
        </w:tc>
        <w:tc>
          <w:tcPr>
            <w:tcW w:type="dxa" w:w="32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6B7280"/>
                <w:sz w:val="16"/>
                <w:szCs w:val="16"/>
              </w:rPr>
              <w:t xml:space="preserve">Tachyon boundary, A2A auth, audit trail, PII controls</w:t>
            </w:r>
          </w:p>
        </w:tc>
      </w:tr>
      <w:tr>
        <w:tc>
          <w:tcPr>
            <w:tcW w:type="dxa" w:w="600"/>
            <w:tcBorders>
              <w:top w:val="single" w:color="D0D7E3" w:sz="4"/>
              <w:left w:val="single" w:color="D0D7E3" w:sz="4"/>
              <w:bottom w:val="single" w:color="D0D7E3" w:sz="4"/>
              <w:right w:val="single" w:color="D0D7E3" w:sz="4"/>
            </w:tcBorders>
            <w:shd w:fill="2E5FA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7</w:t>
            </w:r>
          </w:p>
        </w:tc>
        <w:tc>
          <w:tcPr>
            <w:tcW w:type="dxa" w:w="5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B2A4A"/>
                <w:sz w:val="17"/>
                <w:szCs w:val="17"/>
              </w:rPr>
              <w:t xml:space="preserve">Stub Library &amp; Demo Scenarios</w:t>
            </w:r>
          </w:p>
        </w:tc>
        <w:tc>
          <w:tcPr>
            <w:tcW w:type="dxa" w:w="32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6B7280"/>
                <w:sz w:val="16"/>
                <w:szCs w:val="16"/>
              </w:rPr>
              <w:t xml:space="preserve">Two named scenarios, stub data contracts</w:t>
            </w:r>
          </w:p>
        </w:tc>
      </w:tr>
      <w:tr>
        <w:tc>
          <w:tcPr>
            <w:tcW w:type="dxa" w:w="600"/>
            <w:tcBorders>
              <w:top w:val="single" w:color="D0D7E3" w:sz="4"/>
              <w:left w:val="single" w:color="D0D7E3" w:sz="4"/>
              <w:bottom w:val="single" w:color="D0D7E3" w:sz="4"/>
              <w:right w:val="single" w:color="D0D7E3" w:sz="4"/>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8</w:t>
            </w:r>
          </w:p>
        </w:tc>
        <w:tc>
          <w:tcPr>
            <w:tcW w:type="dxa" w:w="55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Synthesis Prompt Template</w:t>
            </w:r>
          </w:p>
        </w:tc>
        <w:tc>
          <w:tcPr>
            <w:tcW w:type="dxa" w:w="32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6B7280"/>
                <w:sz w:val="16"/>
                <w:szCs w:val="16"/>
              </w:rPr>
              <w:t xml:space="preserve">Versioned, structured, slot-filling design</w:t>
            </w:r>
          </w:p>
        </w:tc>
      </w:tr>
      <w:tr>
        <w:tc>
          <w:tcPr>
            <w:tcW w:type="dxa" w:w="600"/>
            <w:tcBorders>
              <w:top w:val="single" w:color="D0D7E3" w:sz="4"/>
              <w:left w:val="single" w:color="D0D7E3" w:sz="4"/>
              <w:bottom w:val="single" w:color="D0D7E3" w:sz="4"/>
              <w:right w:val="single" w:color="D0D7E3" w:sz="4"/>
            </w:tcBorders>
            <w:shd w:fill="2E5FA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9</w:t>
            </w:r>
          </w:p>
        </w:tc>
        <w:tc>
          <w:tcPr>
            <w:tcW w:type="dxa" w:w="5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B2A4A"/>
                <w:sz w:val="17"/>
                <w:szCs w:val="17"/>
              </w:rPr>
              <w:t xml:space="preserve">Workstreams &amp; Delivery Plan</w:t>
            </w:r>
          </w:p>
        </w:tc>
        <w:tc>
          <w:tcPr>
            <w:tcW w:type="dxa" w:w="32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6B7280"/>
                <w:sz w:val="16"/>
                <w:szCs w:val="16"/>
              </w:rPr>
              <w:t xml:space="preserve">Three parallel tracks with owners and dependencies</w:t>
            </w:r>
          </w:p>
        </w:tc>
      </w:tr>
      <w:tr>
        <w:tc>
          <w:tcPr>
            <w:tcW w:type="dxa" w:w="600"/>
            <w:tcBorders>
              <w:top w:val="single" w:color="D0D7E3" w:sz="4"/>
              <w:left w:val="single" w:color="D0D7E3" w:sz="4"/>
              <w:bottom w:val="single" w:color="D0D7E3" w:sz="4"/>
              <w:right w:val="single" w:color="D0D7E3" w:sz="4"/>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10</w:t>
            </w:r>
          </w:p>
        </w:tc>
        <w:tc>
          <w:tcPr>
            <w:tcW w:type="dxa" w:w="55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Open Items &amp; Decisions Log</w:t>
            </w:r>
          </w:p>
        </w:tc>
        <w:tc>
          <w:tcPr>
            <w:tcW w:type="dxa" w:w="32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6B7280"/>
                <w:sz w:val="16"/>
                <w:szCs w:val="16"/>
              </w:rPr>
              <w:t xml:space="preserve">Unresolved items requiring stakeholder input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1 · System Overview &amp; Design Principles</w:t>
            </w:r>
          </w:p>
        </w:tc>
      </w:tr>
    </w:tbl>
    <w:p>
      <w:pPr>
        <w:spacing w:before="80" w:after="80"/>
      </w:pPr>
      <w:r>
        <w:t xml:space="preserve"/>
      </w:r>
    </w:p>
    <w:p>
      <w:pPr>
        <w:pBdr>
          <w:bottom w:val="single" w:color="2E5FA3" w:sz="6" w:space="4"/>
        </w:pBdr>
        <w:spacing w:before="240" w:after="80"/>
      </w:pPr>
      <w:r>
        <w:rPr>
          <w:rFonts w:ascii="Arial" w:cs="Arial" w:eastAsia="Arial" w:hAnsi="Arial"/>
          <w:b/>
          <w:bCs/>
          <w:color w:val="1B2A4A"/>
          <w:sz w:val="26"/>
          <w:szCs w:val="26"/>
        </w:rPr>
        <w:t xml:space="preserve">1.1  What We Are Building</w:t>
      </w:r>
    </w:p>
    <w:p>
      <w:pPr>
        <w:spacing w:before="40" w:after="40"/>
        <w:jc w:val="left"/>
      </w:pPr>
      <w:r>
        <w:rPr>
          <w:rFonts w:ascii="Arial" w:cs="Arial" w:eastAsia="Arial" w:hAnsi="Arial"/>
          <w:b w:val="false"/>
          <w:bCs w:val="false"/>
          <w:i w:val="false"/>
          <w:iCs w:val="false"/>
          <w:color w:val="374151"/>
          <w:sz w:val="18"/>
          <w:szCs w:val="18"/>
        </w:rPr>
        <w:t xml:space="preserve">An Event-Driven Agentic Orchestrator that automatically triages P1 and P2 CIB incidents the moment a Jira ticket is created. The agent runs asynchronously, queries three internal systems in parallel, synthesises findings into a structured triage report, and delivers the output to both Jira and a Slack/Teams channel — all within 30 seconds, with no human in the loop during triage.</w:t>
      </w:r>
    </w:p>
    <w:p>
      <w:pPr>
        <w:spacing w:before="40" w:after="60"/>
      </w:pPr>
      <w:r>
        <w:t xml:space="preserve"/>
      </w:r>
    </w:p>
    <w:p>
      <w:pPr>
        <w:spacing w:before="40" w:after="40"/>
        <w:jc w:val="left"/>
      </w:pPr>
      <w:r>
        <w:rPr>
          <w:rFonts w:ascii="Arial" w:cs="Arial" w:eastAsia="Arial" w:hAnsi="Arial"/>
          <w:b/>
          <w:bCs/>
          <w:i w:val="false"/>
          <w:iCs w:val="false"/>
          <w:color w:val="374151"/>
          <w:sz w:val="18"/>
          <w:szCs w:val="18"/>
        </w:rPr>
        <w:t xml:space="preserve">The system is designed in three decoupled layers:</w:t>
      </w:r>
    </w:p>
    <w:p>
      <w:pPr>
        <w:pStyle w:val="ListParagraph"/>
        <w:numPr>
          <w:ilvl w:val="0"/>
          <w:numId w:val="2"/>
        </w:numPr>
        <w:spacing w:before="30" w:after="30"/>
      </w:pPr>
      <w:r>
        <w:rPr>
          <w:rFonts w:ascii="Arial" w:cs="Arial" w:eastAsia="Arial" w:hAnsi="Arial"/>
          <w:color w:val="374151"/>
          <w:sz w:val="18"/>
          <w:szCs w:val="18"/>
        </w:rPr>
        <w:t xml:space="preserve">Tool Layer: Four MCP tool definitions that abstract all data source access behind a stable interface contract</w:t>
      </w:r>
    </w:p>
    <w:p>
      <w:pPr>
        <w:pStyle w:val="ListParagraph"/>
        <w:numPr>
          <w:ilvl w:val="0"/>
          <w:numId w:val="2"/>
        </w:numPr>
        <w:spacing w:before="30" w:after="30"/>
      </w:pPr>
      <w:r>
        <w:rPr>
          <w:rFonts w:ascii="Arial" w:cs="Arial" w:eastAsia="Arial" w:hAnsi="Arial"/>
          <w:color w:val="374151"/>
          <w:sz w:val="18"/>
          <w:szCs w:val="18"/>
        </w:rPr>
        <w:t xml:space="preserve">Agent Layer: Google ADK orchestration that manages tool invocation, reasoning, confidence scoring, and escalation logic</w:t>
      </w:r>
    </w:p>
    <w:p>
      <w:pPr>
        <w:pStyle w:val="ListParagraph"/>
        <w:numPr>
          <w:ilvl w:val="0"/>
          <w:numId w:val="2"/>
        </w:numPr>
        <w:spacing w:before="30" w:after="30"/>
      </w:pPr>
      <w:r>
        <w:rPr>
          <w:rFonts w:ascii="Arial" w:cs="Arial" w:eastAsia="Arial" w:hAnsi="Arial"/>
          <w:color w:val="374151"/>
          <w:sz w:val="18"/>
          <w:szCs w:val="18"/>
        </w:rPr>
        <w:t xml:space="preserve">Output Layer: Structured triage schema rendered as a rich Jira comment and a priority-formatted Slack/Teams notification</w:t>
      </w:r>
    </w:p>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1.2  Non-Negotiable Design Principles</w:t>
      </w:r>
    </w:p>
    <w:p>
      <w:pPr>
        <w:spacing w:before="40" w:after="40"/>
        <w:jc w:val="left"/>
      </w:pPr>
      <w:r>
        <w:rPr>
          <w:rFonts w:ascii="Arial" w:cs="Arial" w:eastAsia="Arial" w:hAnsi="Arial"/>
          <w:b w:val="false"/>
          <w:bCs w:val="false"/>
          <w:i w:val="false"/>
          <w:iCs w:val="false"/>
          <w:color w:val="374151"/>
          <w:sz w:val="18"/>
          <w:szCs w:val="18"/>
        </w:rPr>
        <w:t xml:space="preserve">Every architectural decision in this document is governed by the following five principles. If a future design option conflicts with these, it is rejected.</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Principle</w:t>
            </w:r>
          </w:p>
        </w:tc>
        <w:tc>
          <w:tcPr>
            <w:tcW w:type="dxa" w:w="71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What It Means in Practice</w:t>
            </w:r>
          </w:p>
        </w:tc>
      </w:tr>
      <w:tr>
        <w:tc>
          <w:tcPr>
            <w:tcW w:type="dxa" w:w="2200"/>
            <w:tcBorders>
              <w:top w:val="single" w:color="D0D7E3" w:sz="4"/>
              <w:left w:val="single" w:color="D0D7E3" w:sz="4"/>
              <w:bottom w:val="single" w:color="D0D7E3" w:sz="4"/>
              <w:right w:val="single" w:color="D0D7E3" w:sz="4"/>
            </w:tcBorders>
            <w:shd w:fill="EAF1FB" w:val="clear"/>
            <w:tcMar>
              <w:top w:type="dxa" w:w="80"/>
              <w:left w:type="dxa" w:w="120"/>
              <w:bottom w:type="dxa" w:w="80"/>
              <w:right w:type="dxa" w:w="120"/>
            </w:tcMar>
          </w:tcPr>
          <w:p>
            <w:r>
              <w:rPr>
                <w:rFonts w:ascii="Arial" w:cs="Arial" w:eastAsia="Arial" w:hAnsi="Arial"/>
                <w:b/>
                <w:bCs/>
                <w:color w:val="1B2A4A"/>
                <w:sz w:val="17"/>
                <w:szCs w:val="17"/>
              </w:rPr>
              <w:t xml:space="preserve">Read-Only POC</w:t>
            </w:r>
          </w:p>
        </w:tc>
        <w:tc>
          <w:tcPr>
            <w:tcW w:type="dxa" w:w="71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No agent action writes to, modifies, or deletes any system record. All tool calls are read-only queries. Write access is a post-POC concern.</w:t>
            </w:r>
          </w:p>
        </w:tc>
      </w:tr>
      <w:tr>
        <w:tc>
          <w:tcPr>
            <w:tcW w:type="dxa" w:w="22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Zero PII Egress</w:t>
            </w:r>
          </w:p>
        </w:tc>
        <w:tc>
          <w:tcPr>
            <w:tcW w:type="dxa" w:w="71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7"/>
                <w:szCs w:val="17"/>
              </w:rPr>
              <w:t xml:space="preserve">No personally identifiable information leaves the Tachyon security boundary. All data returned by tools must be pre-sanitised by Tachyon before the agent sees it.</w:t>
            </w:r>
          </w:p>
        </w:tc>
      </w:tr>
      <w:tr>
        <w:tc>
          <w:tcPr>
            <w:tcW w:type="dxa" w:w="2200"/>
            <w:tcBorders>
              <w:top w:val="single" w:color="D0D7E3" w:sz="4"/>
              <w:left w:val="single" w:color="D0D7E3" w:sz="4"/>
              <w:bottom w:val="single" w:color="D0D7E3" w:sz="4"/>
              <w:right w:val="single" w:color="D0D7E3" w:sz="4"/>
            </w:tcBorders>
            <w:shd w:fill="EAF1FB" w:val="clear"/>
            <w:tcMar>
              <w:top w:type="dxa" w:w="80"/>
              <w:left w:type="dxa" w:w="120"/>
              <w:bottom w:type="dxa" w:w="80"/>
              <w:right w:type="dxa" w:w="120"/>
            </w:tcMar>
          </w:tcPr>
          <w:p>
            <w:r>
              <w:rPr>
                <w:rFonts w:ascii="Arial" w:cs="Arial" w:eastAsia="Arial" w:hAnsi="Arial"/>
                <w:b/>
                <w:bCs/>
                <w:color w:val="1B2A4A"/>
                <w:sz w:val="17"/>
                <w:szCs w:val="17"/>
              </w:rPr>
              <w:t xml:space="preserve">Everything Swappable</w:t>
            </w:r>
          </w:p>
        </w:tc>
        <w:tc>
          <w:tcPr>
            <w:tcW w:type="dxa" w:w="71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Stubs swap to live tools via a single config value. LLM model swaps via ADK abstraction. Thresholds and timeouts are environment variables. Nothing is hardcoded.</w:t>
            </w:r>
          </w:p>
        </w:tc>
      </w:tr>
      <w:tr>
        <w:tc>
          <w:tcPr>
            <w:tcW w:type="dxa" w:w="22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Everything Auditable</w:t>
            </w:r>
          </w:p>
        </w:tc>
        <w:tc>
          <w:tcPr>
            <w:tcW w:type="dxa" w:w="71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7"/>
                <w:szCs w:val="17"/>
              </w:rPr>
              <w:t xml:space="preserve">Every agent run produces a complete audit record: which tools were called, what they returned, how long they took, which prompt version was used, and what the confidence score was.</w:t>
            </w:r>
          </w:p>
        </w:tc>
      </w:tr>
      <w:tr>
        <w:tc>
          <w:tcPr>
            <w:tcW w:type="dxa" w:w="2200"/>
            <w:tcBorders>
              <w:top w:val="single" w:color="D0D7E3" w:sz="4"/>
              <w:left w:val="single" w:color="D0D7E3" w:sz="4"/>
              <w:bottom w:val="single" w:color="D0D7E3" w:sz="4"/>
              <w:right w:val="single" w:color="D0D7E3" w:sz="4"/>
            </w:tcBorders>
            <w:shd w:fill="EAF1FB" w:val="clear"/>
            <w:tcMar>
              <w:top w:type="dxa" w:w="80"/>
              <w:left w:type="dxa" w:w="120"/>
              <w:bottom w:type="dxa" w:w="80"/>
              <w:right w:type="dxa" w:w="120"/>
            </w:tcMar>
          </w:tcPr>
          <w:p>
            <w:r>
              <w:rPr>
                <w:rFonts w:ascii="Arial" w:cs="Arial" w:eastAsia="Arial" w:hAnsi="Arial"/>
                <w:b/>
                <w:bCs/>
                <w:color w:val="1B2A4A"/>
                <w:sz w:val="17"/>
                <w:szCs w:val="17"/>
              </w:rPr>
              <w:t xml:space="preserve">Graceful Degradation</w:t>
            </w:r>
          </w:p>
        </w:tc>
        <w:tc>
          <w:tcPr>
            <w:tcW w:type="dxa" w:w="71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If a tool times out or fails, the agent notes the gap, adjusts confidence, and proceeds with partial data. The agent never blocks, never fails silently, and always produces an output.</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28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Technology</w:t>
            </w:r>
          </w:p>
        </w:tc>
        <w:tc>
          <w:tcPr>
            <w:tcW w:type="dxa" w:w="41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Role</w:t>
            </w:r>
          </w:p>
        </w:tc>
      </w:tr>
      <w:tr>
        <w:tc>
          <w:tcPr>
            <w:tcW w:type="dxa" w:w="24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Agent Orchestration</w:t>
            </w:r>
          </w:p>
        </w:tc>
        <w:tc>
          <w:tcPr>
            <w:tcW w:type="dxa" w:w="28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Courier New" w:cs="Courier New" w:eastAsia="Courier New" w:hAnsi="Courier New"/>
                <w:color w:val="1A7A8A"/>
                <w:sz w:val="17"/>
                <w:szCs w:val="17"/>
              </w:rPr>
              <w:t xml:space="preserve">Google ADK (Python)</w:t>
            </w:r>
          </w:p>
        </w:tc>
        <w:tc>
          <w:tcPr>
            <w:tcW w:type="dxa" w:w="41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374151"/>
                <w:sz w:val="17"/>
                <w:szCs w:val="17"/>
              </w:rPr>
              <w:t xml:space="preserve">Manages agent lifecycle, tool invocation, LLM calls</w:t>
            </w:r>
          </w:p>
        </w:tc>
      </w:tr>
      <w:tr>
        <w:tc>
          <w:tcPr>
            <w:tcW w:type="dxa" w:w="2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B2A4A"/>
                <w:sz w:val="17"/>
                <w:szCs w:val="17"/>
              </w:rPr>
              <w:t xml:space="preserve">Tool Protocol</w:t>
            </w:r>
          </w:p>
        </w:tc>
        <w:tc>
          <w:tcPr>
            <w:tcW w:type="dxa" w:w="28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7"/>
                <w:szCs w:val="17"/>
              </w:rPr>
              <w:t xml:space="preserve">Model Context Protocol (MCP)</w:t>
            </w:r>
          </w:p>
        </w:tc>
        <w:tc>
          <w:tcPr>
            <w:tcW w:type="dxa" w:w="41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Decouples agent from tool implementations</w:t>
            </w:r>
          </w:p>
        </w:tc>
      </w:tr>
      <w:tr>
        <w:tc>
          <w:tcPr>
            <w:tcW w:type="dxa" w:w="24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Security Gateway</w:t>
            </w:r>
          </w:p>
        </w:tc>
        <w:tc>
          <w:tcPr>
            <w:tcW w:type="dxa" w:w="28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Courier New" w:cs="Courier New" w:eastAsia="Courier New" w:hAnsi="Courier New"/>
                <w:color w:val="1A7A8A"/>
                <w:sz w:val="17"/>
                <w:szCs w:val="17"/>
              </w:rPr>
              <w:t xml:space="preserve">Tachyon (Internal)</w:t>
            </w:r>
          </w:p>
        </w:tc>
        <w:tc>
          <w:tcPr>
            <w:tcW w:type="dxa" w:w="41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374151"/>
                <w:sz w:val="17"/>
                <w:szCs w:val="17"/>
              </w:rPr>
              <w:t xml:space="preserve">Controls all inbound/outbound tool traffic; PII scrubbing</w:t>
            </w:r>
          </w:p>
        </w:tc>
      </w:tr>
      <w:tr>
        <w:tc>
          <w:tcPr>
            <w:tcW w:type="dxa" w:w="2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B2A4A"/>
                <w:sz w:val="17"/>
                <w:szCs w:val="17"/>
              </w:rPr>
              <w:t xml:space="preserve">LLM Reasoning Core</w:t>
            </w:r>
          </w:p>
        </w:tc>
        <w:tc>
          <w:tcPr>
            <w:tcW w:type="dxa" w:w="28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7"/>
                <w:szCs w:val="17"/>
              </w:rPr>
              <w:t xml:space="preserve">Model-agnostic (ADK abstraction)</w:t>
            </w:r>
          </w:p>
        </w:tc>
        <w:tc>
          <w:tcPr>
            <w:tcW w:type="dxa" w:w="41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Synthesis, confidence scoring, escalation reasoning</w:t>
            </w:r>
          </w:p>
        </w:tc>
      </w:tr>
      <w:tr>
        <w:tc>
          <w:tcPr>
            <w:tcW w:type="dxa" w:w="24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Incident Trigger</w:t>
            </w:r>
          </w:p>
        </w:tc>
        <w:tc>
          <w:tcPr>
            <w:tcW w:type="dxa" w:w="28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Courier New" w:cs="Courier New" w:eastAsia="Courier New" w:hAnsi="Courier New"/>
                <w:color w:val="1A7A8A"/>
                <w:sz w:val="17"/>
                <w:szCs w:val="17"/>
              </w:rPr>
              <w:t xml:space="preserve">Jira Webhook</w:t>
            </w:r>
          </w:p>
        </w:tc>
        <w:tc>
          <w:tcPr>
            <w:tcW w:type="dxa" w:w="41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374151"/>
                <w:sz w:val="17"/>
                <w:szCs w:val="17"/>
              </w:rPr>
              <w:t xml:space="preserve">Fires on P1/P2 ticket creation</w:t>
            </w:r>
          </w:p>
        </w:tc>
      </w:tr>
      <w:tr>
        <w:tc>
          <w:tcPr>
            <w:tcW w:type="dxa" w:w="2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B2A4A"/>
                <w:sz w:val="17"/>
                <w:szCs w:val="17"/>
              </w:rPr>
              <w:t xml:space="preserve">Triage Output</w:t>
            </w:r>
          </w:p>
        </w:tc>
        <w:tc>
          <w:tcPr>
            <w:tcW w:type="dxa" w:w="28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7"/>
                <w:szCs w:val="17"/>
              </w:rPr>
              <w:t xml:space="preserve">Jira Comment API</w:t>
            </w:r>
          </w:p>
        </w:tc>
        <w:tc>
          <w:tcPr>
            <w:tcW w:type="dxa" w:w="41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Primary system-of-record output</w:t>
            </w:r>
          </w:p>
        </w:tc>
      </w:tr>
      <w:tr>
        <w:tc>
          <w:tcPr>
            <w:tcW w:type="dxa" w:w="24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Notification</w:t>
            </w:r>
          </w:p>
        </w:tc>
        <w:tc>
          <w:tcPr>
            <w:tcW w:type="dxa" w:w="28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Courier New" w:cs="Courier New" w:eastAsia="Courier New" w:hAnsi="Courier New"/>
                <w:color w:val="1A7A8A"/>
                <w:sz w:val="17"/>
                <w:szCs w:val="17"/>
              </w:rPr>
              <w:t xml:space="preserve">Slack / Teams Webhook</w:t>
            </w:r>
          </w:p>
        </w:tc>
        <w:tc>
          <w:tcPr>
            <w:tcW w:type="dxa" w:w="41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374151"/>
                <w:sz w:val="17"/>
                <w:szCs w:val="17"/>
              </w:rPr>
              <w:t xml:space="preserve">Priority-formatted interruption layer</w:t>
            </w:r>
          </w:p>
        </w:tc>
      </w:tr>
      <w:tr>
        <w:tc>
          <w:tcPr>
            <w:tcW w:type="dxa" w:w="2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b/>
                <w:bCs/>
                <w:color w:val="1B2A4A"/>
                <w:sz w:val="17"/>
                <w:szCs w:val="17"/>
              </w:rPr>
              <w:t xml:space="preserve">POC Data Sources</w:t>
            </w:r>
          </w:p>
        </w:tc>
        <w:tc>
          <w:tcPr>
            <w:tcW w:type="dxa" w:w="28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7"/>
                <w:szCs w:val="17"/>
              </w:rPr>
              <w:t xml:space="preserve">Stub Library (named scenarios)</w:t>
            </w:r>
          </w:p>
        </w:tc>
        <w:tc>
          <w:tcPr>
            <w:tcW w:type="dxa" w:w="41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Replaces Splunk, OCP, Prod Changes until Tachyon ready</w:t>
            </w:r>
          </w:p>
        </w:tc>
      </w:tr>
      <w:tr>
        <w:tc>
          <w:tcPr>
            <w:tcW w:type="dxa" w:w="24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b/>
                <w:bCs/>
                <w:color w:val="1B2A4A"/>
                <w:sz w:val="17"/>
                <w:szCs w:val="17"/>
              </w:rPr>
              <w:t xml:space="preserve">Live Data Sources (post-POC)</w:t>
            </w:r>
          </w:p>
        </w:tc>
        <w:tc>
          <w:tcPr>
            <w:tcW w:type="dxa" w:w="28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Courier New" w:cs="Courier New" w:eastAsia="Courier New" w:hAnsi="Courier New"/>
                <w:color w:val="1A7A8A"/>
                <w:sz w:val="17"/>
                <w:szCs w:val="17"/>
              </w:rPr>
              <w:t xml:space="preserve">Splunk, OpenShift/OCP, Oracle DB</w:t>
            </w:r>
          </w:p>
        </w:tc>
        <w:tc>
          <w:tcPr>
            <w:tcW w:type="dxa" w:w="416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Arial" w:cs="Arial" w:eastAsia="Arial" w:hAnsi="Arial"/>
                <w:color w:val="374151"/>
                <w:sz w:val="17"/>
                <w:szCs w:val="17"/>
              </w:rPr>
              <w:t xml:space="preserve">Real tool targets after Tachyon onboarding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2 · Architecture — Component Map</w:t>
            </w:r>
          </w:p>
        </w:tc>
      </w:tr>
    </w:tbl>
    <w:p>
      <w:pPr>
        <w:spacing w:before="80" w:after="80"/>
      </w:pPr>
      <w:r>
        <w:t xml:space="preserve"/>
      </w:r>
    </w:p>
    <w:p>
      <w:pPr>
        <w:pBdr>
          <w:bottom w:val="single" w:color="2E5FA3" w:sz="6" w:space="4"/>
        </w:pBdr>
        <w:spacing w:before="240" w:after="80"/>
      </w:pPr>
      <w:r>
        <w:rPr>
          <w:rFonts w:ascii="Arial" w:cs="Arial" w:eastAsia="Arial" w:hAnsi="Arial"/>
          <w:b/>
          <w:bCs/>
          <w:color w:val="1B2A4A"/>
          <w:sz w:val="26"/>
          <w:szCs w:val="26"/>
        </w:rPr>
        <w:t xml:space="preserve">2.1  Three-Layer Architecture</w:t>
      </w:r>
    </w:p>
    <w:p>
      <w:pPr>
        <w:spacing w:before="40" w:after="40"/>
        <w:jc w:val="left"/>
      </w:pPr>
      <w:r>
        <w:rPr>
          <w:rFonts w:ascii="Arial" w:cs="Arial" w:eastAsia="Arial" w:hAnsi="Arial"/>
          <w:b w:val="false"/>
          <w:bCs w:val="false"/>
          <w:i w:val="false"/>
          <w:iCs w:val="false"/>
          <w:color w:val="374151"/>
          <w:sz w:val="18"/>
          <w:szCs w:val="18"/>
        </w:rPr>
        <w:t xml:space="preserve">The system is deliberately split into three layers that can evolve independently. The Tool Layer is owned by the Platform Team (Tachyon onboarding). The Agent Layer and Output Layer are owned by the Engineering Team (ADK build).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1A7A8A" w:sz="8"/>
              <w:left w:val="single" w:color="1A7A8A" w:sz="8"/>
              <w:bottom w:val="single" w:color="1A7A8A" w:sz="8"/>
              <w:right w:val="single" w:color="1A7A8A" w:sz="8"/>
            </w:tcBorders>
            <w:shd w:fill="1A7A8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TRIGGER</w:t>
            </w:r>
          </w:p>
        </w:tc>
        <w:tc>
          <w:tcPr>
            <w:tcW w:type="dxa" w:w="7860"/>
            <w:tcBorders>
              <w:top w:val="single" w:color="1A7A8A" w:sz="8"/>
              <w:left w:val="single" w:color="1A7A8A" w:sz="8"/>
              <w:bottom w:val="single" w:color="1A7A8A" w:sz="8"/>
              <w:right w:val="single" w:color="1A7A8A" w:sz="8"/>
            </w:tcBorders>
            <w:shd w:fill="E6F7F7" w:val="clear"/>
            <w:tcMar>
              <w:top w:type="dxa" w:w="120"/>
              <w:left w:type="dxa" w:w="180"/>
              <w:bottom w:type="dxa" w:w="120"/>
              <w:right w:type="dxa" w:w="180"/>
            </w:tcMar>
          </w:tcPr>
          <w:p>
            <w:r>
              <w:rPr>
                <w:rFonts w:ascii="Arial" w:cs="Arial" w:eastAsia="Arial" w:hAnsi="Arial"/>
                <w:b/>
                <w:bCs/>
                <w:color w:val="1B2A4A"/>
                <w:sz w:val="18"/>
                <w:szCs w:val="18"/>
              </w:rPr>
              <w:t xml:space="preserve">Jira Webhook -&gt; Tachyon Gateway (HMAC + PII Scrubbing + Rate Limiting) -&gt; ADK Agent Entry Point</w:t>
            </w:r>
          </w:p>
          <w:p>
            <w:r>
              <w:rPr>
                <w:rFonts w:ascii="Courier New" w:cs="Courier New" w:eastAsia="Courier New" w:hAnsi="Courier New"/>
                <w:color w:val="1A7A8A"/>
                <w:sz w:val="15"/>
                <w:szCs w:val="15"/>
              </w:rPr>
              <w:t xml:space="preserve">Event Envelope: issue_key | app_id | namespace | correlation_id | priority | summary_sanitized</w:t>
            </w:r>
          </w:p>
        </w:tc>
      </w:tr>
      <w:tr>
        <w:tc>
          <w:tcPr>
            <w:tcW w:type="dxa" w:w="1500"/>
            <w:tcBorders>
              <w:top w:val="none" w:color="FFFFFF" w:sz="0"/>
              <w:left w:val="none" w:color="FFFFFF" w:sz="0"/>
              <w:bottom w:val="none" w:color="FFFFFF" w:sz="0"/>
              <w:right w:val="none" w:color="FFFFFF" w:sz="0"/>
            </w:tcBorders>
            <w:shd w:fill="FFFFFF" w:val="clear"/>
            <w:tcMar>
              <w:top w:type="dxa" w:w="30"/>
              <w:left w:type="dxa" w:w="0"/>
              <w:bottom w:type="dxa" w:w="30"/>
              <w:right w:type="dxa" w:w="0"/>
            </w:tcMar>
          </w:tcPr>
          <w:p>
            <w:r>
              <w:rPr>
                <w:sz w:val="14"/>
                <w:szCs w:val="14"/>
              </w:rPr>
              <w:t xml:space="preserve"/>
            </w:r>
          </w:p>
        </w:tc>
        <w:tc>
          <w:tcPr>
            <w:tcW w:type="dxa" w:w="7860"/>
            <w:tcBorders>
              <w:top w:val="none" w:color="FFFFFF" w:sz="0"/>
              <w:left w:val="none" w:color="FFFFFF" w:sz="0"/>
              <w:bottom w:val="none" w:color="FFFFFF" w:sz="0"/>
              <w:right w:val="none" w:color="FFFFFF" w:sz="0"/>
            </w:tcBorders>
            <w:shd w:fill="FFFFFF" w:val="clear"/>
            <w:tcMar>
              <w:top w:type="dxa" w:w="30"/>
              <w:left w:type="dxa" w:w="180"/>
              <w:bottom w:type="dxa" w:w="30"/>
              <w:right w:type="dxa" w:w="0"/>
            </w:tcMar>
          </w:tcPr>
          <w:p>
            <w:r>
              <w:rPr>
                <w:rFonts w:ascii="Arial" w:cs="Arial" w:eastAsia="Arial" w:hAnsi="Arial"/>
                <w:color w:val="6B7280"/>
                <w:sz w:val="16"/>
                <w:szCs w:val="16"/>
              </w:rPr>
              <w:t xml:space="preserve">   v  Agent receives sanitised envelope</w:t>
            </w:r>
          </w:p>
        </w:tc>
      </w:tr>
      <w:tr>
        <w:tc>
          <w:tcPr>
            <w:tcW w:type="dxa" w:w="1500"/>
            <w:tcBorders>
              <w:top w:val="single" w:color="2E5FA3" w:sz="8"/>
              <w:left w:val="single" w:color="2E5FA3" w:sz="8"/>
              <w:bottom w:val="single" w:color="2E5FA3" w:sz="8"/>
              <w:right w:val="single" w:color="2E5FA3" w:sz="8"/>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AGENT LAYER</w:t>
            </w:r>
          </w:p>
        </w:tc>
        <w:tc>
          <w:tcPr>
            <w:tcW w:type="dxa" w:w="7860"/>
            <w:tcBorders>
              <w:top w:val="single" w:color="2E5FA3" w:sz="8"/>
              <w:left w:val="single" w:color="2E5FA3" w:sz="8"/>
              <w:bottom w:val="single" w:color="2E5FA3" w:sz="8"/>
              <w:right w:val="single" w:color="2E5FA3" w:sz="8"/>
            </w:tcBorders>
            <w:shd w:fill="EAF1FB" w:val="clear"/>
            <w:tcMar>
              <w:top w:type="dxa" w:w="120"/>
              <w:left w:type="dxa" w:w="180"/>
              <w:bottom w:type="dxa" w:w="120"/>
              <w:right w:type="dxa" w:w="180"/>
            </w:tcMar>
          </w:tcPr>
          <w:p>
            <w:r>
              <w:rPr>
                <w:rFonts w:ascii="Arial" w:cs="Arial" w:eastAsia="Arial" w:hAnsi="Arial"/>
                <w:b/>
                <w:bCs/>
                <w:color w:val="1B2A4A"/>
                <w:sz w:val="18"/>
                <w:szCs w:val="18"/>
              </w:rPr>
              <w:t xml:space="preserve">Google ADK Orchestrator -- Guided Autonomous (Fixed Skeleton + LLM Synthesis)</w:t>
            </w:r>
          </w:p>
          <w:p>
            <w:r>
              <w:rPr>
                <w:rFonts w:ascii="Arial" w:cs="Arial" w:eastAsia="Arial" w:hAnsi="Arial"/>
                <w:color w:val="374151"/>
                <w:sz w:val="17"/>
                <w:szCs w:val="17"/>
              </w:rPr>
              <w:t xml:space="preserve">1. Fan-out: 4 parallel MCP tool calls simultaneously</w:t>
            </w:r>
          </w:p>
          <w:p>
            <w:r>
              <w:rPr>
                <w:rFonts w:ascii="Arial" w:cs="Arial" w:eastAsia="Arial" w:hAnsi="Arial"/>
                <w:color w:val="374151"/>
                <w:sz w:val="17"/>
                <w:szCs w:val="17"/>
              </w:rPr>
              <w:t xml:space="preserve">2. Collect: Fail-fast on per-tool timeout -- note failures, adjust confidence, proceed</w:t>
            </w:r>
          </w:p>
          <w:p>
            <w:r>
              <w:rPr>
                <w:rFonts w:ascii="Arial" w:cs="Arial" w:eastAsia="Arial" w:hAnsi="Arial"/>
                <w:color w:val="374151"/>
                <w:sz w:val="17"/>
                <w:szCs w:val="17"/>
              </w:rPr>
              <w:t xml:space="preserve">3. Synthesise: LLM populates 5-block schema via versioned structured prompt</w:t>
            </w:r>
          </w:p>
          <w:p>
            <w:r>
              <w:rPr>
                <w:rFonts w:ascii="Arial" w:cs="Arial" w:eastAsia="Arial" w:hAnsi="Arial"/>
                <w:color w:val="374151"/>
                <w:sz w:val="17"/>
                <w:szCs w:val="17"/>
              </w:rPr>
              <w:t xml:space="preserve">4. Decide: confidence_score vs CONFIDENCE_THRESHOLD env var -&gt; escalation_recommended</w:t>
            </w:r>
          </w:p>
        </w:tc>
      </w:tr>
      <w:tr>
        <w:tc>
          <w:tcPr>
            <w:tcW w:type="dxa" w:w="1500"/>
            <w:tcBorders>
              <w:top w:val="none" w:color="FFFFFF" w:sz="0"/>
              <w:left w:val="none" w:color="FFFFFF" w:sz="0"/>
              <w:bottom w:val="none" w:color="FFFFFF" w:sz="0"/>
              <w:right w:val="none" w:color="FFFFFF" w:sz="0"/>
            </w:tcBorders>
            <w:shd w:fill="FFFFFF" w:val="clear"/>
            <w:tcMar>
              <w:top w:type="dxa" w:w="30"/>
              <w:left w:type="dxa" w:w="0"/>
              <w:bottom w:type="dxa" w:w="30"/>
              <w:right w:type="dxa" w:w="0"/>
            </w:tcMar>
          </w:tcPr>
          <w:p>
            <w:r>
              <w:rPr>
                <w:sz w:val="14"/>
                <w:szCs w:val="14"/>
              </w:rPr>
              <w:t xml:space="preserve"/>
            </w:r>
          </w:p>
        </w:tc>
        <w:tc>
          <w:tcPr>
            <w:tcW w:type="dxa" w:w="7860"/>
            <w:tcBorders>
              <w:top w:val="none" w:color="FFFFFF" w:sz="0"/>
              <w:left w:val="none" w:color="FFFFFF" w:sz="0"/>
              <w:bottom w:val="none" w:color="FFFFFF" w:sz="0"/>
              <w:right w:val="none" w:color="FFFFFF" w:sz="0"/>
            </w:tcBorders>
            <w:shd w:fill="FFFFFF" w:val="clear"/>
            <w:tcMar>
              <w:top w:type="dxa" w:w="30"/>
              <w:left w:type="dxa" w:w="180"/>
              <w:bottom w:type="dxa" w:w="30"/>
              <w:right w:type="dxa" w:w="0"/>
            </w:tcMar>
          </w:tcPr>
          <w:p>
            <w:r>
              <w:rPr>
                <w:rFonts w:ascii="Arial" w:cs="Arial" w:eastAsia="Arial" w:hAnsi="Arial"/>
                <w:color w:val="6B7280"/>
                <w:sz w:val="16"/>
                <w:szCs w:val="16"/>
              </w:rPr>
              <w:t xml:space="preserve">   v  Parallel tool calls via MCP / Tachyon</w:t>
            </w:r>
          </w:p>
        </w:tc>
      </w:tr>
      <w:tr>
        <w:tc>
          <w:tcPr>
            <w:tcW w:type="dxa" w:w="1500"/>
            <w:tcBorders>
              <w:top w:val="single" w:color="1A7A8A" w:sz="8"/>
              <w:left w:val="single" w:color="1A7A8A" w:sz="8"/>
              <w:bottom w:val="single" w:color="1A7A8A" w:sz="8"/>
              <w:right w:val="single" w:color="1A7A8A" w:sz="8"/>
            </w:tcBorders>
            <w:shd w:fill="1A7A8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TOOL LAYER</w:t>
            </w:r>
          </w:p>
        </w:tc>
        <w:tc>
          <w:tcPr>
            <w:tcW w:type="dxa" w:w="7860"/>
            <w:tcBorders>
              <w:top w:val="single" w:color="1A7A8A" w:sz="8"/>
              <w:left w:val="single" w:color="1A7A8A" w:sz="8"/>
              <w:bottom w:val="single" w:color="1A7A8A" w:sz="8"/>
              <w:right w:val="single" w:color="1A7A8A" w:sz="8"/>
            </w:tcBorders>
            <w:shd w:fill="F5F7FA" w:val="clear"/>
            <w:tcMar>
              <w:top w:type="dxa" w:w="120"/>
              <w:left w:type="dxa" w:w="180"/>
              <w:bottom w:type="dxa" w:w="120"/>
              <w:right w:type="dxa" w:w="180"/>
            </w:tcMar>
          </w:tcPr>
          <w:p>
            <w:r>
              <w:rPr>
                <w:rFonts w:ascii="Arial" w:cs="Arial" w:eastAsia="Arial" w:hAnsi="Arial"/>
                <w:b/>
                <w:bCs/>
                <w:color w:val="1B2A4A"/>
                <w:sz w:val="18"/>
                <w:szCs w:val="18"/>
              </w:rPr>
              <w:t xml:space="preserve">MCP Tool Definitions -&gt; Tachyon Secure Gateway -&gt; Data Sources</w:t>
            </w:r>
          </w:p>
          <w:p>
            <w:r>
              <w:rPr>
                <w:rFonts w:ascii="Arial" w:cs="Arial" w:eastAsia="Arial" w:hAnsi="Arial"/>
                <w:color w:val="374151"/>
                <w:sz w:val="16"/>
                <w:szCs w:val="16"/>
              </w:rPr>
              <w:t xml:space="preserve">Stub (BASE_URL=localhost) swaps to Live (BASE_URL=tachyon.internal) via single config value</w:t>
            </w:r>
          </w:p>
          <w:p>
            <w:r>
              <w:rPr>
                <w:rFonts w:ascii="Courier New" w:cs="Courier New" w:eastAsia="Courier New" w:hAnsi="Courier New"/>
                <w:color w:val="1A7A8A"/>
                <w:sz w:val="16"/>
                <w:szCs w:val="16"/>
              </w:rPr>
              <w:t xml:space="preserve">get_splunk_logs | get_splunk_baseline | check_ocp_status | get_last_prod_change</w:t>
            </w:r>
          </w:p>
        </w:tc>
      </w:tr>
      <w:tr>
        <w:tc>
          <w:tcPr>
            <w:tcW w:type="dxa" w:w="1500"/>
            <w:tcBorders>
              <w:top w:val="none" w:color="FFFFFF" w:sz="0"/>
              <w:left w:val="none" w:color="FFFFFF" w:sz="0"/>
              <w:bottom w:val="none" w:color="FFFFFF" w:sz="0"/>
              <w:right w:val="none" w:color="FFFFFF" w:sz="0"/>
            </w:tcBorders>
            <w:shd w:fill="FFFFFF" w:val="clear"/>
            <w:tcMar>
              <w:top w:type="dxa" w:w="30"/>
              <w:left w:type="dxa" w:w="0"/>
              <w:bottom w:type="dxa" w:w="30"/>
              <w:right w:type="dxa" w:w="0"/>
            </w:tcMar>
          </w:tcPr>
          <w:p>
            <w:r>
              <w:rPr>
                <w:sz w:val="14"/>
                <w:szCs w:val="14"/>
              </w:rPr>
              <w:t xml:space="preserve"/>
            </w:r>
          </w:p>
        </w:tc>
        <w:tc>
          <w:tcPr>
            <w:tcW w:type="dxa" w:w="7860"/>
            <w:tcBorders>
              <w:top w:val="none" w:color="FFFFFF" w:sz="0"/>
              <w:left w:val="none" w:color="FFFFFF" w:sz="0"/>
              <w:bottom w:val="none" w:color="FFFFFF" w:sz="0"/>
              <w:right w:val="none" w:color="FFFFFF" w:sz="0"/>
            </w:tcBorders>
            <w:shd w:fill="FFFFFF" w:val="clear"/>
            <w:tcMar>
              <w:top w:type="dxa" w:w="30"/>
              <w:left w:type="dxa" w:w="180"/>
              <w:bottom w:type="dxa" w:w="30"/>
              <w:right w:type="dxa" w:w="0"/>
            </w:tcMar>
          </w:tcPr>
          <w:p>
            <w:r>
              <w:rPr>
                <w:rFonts w:ascii="Arial" w:cs="Arial" w:eastAsia="Arial" w:hAnsi="Arial"/>
                <w:color w:val="6B7280"/>
                <w:sz w:val="16"/>
                <w:szCs w:val="16"/>
              </w:rPr>
              <w:t xml:space="preserve">   v  Agent publishes structured triage output</w:t>
            </w:r>
          </w:p>
        </w:tc>
      </w:tr>
      <w:tr>
        <w:tc>
          <w:tcPr>
            <w:tcW w:type="dxa" w:w="1500"/>
            <w:tcBorders>
              <w:top w:val="single" w:color="1B2A4A" w:sz="8"/>
              <w:left w:val="single" w:color="1B2A4A" w:sz="8"/>
              <w:bottom w:val="single" w:color="1B2A4A" w:sz="8"/>
              <w:right w:val="single" w:color="1B2A4A" w:sz="8"/>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OUTPUT LAYER</w:t>
            </w:r>
          </w:p>
        </w:tc>
        <w:tc>
          <w:tcPr>
            <w:tcW w:type="dxa" w:w="7860"/>
            <w:tcBorders>
              <w:top w:val="single" w:color="1B2A4A" w:sz="8"/>
              <w:left w:val="single" w:color="1B2A4A" w:sz="8"/>
              <w:bottom w:val="single" w:color="1B2A4A" w:sz="8"/>
              <w:right w:val="single" w:color="1B2A4A" w:sz="8"/>
            </w:tcBorders>
            <w:shd w:fill="EAF1FB" w:val="clear"/>
            <w:tcMar>
              <w:top w:type="dxa" w:w="120"/>
              <w:left w:type="dxa" w:w="180"/>
              <w:bottom w:type="dxa" w:w="120"/>
              <w:right w:type="dxa" w:w="180"/>
            </w:tcMar>
          </w:tcPr>
          <w:p>
            <w:r>
              <w:rPr>
                <w:rFonts w:ascii="Arial" w:cs="Arial" w:eastAsia="Arial" w:hAnsi="Arial"/>
                <w:b/>
                <w:bCs/>
                <w:color w:val="1B2A4A"/>
                <w:sz w:val="18"/>
                <w:szCs w:val="18"/>
              </w:rPr>
              <w:t xml:space="preserve">Jira Comment (System of Record): 5-block schema -- Identity, Situation, Evidence, Baseline Comparison, Audit</w:t>
            </w:r>
          </w:p>
          <w:p>
            <w:r>
              <w:rPr>
                <w:rFonts w:ascii="Arial" w:cs="Arial" w:eastAsia="Arial" w:hAnsi="Arial"/>
                <w:color w:val="374151"/>
                <w:sz w:val="17"/>
                <w:szCs w:val="17"/>
              </w:rPr>
              <w:t xml:space="preserve">Slack / Teams Notification (Interruption Layer): Single channel, priority-formatted -- P1 dense+urgent, P2 light card+link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3 · Output Layer Design</w:t>
            </w:r>
          </w:p>
        </w:tc>
      </w:tr>
    </w:tbl>
    <w:p>
      <w:pPr>
        <w:spacing w:before="80" w:after="80"/>
      </w:pPr>
      <w:r>
        <w:t xml:space="preserve"/>
      </w:r>
    </w:p>
    <w:p>
      <w:pPr>
        <w:pBdr>
          <w:bottom w:val="single" w:color="2E5FA3" w:sz="6" w:space="4"/>
        </w:pBdr>
        <w:spacing w:before="240" w:after="80"/>
      </w:pPr>
      <w:r>
        <w:rPr>
          <w:rFonts w:ascii="Arial" w:cs="Arial" w:eastAsia="Arial" w:hAnsi="Arial"/>
          <w:b/>
          <w:bCs/>
          <w:color w:val="1B2A4A"/>
          <w:sz w:val="26"/>
          <w:szCs w:val="26"/>
        </w:rPr>
        <w:t xml:space="preserve">3.1  Triage Output Schema</w:t>
      </w:r>
    </w:p>
    <w:p>
      <w:pPr>
        <w:spacing w:before="40" w:after="40"/>
        <w:jc w:val="left"/>
      </w:pPr>
      <w:r>
        <w:rPr>
          <w:rFonts w:ascii="Arial" w:cs="Arial" w:eastAsia="Arial" w:hAnsi="Arial"/>
          <w:b w:val="false"/>
          <w:bCs w:val="false"/>
          <w:i w:val="false"/>
          <w:iCs w:val="false"/>
          <w:color w:val="374151"/>
          <w:sz w:val="18"/>
          <w:szCs w:val="18"/>
        </w:rPr>
        <w:t xml:space="preserve">The schema is the agent's contract with the world. The LLM populates fields within this schema — it does not generate free-form text. All five blocks are present on every run; fields may be null if data was unavailable (noted in the audit block).</w:t>
      </w:r>
    </w:p>
    <w:p>
      <w:pPr>
        <w:spacing w:before="40" w:after="60"/>
      </w:pPr>
      <w:r>
        <w:t xml:space="preserve"/>
      </w:r>
    </w:p>
    <w:p>
      <w:pPr>
        <w:spacing w:before="160" w:after="60"/>
      </w:pPr>
      <w:r>
        <w:rPr>
          <w:rFonts w:ascii="Arial" w:cs="Arial" w:eastAsia="Arial" w:hAnsi="Arial"/>
          <w:b/>
          <w:bCs/>
          <w:color w:val="2E5FA3"/>
          <w:sz w:val="20"/>
          <w:szCs w:val="20"/>
        </w:rPr>
        <w:t xml:space="preserve">Block 1 —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10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Req?</w:t>
            </w:r>
          </w:p>
        </w:tc>
        <w:tc>
          <w:tcPr>
            <w:tcW w:type="dxa" w:w="45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incident_id</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Unique agent run identifier (UUID v4). Not the Jira issue key.</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jira_issue_key</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e.g. INC-4821. Links output back to the triggering ticket.</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app_id</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Normalised application identifier. No PII.</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priority</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enum</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P1 | P2. Determines Slack notification format.</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triggered_at</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ISO 8601</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Timestamp when webhook was received by ADK entry point.</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completed_at</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ISO 8601</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Timestamp when triage output was posted to Jira.</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triage_duration_ms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integer</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Total elapsed time in milliseconds. Primary MTTT metric.</w:t>
            </w:r>
          </w:p>
        </w:tc>
      </w:tr>
    </w:tbl>
    <w:p>
      <w:pPr>
        <w:spacing w:before="60" w:after="60"/>
      </w:pPr>
      <w:r>
        <w:t xml:space="preserve"/>
      </w:r>
    </w:p>
    <w:p>
      <w:pPr>
        <w:spacing w:before="160" w:after="60"/>
      </w:pPr>
      <w:r>
        <w:rPr>
          <w:rFonts w:ascii="Arial" w:cs="Arial" w:eastAsia="Arial" w:hAnsi="Arial"/>
          <w:b/>
          <w:bCs/>
          <w:color w:val="2E5FA3"/>
          <w:sz w:val="20"/>
          <w:szCs w:val="20"/>
        </w:rPr>
        <w:t xml:space="preserve">Block 2 — Situation (L1 Headline)</w:t>
      </w:r>
    </w:p>
    <w:p>
      <w:pPr>
        <w:spacing w:before="40" w:after="40"/>
        <w:jc w:val="left"/>
      </w:pPr>
      <w:r>
        <w:rPr>
          <w:rFonts w:ascii="Arial" w:cs="Arial" w:eastAsia="Arial" w:hAnsi="Arial"/>
          <w:b w:val="false"/>
          <w:bCs w:val="false"/>
          <w:i w:val="false"/>
          <w:iCs w:val="false"/>
          <w:color w:val="374151"/>
          <w:sz w:val="18"/>
          <w:szCs w:val="18"/>
        </w:rPr>
        <w:t xml:space="preserve">This block is what L1 engineers read. Must be scannable in under 10 seconds. No jargon, no raw log data.</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10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Req?</w:t>
            </w:r>
          </w:p>
        </w:tc>
        <w:tc>
          <w:tcPr>
            <w:tcW w:type="dxa" w:w="45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severity_assessed</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enum</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P1 | P2 | P3. Agent-assessed severity (may differ from Jira ticket priority).</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confidence_score</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integer</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0–100. Derived from evidence consistency, completeness, pattern match.</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primary_hypothesis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One sentence. Plain English. E.g. 'DB connection pool exhaustion following 14:32 deploy.'</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escalation_recommended</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boolean</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True if confidence_score &lt; configurable threshold.</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escalation_reason</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pPr>
              <w:jc w:val="center"/>
            </w:pPr>
            <w:r>
              <w:rPr>
                <w:rFonts w:ascii="Arial" w:cs="Arial" w:eastAsia="Arial" w:hAnsi="Arial"/>
                <w:b/>
                <w:bCs/>
                <w:color w:val="6B7280"/>
                <w:sz w:val="15"/>
                <w:szCs w:val="15"/>
              </w:rPr>
              <w:t xml:space="preserve">OPT</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Required if escalation_recommended = true. One sentence explaining why.</w:t>
            </w:r>
          </w:p>
        </w:tc>
      </w:tr>
    </w:tbl>
    <w:p>
      <w:pPr>
        <w:spacing w:before="60" w:after="60"/>
      </w:pPr>
      <w:r>
        <w:t xml:space="preserve"/>
      </w:r>
    </w:p>
    <w:p>
      <w:pPr>
        <w:spacing w:before="160" w:after="60"/>
      </w:pPr>
      <w:r>
        <w:rPr>
          <w:rFonts w:ascii="Arial" w:cs="Arial" w:eastAsia="Arial" w:hAnsi="Arial"/>
          <w:b/>
          <w:bCs/>
          <w:color w:val="2E5FA3"/>
          <w:sz w:val="20"/>
          <w:szCs w:val="20"/>
        </w:rPr>
        <w:t xml:space="preserve">Block 3 — Evidence (L2 Reasoning Chain)</w:t>
      </w:r>
    </w:p>
    <w:p>
      <w:pPr>
        <w:spacing w:before="40" w:after="40"/>
        <w:jc w:val="left"/>
      </w:pPr>
      <w:r>
        <w:rPr>
          <w:rFonts w:ascii="Arial" w:cs="Arial" w:eastAsia="Arial" w:hAnsi="Arial"/>
          <w:b w:val="false"/>
          <w:bCs w:val="false"/>
          <w:i w:val="false"/>
          <w:iCs w:val="false"/>
          <w:color w:val="374151"/>
          <w:sz w:val="18"/>
          <w:szCs w:val="18"/>
        </w:rPr>
        <w:t xml:space="preserve">This is the expandable section. L2 engineers validate the escalation decision here. Each sub-field contains a narrative summary and a reference to the raw tool response.</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10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Req?</w:t>
            </w:r>
          </w:p>
        </w:tc>
        <w:tc>
          <w:tcPr>
            <w:tcW w:type="dxa" w:w="45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splunk.error_rate_current</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float</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Error rate in current window as percentage.</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splunk.anomaly_count</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integer</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Number of anomalous log events detected.</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splunk.top_error_signatures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Up to 3 dominant error types with counts.</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splunk.narrative</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2–3 sentence LLM-generated summary of log findings.</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ocp.pod_status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enum</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Running | CrashLoopBackOff | Pending | Unknown.</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ocp.restart_count</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integer</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Pod restart count in last 30 minutes.</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ocp.namespace_health</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enum</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Healthy | Degraded | Critical.</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ocp.narrative</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2–3 sentence LLM-generated summary of OCP health.</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prod_change.last_deploy_at</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ISO 8601</w:t>
            </w:r>
          </w:p>
        </w:tc>
        <w:tc>
          <w:tcPr>
            <w:tcW w:type="dxa" w:w="1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pPr>
              <w:jc w:val="center"/>
            </w:pPr>
            <w:r>
              <w:rPr>
                <w:rFonts w:ascii="Arial" w:cs="Arial" w:eastAsia="Arial" w:hAnsi="Arial"/>
                <w:b/>
                <w:bCs/>
                <w:color w:val="6B7280"/>
                <w:sz w:val="15"/>
                <w:szCs w:val="15"/>
              </w:rPr>
              <w:t xml:space="preserve">OPT</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Timestamp of last production deployment to this app.</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prod_change.change_summary</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pPr>
              <w:jc w:val="center"/>
            </w:pPr>
            <w:r>
              <w:rPr>
                <w:rFonts w:ascii="Arial" w:cs="Arial" w:eastAsia="Arial" w:hAnsi="Arial"/>
                <w:b/>
                <w:bCs/>
                <w:color w:val="6B7280"/>
                <w:sz w:val="15"/>
                <w:szCs w:val="15"/>
              </w:rPr>
              <w:t xml:space="preserve">OPT</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What changed in the last deployment.</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prod_change.time_delta_minutes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integer</w:t>
            </w:r>
          </w:p>
        </w:tc>
        <w:tc>
          <w:tcPr>
            <w:tcW w:type="dxa" w:w="1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pPr>
              <w:jc w:val="center"/>
            </w:pPr>
            <w:r>
              <w:rPr>
                <w:rFonts w:ascii="Arial" w:cs="Arial" w:eastAsia="Arial" w:hAnsi="Arial"/>
                <w:b/>
                <w:bCs/>
                <w:color w:val="6B7280"/>
                <w:sz w:val="15"/>
                <w:szCs w:val="15"/>
              </w:rPr>
              <w:t xml:space="preserve">OPT</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Minutes between last deploy and incident trigger.</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prod_change.narrative</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pPr>
              <w:jc w:val="center"/>
            </w:pPr>
            <w:r>
              <w:rPr>
                <w:rFonts w:ascii="Arial" w:cs="Arial" w:eastAsia="Arial" w:hAnsi="Arial"/>
                <w:b/>
                <w:bCs/>
                <w:color w:val="6B7280"/>
                <w:sz w:val="15"/>
                <w:szCs w:val="15"/>
              </w:rPr>
              <w:t xml:space="preserve">OPT</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1–2 sentence assessment of deployment correlation risk.</w:t>
            </w:r>
          </w:p>
        </w:tc>
      </w:tr>
    </w:tbl>
    <w:p>
      <w:pPr>
        <w:spacing w:before="60" w:after="60"/>
      </w:pPr>
      <w:r>
        <w:t xml:space="preserve"/>
      </w:r>
    </w:p>
    <w:p>
      <w:pPr>
        <w:spacing w:before="160" w:after="60"/>
      </w:pPr>
      <w:r>
        <w:rPr>
          <w:rFonts w:ascii="Arial" w:cs="Arial" w:eastAsia="Arial" w:hAnsi="Arial"/>
          <w:b/>
          <w:bCs/>
          <w:color w:val="2E5FA3"/>
          <w:sz w:val="20"/>
          <w:szCs w:val="20"/>
        </w:rPr>
        <w:t xml:space="preserve">Block 4 — Baseline Comparison (A-B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10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Req?</w:t>
            </w:r>
          </w:p>
        </w:tc>
        <w:tc>
          <w:tcPr>
            <w:tcW w:type="dxa" w:w="45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baseline_window</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Human-readable. E.g. 'Today 14:00–14:15 vs Yesterday 14:00–14:15'.</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current_error_rate</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float</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Error rate in current 15-minute window.</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baseline_error_rate</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float</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Error rate in same window 24 hours ago.</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delta_percentage</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float</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Signed percentage change. Positive = increase.</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anomaly_classification</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enum</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Spike | Degradation | Sustained | Normal.</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baseline_available</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boolean</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False if get_splunk_baseline timed out or returned empty.</w:t>
            </w:r>
          </w:p>
        </w:tc>
      </w:tr>
    </w:tbl>
    <w:p>
      <w:pPr>
        <w:spacing w:before="60" w:after="60"/>
      </w:pPr>
      <w:r>
        <w:t xml:space="preserve"/>
      </w:r>
    </w:p>
    <w:p>
      <w:pPr>
        <w:spacing w:before="160" w:after="60"/>
      </w:pPr>
      <w:r>
        <w:rPr>
          <w:rFonts w:ascii="Arial" w:cs="Arial" w:eastAsia="Arial" w:hAnsi="Arial"/>
          <w:b/>
          <w:bCs/>
          <w:color w:val="2E5FA3"/>
          <w:sz w:val="20"/>
          <w:szCs w:val="20"/>
        </w:rPr>
        <w:t xml:space="preserve">Block 5 — Audit</w:t>
      </w:r>
    </w:p>
    <w:p>
      <w:pPr>
        <w:spacing w:before="40" w:after="40"/>
        <w:jc w:val="left"/>
      </w:pPr>
      <w:r>
        <w:rPr>
          <w:rFonts w:ascii="Arial" w:cs="Arial" w:eastAsia="Arial" w:hAnsi="Arial"/>
          <w:b w:val="false"/>
          <w:bCs w:val="false"/>
          <w:i w:val="false"/>
          <w:iCs w:val="false"/>
          <w:color w:val="374151"/>
          <w:sz w:val="18"/>
          <w:szCs w:val="18"/>
        </w:rPr>
        <w:t xml:space="preserve">Non-negotiable for banking. This block is what compliance and risk teams will inspect before approving a pilot.</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10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Req?</w:t>
            </w:r>
          </w:p>
        </w:tc>
        <w:tc>
          <w:tcPr>
            <w:tcW w:type="dxa" w:w="45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tools_invoked</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List of all tool names called in this run.</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tools_succeeded</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Tools that returned data within timeout.</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tools_failed</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Tools that timed out or errored. Empty array if none.</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tool_latencies_ms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object</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Map of tool_name -&gt; response time in ms.</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llm_model_id</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Identifier of the model used. From ADK config.</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prompt_version</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Semver of the synthesis prompt template. e.g. v1.2.0.</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data_classification</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Always 'INTERNAL — NO PII' for POC. Verified by Tachyon.</w:t>
            </w:r>
          </w:p>
        </w:tc>
      </w:tr>
      <w:tr>
        <w:tc>
          <w:tcPr>
            <w:tcW w:type="dxa" w:w="24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b/>
                <w:bCs/>
                <w:color w:val="1E3A5F"/>
                <w:sz w:val="16"/>
                <w:szCs w:val="16"/>
              </w:rPr>
              <w:t xml:space="preserve">tachyon_request_ids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Courier New" w:cs="Courier New" w:eastAsia="Courier New" w:hAnsi="Courier New"/>
                <w:color w:val="1A7A8A"/>
                <w:sz w:val="16"/>
                <w:szCs w:val="16"/>
              </w:rPr>
              <w:t xml:space="preserve">string[]</w:t>
            </w:r>
          </w:p>
        </w:tc>
        <w:tc>
          <w:tcPr>
            <w:tcW w:type="dxa" w:w="1000"/>
            <w:tcBorders>
              <w:top w:val="single" w:color="D0D7E3" w:sz="4"/>
              <w:left w:val="single" w:color="D0D7E3" w:sz="4"/>
              <w:bottom w:val="single" w:color="D0D7E3" w:sz="4"/>
              <w:right w:val="single" w:color="D0D7E3" w:sz="4"/>
            </w:tcBorders>
            <w:shd w:fill="FFF0F0" w:val="clear"/>
            <w:tcMar>
              <w:top w:type="dxa" w:w="60"/>
              <w:left w:type="dxa" w:w="120"/>
              <w:bottom w:type="dxa" w:w="60"/>
              <w:right w:type="dxa" w:w="120"/>
            </w:tcMar>
          </w:tcPr>
          <w:p>
            <w:pPr>
              <w:jc w:val="center"/>
            </w:pPr>
            <w:r>
              <w:rPr>
                <w:rFonts w:ascii="Arial" w:cs="Arial" w:eastAsia="Arial" w:hAnsi="Arial"/>
                <w:b/>
                <w:bCs/>
                <w:color w:val="9B1C1C"/>
                <w:sz w:val="15"/>
                <w:szCs w:val="15"/>
              </w:rPr>
              <w:t xml:space="preserve">REQ</w:t>
            </w:r>
          </w:p>
        </w:tc>
        <w:tc>
          <w:tcPr>
            <w:tcW w:type="dxa" w:w="45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7"/>
                <w:szCs w:val="17"/>
              </w:rPr>
              <w:t xml:space="preserve">One per tool call. Used to retrieve raw Tachyon logs.</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3.2  Jira Comment Format</w:t>
      </w:r>
    </w:p>
    <w:p>
      <w:pPr>
        <w:spacing w:before="40" w:after="40"/>
        <w:jc w:val="left"/>
      </w:pPr>
      <w:r>
        <w:rPr>
          <w:rFonts w:ascii="Arial" w:cs="Arial" w:eastAsia="Arial" w:hAnsi="Arial"/>
          <w:b w:val="false"/>
          <w:bCs w:val="false"/>
          <w:i w:val="false"/>
          <w:iCs w:val="false"/>
          <w:color w:val="374151"/>
          <w:sz w:val="18"/>
          <w:szCs w:val="18"/>
        </w:rPr>
        <w:t xml:space="preserve">The Jira comment renders the five-block schema as structured Markdown with collapsible sections for the Evidence block. The Situation block is always fully expanded — it is the headline.</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  AI Triage Summary — INC-4821 [ESCALATE]</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**Confidence Score:** 42 / 100   |   **Duration:** 18.4s   |   **Priority:** P1</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 [RED] Situation</w:t>
            </w:r>
          </w:p>
          <w:p>
            <w:pPr>
              <w:spacing w:before="20" w:after="20"/>
            </w:pPr>
            <w:r>
              <w:rPr>
                <w:rFonts w:ascii="Courier New" w:cs="Courier New" w:eastAsia="Courier New" w:hAnsi="Courier New"/>
                <w:color w:val="1E3A5F"/>
                <w:sz w:val="16"/>
                <w:szCs w:val="16"/>
              </w:rPr>
              <w:t xml:space="preserve">**Primary Hypothesis:** DB connection pool exhaustion following 14:32 deploy.</w:t>
            </w:r>
          </w:p>
          <w:p>
            <w:pPr>
              <w:spacing w:before="20" w:after="20"/>
            </w:pPr>
            <w:r>
              <w:rPr>
                <w:rFonts w:ascii="Courier New" w:cs="Courier New" w:eastAsia="Courier New" w:hAnsi="Courier New"/>
                <w:color w:val="1E3A5F"/>
                <w:sz w:val="16"/>
                <w:szCs w:val="16"/>
              </w:rPr>
              <w:t xml:space="preserve">**Escalation:** RECOMMENDED — Confidence below threshold (42 &lt; 70). Insufficient</w:t>
            </w:r>
          </w:p>
          <w:p>
            <w:pPr>
              <w:spacing w:before="20" w:after="20"/>
            </w:pPr>
            <w:r>
              <w:rPr>
                <w:rFonts w:ascii="Courier New" w:cs="Courier New" w:eastAsia="Courier New" w:hAnsi="Courier New"/>
                <w:color w:val="1E3A5F"/>
                <w:sz w:val="16"/>
                <w:szCs w:val="16"/>
              </w:rPr>
              <w:t xml:space="preserve">  OCP data to confirm hypothesis without App Dev review.</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&lt;details&gt;&lt;summary&gt; Evidence — Click to expand&lt;/summary&gt;</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**Splunk:** Error rate 8.3% (baseline 0.4% — UP  1975%). 312 anomalous events.</w:t>
            </w:r>
          </w:p>
          <w:p>
            <w:pPr>
              <w:spacing w:before="20" w:after="20"/>
            </w:pPr>
            <w:r>
              <w:rPr>
                <w:rFonts w:ascii="Courier New" w:cs="Courier New" w:eastAsia="Courier New" w:hAnsi="Courier New"/>
                <w:color w:val="1E3A5F"/>
                <w:sz w:val="16"/>
                <w:szCs w:val="16"/>
              </w:rPr>
              <w:t xml:space="preserve">  Top errors: [ConnectionPoolTimeout x 287, QueryDeadlock x 19, NullRef x 6]</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**OCP:** CrashLoopBackOff — 7 restarts in last 30 min. Namespace: DEGRADED.</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**Prod Change:** Deploy at 14:32 UTC (11 min before incident). Config: DB pool max</w:t>
            </w:r>
          </w:p>
          <w:p>
            <w:pPr>
              <w:spacing w:before="20" w:after="20"/>
            </w:pPr>
            <w:r>
              <w:rPr>
                <w:rFonts w:ascii="Courier New" w:cs="Courier New" w:eastAsia="Courier New" w:hAnsi="Courier New"/>
                <w:color w:val="1E3A5F"/>
                <w:sz w:val="16"/>
                <w:szCs w:val="16"/>
              </w:rPr>
              <w:t xml:space="preserve">  connections reduced from 50 -&gt; 10.</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&lt;/details&gt;</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&lt;details&gt;&lt;summary&gt; Baseline Comparison&lt;/summary&gt;</w:t>
            </w:r>
          </w:p>
          <w:p>
            <w:pPr>
              <w:spacing w:before="20" w:after="20"/>
            </w:pPr>
            <w:r>
              <w:rPr>
                <w:rFonts w:ascii="Courier New" w:cs="Courier New" w:eastAsia="Courier New" w:hAnsi="Courier New"/>
                <w:color w:val="1E3A5F"/>
                <w:sz w:val="16"/>
                <w:szCs w:val="16"/>
              </w:rPr>
              <w:t xml:space="preserve">Today 14:30–14:45 vs Yesterday 14:30–14:45 | Delta: +1975% | Classification: SPIKE</w:t>
            </w:r>
          </w:p>
          <w:p>
            <w:pPr>
              <w:spacing w:before="20" w:after="20"/>
            </w:pPr>
            <w:r>
              <w:rPr>
                <w:rFonts w:ascii="Courier New" w:cs="Courier New" w:eastAsia="Courier New" w:hAnsi="Courier New"/>
                <w:color w:val="1E3A5F"/>
                <w:sz w:val="16"/>
                <w:szCs w:val="16"/>
              </w:rPr>
              <w:t xml:space="preserve">&lt;/details&gt;</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&lt;details&gt;&lt;summary&gt; Audit Trail&lt;/summary&gt;</w:t>
            </w:r>
          </w:p>
          <w:p>
            <w:pPr>
              <w:spacing w:before="20" w:after="20"/>
            </w:pPr>
            <w:r>
              <w:rPr>
                <w:rFonts w:ascii="Courier New" w:cs="Courier New" w:eastAsia="Courier New" w:hAnsi="Courier New"/>
                <w:color w:val="1E3A5F"/>
                <w:sz w:val="16"/>
                <w:szCs w:val="16"/>
              </w:rPr>
              <w:t xml:space="preserve">Tools: [get_splunk_logs OK 2.1s, get_splunk_baseline OK 3.4s,</w:t>
            </w:r>
          </w:p>
          <w:p>
            <w:pPr>
              <w:spacing w:before="20" w:after="20"/>
            </w:pPr>
            <w:r>
              <w:rPr>
                <w:rFonts w:ascii="Courier New" w:cs="Courier New" w:eastAsia="Courier New" w:hAnsi="Courier New"/>
                <w:color w:val="1E3A5F"/>
                <w:sz w:val="16"/>
                <w:szCs w:val="16"/>
              </w:rPr>
              <w:t xml:space="preserve">  check_ocp_status OK 0.8s, get_last_prod_change OK 1.2s]</w:t>
            </w:r>
          </w:p>
          <w:p>
            <w:pPr>
              <w:spacing w:before="20" w:after="20"/>
            </w:pPr>
            <w:r>
              <w:rPr>
                <w:rFonts w:ascii="Courier New" w:cs="Courier New" w:eastAsia="Courier New" w:hAnsi="Courier New"/>
                <w:color w:val="1E3A5F"/>
                <w:sz w:val="16"/>
                <w:szCs w:val="16"/>
              </w:rPr>
              <w:t xml:space="preserve">Model: claude-sonnet-4-6 | Prompt: v1.0.0 | Tachyon: [req-8821, req-8822, ...]</w:t>
            </w:r>
          </w:p>
          <w:p>
            <w:pPr>
              <w:spacing w:before="20" w:after="20"/>
            </w:pPr>
            <w:r>
              <w:rPr>
                <w:rFonts w:ascii="Courier New" w:cs="Courier New" w:eastAsia="Courier New" w:hAnsi="Courier New"/>
                <w:color w:val="1E3A5F"/>
                <w:sz w:val="16"/>
                <w:szCs w:val="16"/>
              </w:rPr>
              <w:t xml:space="preserve">Classification: INTERNAL — NO PII</w:t>
            </w:r>
          </w:p>
          <w:p>
            <w:pPr>
              <w:spacing w:before="20" w:after="20"/>
            </w:pPr>
            <w:r>
              <w:rPr>
                <w:rFonts w:ascii="Courier New" w:cs="Courier New" w:eastAsia="Courier New" w:hAnsi="Courier New"/>
                <w:color w:val="1E3A5F"/>
                <w:sz w:val="16"/>
                <w:szCs w:val="16"/>
              </w:rPr>
              <w:t xml:space="preserve">&lt;/details&gt;</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3.3  Slack / Teams Notification Format</w:t>
      </w:r>
    </w:p>
    <w:p>
      <w:pPr>
        <w:spacing w:before="40" w:after="40"/>
        <w:jc w:val="left"/>
      </w:pPr>
      <w:r>
        <w:rPr>
          <w:rFonts w:ascii="Arial" w:cs="Arial" w:eastAsia="Arial" w:hAnsi="Arial"/>
          <w:b w:val="false"/>
          <w:bCs w:val="false"/>
          <w:i w:val="false"/>
          <w:iCs w:val="false"/>
          <w:color w:val="374151"/>
          <w:sz w:val="18"/>
          <w:szCs w:val="18"/>
        </w:rPr>
        <w:t xml:space="preserve">Single channel. Format varies by priority. Both formats include a direct link to the Jira comment.</w:t>
      </w:r>
    </w:p>
    <w:p>
      <w:pPr>
        <w:spacing w:before="40" w:after="60"/>
      </w:pPr>
      <w:r>
        <w:t xml:space="preserve"/>
      </w:r>
    </w:p>
    <w:p>
      <w:pPr>
        <w:spacing w:before="160" w:after="60"/>
      </w:pPr>
      <w:r>
        <w:rPr>
          <w:rFonts w:ascii="Arial" w:cs="Arial" w:eastAsia="Arial" w:hAnsi="Arial"/>
          <w:b/>
          <w:bCs/>
          <w:color w:val="2E5FA3"/>
          <w:sz w:val="20"/>
          <w:szCs w:val="20"/>
        </w:rPr>
        <w:t xml:space="preserve">P1 Format — Dense, 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 *P1 INCIDENT — ESCALATION RECOMMENDED*</w:t>
            </w:r>
          </w:p>
          <w:p>
            <w:pPr>
              <w:spacing w:before="20" w:after="20"/>
            </w:pPr>
            <w:r>
              <w:rPr>
                <w:rFonts w:ascii="Courier New" w:cs="Courier New" w:eastAsia="Courier New" w:hAnsi="Courier New"/>
                <w:color w:val="1E3A5F"/>
                <w:sz w:val="16"/>
                <w:szCs w:val="16"/>
              </w:rPr>
              <w:t xml:space="preserve">*App:* payments-gateway  |  *Ticket:* INC-4821  |  *Confidence:* 42/100</w:t>
            </w:r>
          </w:p>
          <w:p>
            <w:pPr>
              <w:spacing w:before="20" w:after="20"/>
            </w:pPr>
            <w:r>
              <w:rPr>
                <w:rFonts w:ascii="Courier New" w:cs="Courier New" w:eastAsia="Courier New" w:hAnsi="Courier New"/>
                <w:color w:val="1E3A5F"/>
                <w:sz w:val="16"/>
                <w:szCs w:val="16"/>
              </w:rPr>
              <w:t xml:space="preserve">*Hypothesis:* DB connection pool exhaustion following 14:32 deploy.</w:t>
            </w:r>
          </w:p>
          <w:p>
            <w:pPr>
              <w:spacing w:before="20" w:after="20"/>
            </w:pPr>
            <w:r>
              <w:rPr>
                <w:rFonts w:ascii="Courier New" w:cs="Courier New" w:eastAsia="Courier New" w:hAnsi="Courier New"/>
                <w:color w:val="1E3A5F"/>
                <w:sz w:val="16"/>
                <w:szCs w:val="16"/>
              </w:rPr>
              <w:t xml:space="preserve">*Why escalating:* Confidence below threshold. OCP data insufficient for L1 resolution.</w:t>
            </w:r>
          </w:p>
          <w:p>
            <w:pPr>
              <w:spacing w:before="20" w:after="20"/>
            </w:pPr>
            <w:r>
              <w:rPr>
                <w:rFonts w:ascii="Courier New" w:cs="Courier New" w:eastAsia="Courier New" w:hAnsi="Courier New"/>
                <w:color w:val="1E3A5F"/>
                <w:sz w:val="16"/>
                <w:szCs w:val="16"/>
              </w:rPr>
              <w:t xml:space="preserve">&gt; Full triage: https://jira.internal/browse/INC-4821#ai-triage</w:t>
            </w:r>
          </w:p>
        </w:tc>
      </w:tr>
    </w:tbl>
    <w:p>
      <w:pPr>
        <w:spacing w:before="40" w:after="60"/>
      </w:pPr>
      <w:r>
        <w:t xml:space="preserve"/>
      </w:r>
    </w:p>
    <w:p>
      <w:pPr>
        <w:spacing w:before="160" w:after="60"/>
      </w:pPr>
      <w:r>
        <w:rPr>
          <w:rFonts w:ascii="Arial" w:cs="Arial" w:eastAsia="Arial" w:hAnsi="Arial"/>
          <w:b/>
          <w:bCs/>
          <w:color w:val="2E5FA3"/>
          <w:sz w:val="20"/>
          <w:szCs w:val="20"/>
        </w:rPr>
        <w:t xml:space="preserve">P2 Format — Light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[AMBER] *P2 Incident — Triage Complete*</w:t>
            </w:r>
          </w:p>
          <w:p>
            <w:pPr>
              <w:spacing w:before="20" w:after="20"/>
            </w:pPr>
            <w:r>
              <w:rPr>
                <w:rFonts w:ascii="Courier New" w:cs="Courier New" w:eastAsia="Courier New" w:hAnsi="Courier New"/>
                <w:color w:val="1E3A5F"/>
                <w:sz w:val="16"/>
                <w:szCs w:val="16"/>
              </w:rPr>
              <w:t xml:space="preserve">*App:* reporting-service  |  *Ticket:* INC-4830  |  *Confidence:* 84/100</w:t>
            </w:r>
          </w:p>
          <w:p>
            <w:pPr>
              <w:spacing w:before="20" w:after="20"/>
            </w:pPr>
            <w:r>
              <w:rPr>
                <w:rFonts w:ascii="Courier New" w:cs="Courier New" w:eastAsia="Courier New" w:hAnsi="Courier New"/>
                <w:color w:val="1E3A5F"/>
                <w:sz w:val="16"/>
                <w:szCs w:val="16"/>
              </w:rPr>
              <w:t xml:space="preserve">*Hypothesis:* Elevated query latency — no escalation needed. L1 can resolve.</w:t>
            </w:r>
          </w:p>
          <w:p>
            <w:pPr>
              <w:spacing w:before="20" w:after="20"/>
            </w:pPr>
            <w:r>
              <w:rPr>
                <w:rFonts w:ascii="Courier New" w:cs="Courier New" w:eastAsia="Courier New" w:hAnsi="Courier New"/>
                <w:color w:val="1E3A5F"/>
                <w:sz w:val="16"/>
                <w:szCs w:val="16"/>
              </w:rPr>
              <w:t xml:space="preserve">&gt; Details: https://jira.internal/browse/INC-4830#ai-triage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4 · Agent Layer Design</w:t>
            </w:r>
          </w:p>
        </w:tc>
      </w:tr>
    </w:tbl>
    <w:p>
      <w:pPr>
        <w:spacing w:before="80" w:after="80"/>
      </w:pPr>
      <w:r>
        <w:t xml:space="preserve"/>
      </w:r>
    </w:p>
    <w:p>
      <w:pPr>
        <w:pBdr>
          <w:bottom w:val="single" w:color="2E5FA3" w:sz="6" w:space="4"/>
        </w:pBdr>
        <w:spacing w:before="240" w:after="80"/>
      </w:pPr>
      <w:r>
        <w:rPr>
          <w:rFonts w:ascii="Arial" w:cs="Arial" w:eastAsia="Arial" w:hAnsi="Arial"/>
          <w:b/>
          <w:bCs/>
          <w:color w:val="1B2A4A"/>
          <w:sz w:val="26"/>
          <w:szCs w:val="26"/>
        </w:rPr>
        <w:t xml:space="preserve">4.1  Orchestration Model — Guided Autonomous</w:t>
      </w:r>
    </w:p>
    <w:p>
      <w:pPr>
        <w:spacing w:before="40" w:after="40"/>
        <w:jc w:val="left"/>
      </w:pPr>
      <w:r>
        <w:rPr>
          <w:rFonts w:ascii="Arial" w:cs="Arial" w:eastAsia="Arial" w:hAnsi="Arial"/>
          <w:b w:val="false"/>
          <w:bCs w:val="false"/>
          <w:i w:val="false"/>
          <w:iCs w:val="false"/>
          <w:color w:val="374151"/>
          <w:sz w:val="18"/>
          <w:szCs w:val="18"/>
        </w:rPr>
        <w:t xml:space="preserve">The agent uses a Guided Autonomous model: the orchestration skeleton is deterministic (always the same four tool calls), but the synthesis and escalation reasoning is where the LLM applies judgment. This gives auditability at the tool layer and intelligence at the reasoning layer.</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8"/>
              <w:bottom w:val="none" w:color="FFFFFF" w:sz="0"/>
              <w:right w:val="none" w:color="FFFFFF" w:sz="0"/>
            </w:tcBorders>
            <w:shd w:fill="EAF1FB" w:val="clear"/>
            <w:tcMar>
              <w:top w:type="dxa" w:w="100"/>
              <w:left w:type="dxa" w:w="200"/>
              <w:bottom w:type="dxa" w:w="100"/>
              <w:right w:type="dxa" w:w="200"/>
            </w:tcMar>
          </w:tcPr>
          <w:p>
            <w:pPr>
              <w:spacing w:before="20" w:after="20"/>
            </w:pPr>
            <w:r>
              <w:rPr>
                <w:rFonts w:ascii="Arial" w:cs="Arial" w:eastAsia="Arial" w:hAnsi="Arial"/>
                <w:b/>
                <w:bCs/>
                <w:color w:val="2E5FA3"/>
                <w:sz w:val="17"/>
                <w:szCs w:val="17"/>
              </w:rPr>
              <w:t xml:space="preserve">COMPLIANCE NOTE  </w:t>
            </w:r>
            <w:r>
              <w:rPr>
                <w:rFonts w:ascii="Arial" w:cs="Arial" w:eastAsia="Arial" w:hAnsi="Arial"/>
                <w:color w:val="374151"/>
                <w:sz w:val="17"/>
                <w:szCs w:val="17"/>
              </w:rPr>
              <w:t xml:space="preserve">Risk teams can inspect all tool inputs and outputs without needing to understand what the LLM did in between. The LLM's role is synthesis and scoring — not routing or decision-making at the infrastructure level.</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4.2  Agent 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560"/>
        <w:gridCol w:w="1200"/>
      </w:tblGrid>
      <w:tr>
        <w:trPr>
          <w:tblHeader/>
        </w:trPr>
        <w:tc>
          <w:tcPr>
            <w:tcW w:type="dxa" w:w="8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18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Phase</w:t>
            </w:r>
          </w:p>
        </w:tc>
        <w:tc>
          <w:tcPr>
            <w:tcW w:type="dxa" w:w="55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Detail</w:t>
            </w:r>
          </w:p>
        </w:tc>
        <w:tc>
          <w:tcPr>
            <w:tcW w:type="dxa" w:w="12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Tag</w:t>
            </w:r>
          </w:p>
        </w:tc>
      </w:tr>
      <w:tr>
        <w:tc>
          <w:tcPr>
            <w:tcW w:type="dxa" w:w="800"/>
            <w:tcBorders>
              <w:top w:val="single" w:color="D0D7E3" w:sz="4"/>
              <w:left w:val="single" w:color="D0D7E3" w:sz="4"/>
              <w:bottom w:val="single" w:color="D0D7E3" w:sz="4"/>
              <w:right w:val="single" w:color="D0D7E3" w:sz="4"/>
            </w:tcBorders>
            <w:shd w:fill="1A7A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01</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Receive</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ADK entry point receives POST from Tachyon. Verify HMAC signature. Reject if invalid — fail closed.</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1A7A8A"/>
                <w:sz w:val="15"/>
                <w:szCs w:val="15"/>
              </w:rPr>
              <w:t xml:space="preserve">Trigger</w:t>
            </w:r>
          </w:p>
        </w:tc>
      </w:tr>
      <w:tr>
        <w:tc>
          <w:tcPr>
            <w:tcW w:type="dxa" w:w="800"/>
            <w:tcBorders>
              <w:top w:val="single" w:color="D0D7E3" w:sz="4"/>
              <w:left w:val="single" w:color="D0D7E3" w:sz="4"/>
              <w:bottom w:val="single" w:color="D0D7E3" w:sz="4"/>
              <w:right w:val="single" w:color="D0D7E3" w:sz="4"/>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02</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Validate</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Deserialise event envelope. Confirm priority is P1 or P2. Log receipt with tachyon_request_id.</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1B2A4A"/>
                <w:sz w:val="15"/>
                <w:szCs w:val="15"/>
              </w:rPr>
              <w:t xml:space="preserve">Gate</w:t>
            </w:r>
          </w:p>
        </w:tc>
      </w:tr>
      <w:tr>
        <w:tc>
          <w:tcPr>
            <w:tcW w:type="dxa" w:w="800"/>
            <w:tcBorders>
              <w:top w:val="single" w:color="D0D7E3" w:sz="4"/>
              <w:left w:val="single" w:color="D0D7E3" w:sz="4"/>
              <w:bottom w:val="single" w:color="D0D7E3" w:sz="4"/>
              <w:right w:val="single" w:color="D0D7E3" w:sz="4"/>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03</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Fan-out</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Fire all four MCP tool calls simultaneously as async tasks: get_splunk_logs, get_splunk_baseline, check_ocp_status, get_last_prod_change.</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2E5FA3"/>
                <w:sz w:val="15"/>
                <w:szCs w:val="15"/>
              </w:rPr>
              <w:t xml:space="preserve">Parallel</w:t>
            </w:r>
          </w:p>
        </w:tc>
      </w:tr>
      <w:tr>
        <w:tc>
          <w:tcPr>
            <w:tcW w:type="dxa" w:w="800"/>
            <w:tcBorders>
              <w:top w:val="single" w:color="D0D7E3" w:sz="4"/>
              <w:left w:val="single" w:color="D0D7E3" w:sz="4"/>
              <w:bottom w:val="single" w:color="D0D7E3" w:sz="4"/>
              <w:right w:val="single" w:color="D0D7E3" w:sz="4"/>
            </w:tcBorders>
            <w:shd w:fill="1A7A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04</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Collect</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Await all tasks with per-tool timeouts. On timeout: mark tool as failed, set data = null, continue. Never block on a failing tool.</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1A7A8A"/>
                <w:sz w:val="15"/>
                <w:szCs w:val="15"/>
              </w:rPr>
              <w:t xml:space="preserve">Resilience</w:t>
            </w:r>
          </w:p>
        </w:tc>
      </w:tr>
      <w:tr>
        <w:tc>
          <w:tcPr>
            <w:tcW w:type="dxa" w:w="800"/>
            <w:tcBorders>
              <w:top w:val="single" w:color="D0D7E3" w:sz="4"/>
              <w:left w:val="single" w:color="D0D7E3" w:sz="4"/>
              <w:bottom w:val="single" w:color="D0D7E3" w:sz="4"/>
              <w:right w:val="single" w:color="D0D7E3" w:sz="4"/>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05</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Score-prep</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Compute evidence_completeness (tools succeeded / 4). Assess evidence_consistency (do Splunk + OCP + ProdChange tell the same story?). Check pattern match against stub scenario library.</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1B2A4A"/>
                <w:sz w:val="15"/>
                <w:szCs w:val="15"/>
              </w:rPr>
              <w:t xml:space="preserve">Analysis</w:t>
            </w:r>
          </w:p>
        </w:tc>
      </w:tr>
      <w:tr>
        <w:tc>
          <w:tcPr>
            <w:tcW w:type="dxa" w:w="800"/>
            <w:tcBorders>
              <w:top w:val="single" w:color="D0D7E3" w:sz="4"/>
              <w:left w:val="single" w:color="D0D7E3" w:sz="4"/>
              <w:bottom w:val="single" w:color="D0D7E3" w:sz="4"/>
              <w:right w:val="single" w:color="D0D7E3" w:sz="4"/>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06</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Synthesise</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Pass event envelope + all tool responses + score-prep signals into versioned synthesis prompt. LLM populates 5-block schema slot by slot.</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2E5FA3"/>
                <w:sz w:val="15"/>
                <w:szCs w:val="15"/>
              </w:rPr>
              <w:t xml:space="preserve">LLM</w:t>
            </w:r>
          </w:p>
        </w:tc>
      </w:tr>
      <w:tr>
        <w:tc>
          <w:tcPr>
            <w:tcW w:type="dxa" w:w="800"/>
            <w:tcBorders>
              <w:top w:val="single" w:color="D0D7E3" w:sz="4"/>
              <w:left w:val="single" w:color="D0D7E3" w:sz="4"/>
              <w:bottom w:val="single" w:color="D0D7E3" w:sz="4"/>
              <w:right w:val="single" w:color="D0D7E3" w:sz="4"/>
            </w:tcBorders>
            <w:shd w:fill="1A7A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07</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Decide</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Read confidence_score from schema. Compare to CONFIDENCE_THRESHOLD env var. Set escalation_recommended. Write escalation_reason if true.</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1A7A8A"/>
                <w:sz w:val="15"/>
                <w:szCs w:val="15"/>
              </w:rPr>
              <w:t xml:space="preserve">Decision</w:t>
            </w:r>
          </w:p>
        </w:tc>
      </w:tr>
      <w:tr>
        <w:tc>
          <w:tcPr>
            <w:tcW w:type="dxa" w:w="800"/>
            <w:tcBorders>
              <w:top w:val="single" w:color="D0D7E3" w:sz="4"/>
              <w:left w:val="single" w:color="D0D7E3" w:sz="4"/>
              <w:bottom w:val="single" w:color="D0D7E3" w:sz="4"/>
              <w:right w:val="single" w:color="D0D7E3" w:sz="4"/>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08</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Publish Jira</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Format 5-block schema as Jira Markdown comment. POST to Jira comment API via Tachyon. Record tachyon_request_id in audit block.</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1B2A4A"/>
                <w:sz w:val="15"/>
                <w:szCs w:val="15"/>
              </w:rPr>
              <w:t xml:space="preserve">Output</w:t>
            </w:r>
          </w:p>
        </w:tc>
      </w:tr>
      <w:tr>
        <w:tc>
          <w:tcPr>
            <w:tcW w:type="dxa" w:w="800"/>
            <w:tcBorders>
              <w:top w:val="single" w:color="D0D7E3" w:sz="4"/>
              <w:left w:val="single" w:color="D0D7E3" w:sz="4"/>
              <w:bottom w:val="single" w:color="D0D7E3" w:sz="4"/>
              <w:right w:val="single" w:color="D0D7E3" w:sz="4"/>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09</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Notify Slack</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Format Slack/Teams message based on priority. POST to webhook. P1 = dense/urgent. P2 = light card.</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2E5FA3"/>
                <w:sz w:val="15"/>
                <w:szCs w:val="15"/>
              </w:rPr>
              <w:t xml:space="preserve">Output</w:t>
            </w:r>
          </w:p>
        </w:tc>
      </w:tr>
      <w:tr>
        <w:tc>
          <w:tcPr>
            <w:tcW w:type="dxa" w:w="800"/>
            <w:tcBorders>
              <w:top w:val="single" w:color="D0D7E3" w:sz="4"/>
              <w:left w:val="single" w:color="D0D7E3" w:sz="4"/>
              <w:bottom w:val="single" w:color="D0D7E3" w:sz="4"/>
              <w:right w:val="single" w:color="D0D7E3" w:sz="4"/>
            </w:tcBorders>
            <w:shd w:fill="1A7A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vAlign w:val="center"/>
          </w:tcPr>
          <w:p>
            <w:r>
              <w:rPr>
                <w:rFonts w:ascii="Arial" w:cs="Arial" w:eastAsia="Arial" w:hAnsi="Arial"/>
                <w:b/>
                <w:bCs/>
                <w:color w:val="1B2A4A"/>
                <w:sz w:val="18"/>
                <w:szCs w:val="18"/>
              </w:rPr>
              <w:t xml:space="preserve">Audit Log</w:t>
            </w:r>
          </w:p>
        </w:tc>
        <w:tc>
          <w:tcPr>
            <w:tcW w:type="dxa" w:w="5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Write complete run record to audit store: all tool latencies, schema snapshot, prompt version, confidence score, escalation decision.</w:t>
            </w:r>
          </w:p>
        </w:tc>
        <w:tc>
          <w:tcPr>
            <w:tcW w:type="dxa" w:w="1200"/>
            <w:tcBorders>
              <w:top w:val="single" w:color="D0D7E3" w:sz="4"/>
              <w:left w:val="single" w:color="D0D7E3" w:sz="4"/>
              <w:bottom w:val="single" w:color="D0D7E3" w:sz="4"/>
              <w:right w:val="single" w:color="D0D7E3" w:sz="4"/>
            </w:tcBorders>
            <w:shd w:fill="EAF1FB" w:val="clear"/>
            <w:tcMar>
              <w:top w:type="dxa" w:w="80"/>
              <w:left w:type="dxa" w:w="80"/>
              <w:bottom w:type="dxa" w:w="80"/>
              <w:right w:type="dxa" w:w="80"/>
            </w:tcMar>
            <w:vAlign w:val="center"/>
          </w:tcPr>
          <w:p>
            <w:pPr>
              <w:jc w:val="center"/>
            </w:pPr>
            <w:r>
              <w:rPr>
                <w:rFonts w:ascii="Arial" w:cs="Arial" w:eastAsia="Arial" w:hAnsi="Arial"/>
                <w:b/>
                <w:bCs/>
                <w:color w:val="1A7A8A"/>
                <w:sz w:val="15"/>
                <w:szCs w:val="15"/>
              </w:rPr>
              <w:t xml:space="preserve">Audit</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4.3  Confidence Scoring Model</w:t>
      </w:r>
    </w:p>
    <w:p>
      <w:pPr>
        <w:spacing w:before="40" w:after="40"/>
        <w:jc w:val="left"/>
      </w:pPr>
      <w:r>
        <w:rPr>
          <w:rFonts w:ascii="Arial" w:cs="Arial" w:eastAsia="Arial" w:hAnsi="Arial"/>
          <w:b w:val="false"/>
          <w:bCs w:val="false"/>
          <w:i w:val="false"/>
          <w:iCs w:val="false"/>
          <w:color w:val="374151"/>
          <w:sz w:val="18"/>
          <w:szCs w:val="18"/>
        </w:rPr>
        <w:t xml:space="preserve">The LLM derives the confidence score from three observable, auditable signals — it does not invent a number. The scoring rubric is embedded in the prompt template and is version-controlled.</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Signal</w:t>
            </w:r>
          </w:p>
        </w:tc>
        <w:tc>
          <w:tcPr>
            <w:tcW w:type="dxa" w:w="12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Max Points</w:t>
            </w:r>
          </w:p>
        </w:tc>
        <w:tc>
          <w:tcPr>
            <w:tcW w:type="dxa" w:w="57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Scoring Logic</w:t>
            </w:r>
          </w:p>
        </w:tc>
      </w:tr>
      <w:tr>
        <w:tc>
          <w:tcPr>
            <w:tcW w:type="dxa" w:w="24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Evidence Completeness</w:t>
            </w:r>
          </w:p>
        </w:tc>
        <w:tc>
          <w:tcPr>
            <w:tcW w:type="dxa" w:w="12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pPr>
              <w:jc w:val="center"/>
            </w:pPr>
            <w:r>
              <w:rPr>
                <w:rFonts w:ascii="Arial" w:cs="Arial" w:eastAsia="Arial" w:hAnsi="Arial"/>
                <w:b/>
                <w:bCs/>
                <w:color w:val="2E5FA3"/>
                <w:sz w:val="17"/>
                <w:szCs w:val="17"/>
              </w:rPr>
              <w:t xml:space="preserve">40 pts</w:t>
            </w:r>
          </w:p>
        </w:tc>
        <w:tc>
          <w:tcPr>
            <w:tcW w:type="dxa" w:w="57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7"/>
                <w:szCs w:val="17"/>
              </w:rPr>
              <w:t xml:space="preserve">10 pts per tool that returned data. 0 pts for timeout/failure. 4 tools × 10 = 40 max.</w:t>
            </w:r>
          </w:p>
        </w:tc>
      </w:tr>
      <w:tr>
        <w:tc>
          <w:tcPr>
            <w:tcW w:type="dxa" w:w="24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b/>
                <w:bCs/>
                <w:color w:val="1B2A4A"/>
                <w:sz w:val="17"/>
                <w:szCs w:val="17"/>
              </w:rPr>
              <w:t xml:space="preserve">Evidence Consistency</w:t>
            </w:r>
          </w:p>
        </w:tc>
        <w:tc>
          <w:tcPr>
            <w:tcW w:type="dxa" w:w="12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pPr>
              <w:jc w:val="center"/>
            </w:pPr>
            <w:r>
              <w:rPr>
                <w:rFonts w:ascii="Arial" w:cs="Arial" w:eastAsia="Arial" w:hAnsi="Arial"/>
                <w:b/>
                <w:bCs/>
                <w:color w:val="2E5FA3"/>
                <w:sz w:val="17"/>
                <w:szCs w:val="17"/>
              </w:rPr>
              <w:t xml:space="preserve">40 pts</w:t>
            </w:r>
          </w:p>
        </w:tc>
        <w:tc>
          <w:tcPr>
            <w:tcW w:type="dxa" w:w="57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Do all available tools point to the same root cause? Full alignment = 40. Partial = 20. Conflicting = 0.</w:t>
            </w:r>
          </w:p>
        </w:tc>
      </w:tr>
      <w:tr>
        <w:tc>
          <w:tcPr>
            <w:tcW w:type="dxa" w:w="24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Pattern Match</w:t>
            </w:r>
          </w:p>
        </w:tc>
        <w:tc>
          <w:tcPr>
            <w:tcW w:type="dxa" w:w="12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pPr>
              <w:jc w:val="center"/>
            </w:pPr>
            <w:r>
              <w:rPr>
                <w:rFonts w:ascii="Arial" w:cs="Arial" w:eastAsia="Arial" w:hAnsi="Arial"/>
                <w:b/>
                <w:bCs/>
                <w:color w:val="2E5FA3"/>
                <w:sz w:val="17"/>
                <w:szCs w:val="17"/>
              </w:rPr>
              <w:t xml:space="preserve">20 pts</w:t>
            </w:r>
          </w:p>
        </w:tc>
        <w:tc>
          <w:tcPr>
            <w:tcW w:type="dxa" w:w="57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7"/>
                <w:szCs w:val="17"/>
              </w:rPr>
              <w:t xml:space="preserve">Does the error signature match a known scenario in the stub library? Exact match = 20. Partial = 10. No match = 0.</w:t>
            </w:r>
          </w:p>
        </w:tc>
      </w:tr>
    </w:tbl>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8"/>
              <w:bottom w:val="none" w:color="FFFFFF" w:sz="0"/>
              <w:right w:val="none" w:color="FFFFFF" w:sz="0"/>
            </w:tcBorders>
            <w:shd w:fill="EAF1FB" w:val="clear"/>
            <w:tcMar>
              <w:top w:type="dxa" w:w="100"/>
              <w:left w:type="dxa" w:w="200"/>
              <w:bottom w:type="dxa" w:w="100"/>
              <w:right w:type="dxa" w:w="200"/>
            </w:tcMar>
          </w:tcPr>
          <w:p>
            <w:pPr>
              <w:spacing w:before="20" w:after="20"/>
            </w:pPr>
            <w:r>
              <w:rPr>
                <w:rFonts w:ascii="Arial" w:cs="Arial" w:eastAsia="Arial" w:hAnsi="Arial"/>
                <w:b/>
                <w:bCs/>
                <w:color w:val="B45309"/>
                <w:sz w:val="17"/>
                <w:szCs w:val="17"/>
              </w:rPr>
              <w:t xml:space="preserve">STAKEHOLDER ACTION REQUIRED  </w:t>
            </w:r>
            <w:r>
              <w:rPr>
                <w:rFonts w:ascii="Arial" w:cs="Arial" w:eastAsia="Arial" w:hAnsi="Arial"/>
                <w:color w:val="374151"/>
                <w:sz w:val="17"/>
                <w:szCs w:val="17"/>
              </w:rPr>
              <w:t xml:space="preserve">CONFIDENCE_THRESHOLD is an environment variable with no hardcoded default. A named business stakeholder (not engineering) must own and approve the production value before pilot. For demo purposes the value is set at runtime.</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4.4  Escalation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 Pseudocode — Escalation Decision</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threshold = int(os.environ['CONFIDENCE_THRESHOLD'])  # No default</w:t>
            </w:r>
          </w:p>
          <w:p>
            <w:pPr>
              <w:spacing w:before="20" w:after="20"/>
            </w:pPr>
            <w:r>
              <w:rPr>
                <w:rFonts w:ascii="Courier New" w:cs="Courier New" w:eastAsia="Courier New" w:hAnsi="Courier New"/>
                <w:color w:val="1E3A5F"/>
                <w:sz w:val="16"/>
                <w:szCs w:val="16"/>
              </w:rPr>
              <w:t xml:space="preserve">score     = schema['situation']['confidence_score']</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if score &lt; threshold:</w:t>
            </w:r>
          </w:p>
          <w:p>
            <w:pPr>
              <w:spacing w:before="20" w:after="20"/>
            </w:pPr>
            <w:r>
              <w:rPr>
                <w:rFonts w:ascii="Courier New" w:cs="Courier New" w:eastAsia="Courier New" w:hAnsi="Courier New"/>
                <w:color w:val="1E3A5F"/>
                <w:sz w:val="16"/>
                <w:szCs w:val="16"/>
              </w:rPr>
              <w:t xml:space="preserve">    schema['situation']['escalation_recommended'] = True</w:t>
            </w:r>
          </w:p>
          <w:p>
            <w:pPr>
              <w:spacing w:before="20" w:after="20"/>
            </w:pPr>
            <w:r>
              <w:rPr>
                <w:rFonts w:ascii="Courier New" w:cs="Courier New" w:eastAsia="Courier New" w:hAnsi="Courier New"/>
                <w:color w:val="1E3A5F"/>
                <w:sz w:val="16"/>
                <w:szCs w:val="16"/>
              </w:rPr>
              <w:t xml:space="preserve">    schema['situation']['escalation_reason'] = (</w:t>
            </w:r>
          </w:p>
          <w:p>
            <w:pPr>
              <w:spacing w:before="20" w:after="20"/>
            </w:pPr>
            <w:r>
              <w:rPr>
                <w:rFonts w:ascii="Courier New" w:cs="Courier New" w:eastAsia="Courier New" w:hAnsi="Courier New"/>
                <w:color w:val="1E3A5F"/>
                <w:sz w:val="16"/>
                <w:szCs w:val="16"/>
              </w:rPr>
              <w:t xml:space="preserve">        f'Confidence {score} below threshold {threshold}. '</w:t>
            </w:r>
          </w:p>
          <w:p>
            <w:pPr>
              <w:spacing w:before="20" w:after="20"/>
            </w:pPr>
            <w:r>
              <w:rPr>
                <w:rFonts w:ascii="Courier New" w:cs="Courier New" w:eastAsia="Courier New" w:hAnsi="Courier New"/>
                <w:color w:val="1E3A5F"/>
                <w:sz w:val="16"/>
                <w:szCs w:val="16"/>
              </w:rPr>
              <w:t xml:space="preserve">        f'Tools failed: {failed_tools}. '</w:t>
            </w:r>
          </w:p>
          <w:p>
            <w:pPr>
              <w:spacing w:before="20" w:after="20"/>
            </w:pPr>
            <w:r>
              <w:rPr>
                <w:rFonts w:ascii="Courier New" w:cs="Courier New" w:eastAsia="Courier New" w:hAnsi="Courier New"/>
                <w:color w:val="1E3A5F"/>
                <w:sz w:val="16"/>
                <w:szCs w:val="16"/>
              </w:rPr>
              <w:t xml:space="preserve">        f'Conflicting signals: {conflict_summary}.'</w:t>
            </w:r>
          </w:p>
          <w:p>
            <w:pPr>
              <w:spacing w:before="20" w:after="20"/>
            </w:pPr>
            <w:r>
              <w:rPr>
                <w:rFonts w:ascii="Courier New" w:cs="Courier New" w:eastAsia="Courier New" w:hAnsi="Courier New"/>
                <w:color w:val="1E3A5F"/>
                <w:sz w:val="16"/>
                <w:szCs w:val="16"/>
              </w:rPr>
              <w:t xml:space="preserve">    )</w:t>
            </w:r>
          </w:p>
          <w:p>
            <w:pPr>
              <w:spacing w:before="20" w:after="20"/>
            </w:pPr>
            <w:r>
              <w:rPr>
                <w:rFonts w:ascii="Courier New" w:cs="Courier New" w:eastAsia="Courier New" w:hAnsi="Courier New"/>
                <w:color w:val="1E3A5F"/>
                <w:sz w:val="16"/>
                <w:szCs w:val="16"/>
              </w:rPr>
              <w:t xml:space="preserve">else:</w:t>
            </w:r>
          </w:p>
          <w:p>
            <w:pPr>
              <w:spacing w:before="20" w:after="20"/>
            </w:pPr>
            <w:r>
              <w:rPr>
                <w:rFonts w:ascii="Courier New" w:cs="Courier New" w:eastAsia="Courier New" w:hAnsi="Courier New"/>
                <w:color w:val="1E3A5F"/>
                <w:sz w:val="16"/>
                <w:szCs w:val="16"/>
              </w:rPr>
              <w:t xml:space="preserve">    schema['situation']['escalation_recommended'] = False</w:t>
            </w:r>
          </w:p>
          <w:p>
            <w:pPr>
              <w:spacing w:before="20" w:after="20"/>
            </w:pPr>
            <w:r>
              <w:rPr>
                <w:rFonts w:ascii="Courier New" w:cs="Courier New" w:eastAsia="Courier New" w:hAnsi="Courier New"/>
                <w:color w:val="1E3A5F"/>
                <w:sz w:val="16"/>
                <w:szCs w:val="16"/>
              </w:rPr>
              <w:t xml:space="preserve">    schema['situation']['escalation_reason'] = None</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4.5  Fail-Fast Timeout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Tool</w:t>
            </w:r>
          </w:p>
        </w:tc>
        <w:tc>
          <w:tcPr>
            <w:tcW w:type="dxa" w:w="1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Timeout (env var)</w:t>
            </w:r>
          </w:p>
        </w:tc>
        <w:tc>
          <w:tcPr>
            <w:tcW w:type="dxa" w:w="1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Default (POC)</w:t>
            </w:r>
          </w:p>
        </w:tc>
        <w:tc>
          <w:tcPr>
            <w:tcW w:type="dxa" w:w="37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On Timeout Behaviour</w:t>
            </w:r>
          </w:p>
        </w:tc>
      </w:tr>
      <w:tr>
        <w:tc>
          <w:tcPr>
            <w:tcW w:type="dxa" w:w="28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color w:val="1E3A5F"/>
                <w:sz w:val="16"/>
                <w:szCs w:val="16"/>
              </w:rPr>
              <w:t xml:space="preserve">get_splunk_logs</w:t>
            </w:r>
          </w:p>
        </w:tc>
        <w:tc>
          <w:tcPr>
            <w:tcW w:type="dxa" w:w="14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Courier New" w:cs="Courier New" w:eastAsia="Courier New" w:hAnsi="Courier New"/>
                <w:color w:val="1A7A8A"/>
                <w:sz w:val="14"/>
                <w:szCs w:val="14"/>
              </w:rPr>
              <w:t xml:space="preserve">SPLUNK_TIMEOUT_MS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pPr>
              <w:jc w:val="center"/>
            </w:pPr>
            <w:r>
              <w:rPr>
                <w:rFonts w:ascii="Arial" w:cs="Arial" w:eastAsia="Arial" w:hAnsi="Arial"/>
                <w:color w:val="374151"/>
                <w:sz w:val="16"/>
                <w:szCs w:val="16"/>
              </w:rPr>
              <w:t xml:space="preserve">8,000 ms</w:t>
            </w:r>
          </w:p>
        </w:tc>
        <w:tc>
          <w:tcPr>
            <w:tcW w:type="dxa" w:w="37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6"/>
                <w:szCs w:val="16"/>
              </w:rPr>
              <w:t xml:space="preserve">Mark failed. Set splunk.* fields to null. Deduct 10pts completeness.</w:t>
            </w:r>
          </w:p>
        </w:tc>
      </w:tr>
      <w:tr>
        <w:tc>
          <w:tcPr>
            <w:tcW w:type="dxa" w:w="28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color w:val="1E3A5F"/>
                <w:sz w:val="16"/>
                <w:szCs w:val="16"/>
              </w:rPr>
              <w:t xml:space="preserve">get_splunk_baseline</w:t>
            </w:r>
          </w:p>
        </w:tc>
        <w:tc>
          <w:tcPr>
            <w:tcW w:type="dxa" w:w="14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Courier New" w:cs="Courier New" w:eastAsia="Courier New" w:hAnsi="Courier New"/>
                <w:color w:val="1A7A8A"/>
                <w:sz w:val="14"/>
                <w:szCs w:val="14"/>
              </w:rPr>
              <w:t xml:space="preserve">SPLUNK_BASELINE_TIMEOUT_MS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pPr>
              <w:jc w:val="center"/>
            </w:pPr>
            <w:r>
              <w:rPr>
                <w:rFonts w:ascii="Arial" w:cs="Arial" w:eastAsia="Arial" w:hAnsi="Arial"/>
                <w:color w:val="374151"/>
                <w:sz w:val="16"/>
                <w:szCs w:val="16"/>
              </w:rPr>
              <w:t xml:space="preserve">8,000 ms</w:t>
            </w:r>
          </w:p>
        </w:tc>
        <w:tc>
          <w:tcPr>
            <w:tcW w:type="dxa" w:w="37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6"/>
                <w:szCs w:val="16"/>
              </w:rPr>
              <w:t xml:space="preserve">Mark failed. Set baseline_available = false. A-B comparison skipped.</w:t>
            </w:r>
          </w:p>
        </w:tc>
      </w:tr>
      <w:tr>
        <w:tc>
          <w:tcPr>
            <w:tcW w:type="dxa" w:w="28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color w:val="1E3A5F"/>
                <w:sz w:val="16"/>
                <w:szCs w:val="16"/>
              </w:rPr>
              <w:t xml:space="preserve">check_ocp_status</w:t>
            </w:r>
          </w:p>
        </w:tc>
        <w:tc>
          <w:tcPr>
            <w:tcW w:type="dxa" w:w="14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Courier New" w:cs="Courier New" w:eastAsia="Courier New" w:hAnsi="Courier New"/>
                <w:color w:val="1A7A8A"/>
                <w:sz w:val="14"/>
                <w:szCs w:val="14"/>
              </w:rPr>
              <w:t xml:space="preserve">OCP_TIMEOUT_MS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pPr>
              <w:jc w:val="center"/>
            </w:pPr>
            <w:r>
              <w:rPr>
                <w:rFonts w:ascii="Arial" w:cs="Arial" w:eastAsia="Arial" w:hAnsi="Arial"/>
                <w:color w:val="374151"/>
                <w:sz w:val="16"/>
                <w:szCs w:val="16"/>
              </w:rPr>
              <w:t xml:space="preserve">4,000 ms</w:t>
            </w:r>
          </w:p>
        </w:tc>
        <w:tc>
          <w:tcPr>
            <w:tcW w:type="dxa" w:w="37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6"/>
                <w:szCs w:val="16"/>
              </w:rPr>
              <w:t xml:space="preserve">Mark failed. Set ocp.* fields to null. Deduct 10pts completeness.</w:t>
            </w:r>
          </w:p>
        </w:tc>
      </w:tr>
      <w:tr>
        <w:tc>
          <w:tcPr>
            <w:tcW w:type="dxa" w:w="2800"/>
            <w:tcBorders>
              <w:top w:val="single" w:color="D0D7E3" w:sz="4"/>
              <w:left w:val="single" w:color="D0D7E3" w:sz="4"/>
              <w:bottom w:val="single" w:color="D0D7E3" w:sz="4"/>
              <w:right w:val="single" w:color="D0D7E3" w:sz="4"/>
            </w:tcBorders>
            <w:shd w:fill="F0F4F8" w:val="clear"/>
            <w:tcMar>
              <w:top w:type="dxa" w:w="60"/>
              <w:left w:type="dxa" w:w="120"/>
              <w:bottom w:type="dxa" w:w="60"/>
              <w:right w:type="dxa" w:w="120"/>
            </w:tcMar>
          </w:tcPr>
          <w:p>
            <w:r>
              <w:rPr>
                <w:rFonts w:ascii="Courier New" w:cs="Courier New" w:eastAsia="Courier New" w:hAnsi="Courier New"/>
                <w:color w:val="1E3A5F"/>
                <w:sz w:val="16"/>
                <w:szCs w:val="16"/>
              </w:rPr>
              <w:t xml:space="preserve">get_last_prod_change</w:t>
            </w:r>
          </w:p>
        </w:tc>
        <w:tc>
          <w:tcPr>
            <w:tcW w:type="dxa" w:w="1400"/>
            <w:tcBorders>
              <w:top w:val="single" w:color="D0D7E3" w:sz="4"/>
              <w:left w:val="single" w:color="D0D7E3" w:sz="4"/>
              <w:bottom w:val="single" w:color="D0D7E3" w:sz="4"/>
              <w:right w:val="single" w:color="D0D7E3" w:sz="4"/>
            </w:tcBorders>
            <w:shd w:fill="F5F7FA" w:val="clear"/>
            <w:tcMar>
              <w:top w:type="dxa" w:w="60"/>
              <w:left w:type="dxa" w:w="120"/>
              <w:bottom w:type="dxa" w:w="60"/>
              <w:right w:type="dxa" w:w="120"/>
            </w:tcMar>
          </w:tcPr>
          <w:p>
            <w:r>
              <w:rPr>
                <w:rFonts w:ascii="Courier New" w:cs="Courier New" w:eastAsia="Courier New" w:hAnsi="Courier New"/>
                <w:color w:val="1A7A8A"/>
                <w:sz w:val="14"/>
                <w:szCs w:val="14"/>
              </w:rPr>
              <w:t xml:space="preserve">PROD_CHANGE_TIMEOUT_MS</w:t>
            </w:r>
          </w:p>
        </w:tc>
        <w:tc>
          <w:tcPr>
            <w:tcW w:type="dxa" w:w="140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pPr>
              <w:jc w:val="center"/>
            </w:pPr>
            <w:r>
              <w:rPr>
                <w:rFonts w:ascii="Arial" w:cs="Arial" w:eastAsia="Arial" w:hAnsi="Arial"/>
                <w:color w:val="374151"/>
                <w:sz w:val="16"/>
                <w:szCs w:val="16"/>
              </w:rPr>
              <w:t xml:space="preserve">5,000 ms</w:t>
            </w:r>
          </w:p>
        </w:tc>
        <w:tc>
          <w:tcPr>
            <w:tcW w:type="dxa" w:w="3760"/>
            <w:tcBorders>
              <w:top w:val="single" w:color="D0D7E3" w:sz="4"/>
              <w:left w:val="single" w:color="D0D7E3" w:sz="4"/>
              <w:bottom w:val="single" w:color="D0D7E3" w:sz="4"/>
              <w:right w:val="single" w:color="D0D7E3" w:sz="4"/>
            </w:tcBorders>
            <w:shd w:fill="FFFFFF" w:val="clear"/>
            <w:tcMar>
              <w:top w:type="dxa" w:w="60"/>
              <w:left w:type="dxa" w:w="120"/>
              <w:bottom w:type="dxa" w:w="60"/>
              <w:right w:type="dxa" w:w="120"/>
            </w:tcMar>
          </w:tcPr>
          <w:p>
            <w:r>
              <w:rPr>
                <w:rFonts w:ascii="Arial" w:cs="Arial" w:eastAsia="Arial" w:hAnsi="Arial"/>
                <w:color w:val="374151"/>
                <w:sz w:val="16"/>
                <w:szCs w:val="16"/>
              </w:rPr>
              <w:t xml:space="preserve">Mark failed. Set prod_change.* fields to null. Deduct 10pts completeness.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5 · Tool Layer Design</w:t>
            </w:r>
          </w:p>
        </w:tc>
      </w:tr>
    </w:tbl>
    <w:p>
      <w:pPr>
        <w:spacing w:before="80" w:after="80"/>
      </w:pPr>
      <w:r>
        <w:t xml:space="preserve"/>
      </w:r>
    </w:p>
    <w:p>
      <w:pPr>
        <w:pBdr>
          <w:bottom w:val="single" w:color="2E5FA3" w:sz="6" w:space="4"/>
        </w:pBdr>
        <w:spacing w:before="240" w:after="80"/>
      </w:pPr>
      <w:r>
        <w:rPr>
          <w:rFonts w:ascii="Arial" w:cs="Arial" w:eastAsia="Arial" w:hAnsi="Arial"/>
          <w:b/>
          <w:bCs/>
          <w:color w:val="1B2A4A"/>
          <w:sz w:val="26"/>
          <w:szCs w:val="26"/>
        </w:rPr>
        <w:t xml:space="preserve">5.1  MCP Tool Definitions</w:t>
      </w:r>
    </w:p>
    <w:p>
      <w:pPr>
        <w:spacing w:before="40" w:after="40"/>
        <w:jc w:val="left"/>
      </w:pPr>
      <w:r>
        <w:rPr>
          <w:rFonts w:ascii="Arial" w:cs="Arial" w:eastAsia="Arial" w:hAnsi="Arial"/>
          <w:b w:val="false"/>
          <w:bCs w:val="false"/>
          <w:i w:val="false"/>
          <w:iCs w:val="false"/>
          <w:color w:val="374151"/>
          <w:sz w:val="18"/>
          <w:szCs w:val="18"/>
        </w:rPr>
        <w:t xml:space="preserve">Each MCP tool has a single configuration value that changes between stub and production: BASE_URL. All other aspects — the schema, response contract, error handling, and timeout config — remain identical. This is the swap contract.</w:t>
      </w:r>
    </w:p>
    <w:p>
      <w:pPr>
        <w:spacing w:before="40" w:after="60"/>
      </w:pPr>
      <w:r>
        <w:t xml:space="preserve"/>
      </w:r>
    </w:p>
    <w:p>
      <w:pPr>
        <w:spacing w:before="160" w:after="60"/>
      </w:pPr>
      <w:r>
        <w:rPr>
          <w:rFonts w:ascii="Arial" w:cs="Arial" w:eastAsia="Arial" w:hAnsi="Arial"/>
          <w:b/>
          <w:bCs/>
          <w:color w:val="2E5FA3"/>
          <w:sz w:val="20"/>
          <w:szCs w:val="20"/>
        </w:rPr>
        <w:t xml:space="preserve">Tool 1 — get_splunk_logs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Tool:        get_splunk_logs</w:t>
            </w:r>
          </w:p>
          <w:p>
            <w:pPr>
              <w:spacing w:before="20" w:after="20"/>
            </w:pPr>
            <w:r>
              <w:rPr>
                <w:rFonts w:ascii="Courier New" w:cs="Courier New" w:eastAsia="Courier New" w:hAnsi="Courier New"/>
                <w:color w:val="1E3A5F"/>
                <w:sz w:val="16"/>
                <w:szCs w:val="16"/>
              </w:rPr>
              <w:t xml:space="preserve">Purpose:     Retrieve log events for app_id within correlation_id scope,</w:t>
            </w:r>
          </w:p>
          <w:p>
            <w:pPr>
              <w:spacing w:before="20" w:after="20"/>
            </w:pPr>
            <w:r>
              <w:rPr>
                <w:rFonts w:ascii="Courier New" w:cs="Courier New" w:eastAsia="Courier New" w:hAnsi="Courier New"/>
                <w:color w:val="1E3A5F"/>
                <w:sz w:val="16"/>
                <w:szCs w:val="16"/>
              </w:rPr>
              <w:t xml:space="preserve">             current time window</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Input Schema:</w:t>
            </w:r>
          </w:p>
          <w:p>
            <w:pPr>
              <w:spacing w:before="20" w:after="20"/>
            </w:pPr>
            <w:r>
              <w:rPr>
                <w:rFonts w:ascii="Courier New" w:cs="Courier New" w:eastAsia="Courier New" w:hAnsi="Courier New"/>
                <w:color w:val="1E3A5F"/>
                <w:sz w:val="16"/>
                <w:szCs w:val="16"/>
              </w:rPr>
              <w:t xml:space="preserve">  correlation_id  string   REQUIRED  Distributed trace ID from event envelope</w:t>
            </w:r>
          </w:p>
          <w:p>
            <w:pPr>
              <w:spacing w:before="20" w:after="20"/>
            </w:pPr>
            <w:r>
              <w:rPr>
                <w:rFonts w:ascii="Courier New" w:cs="Courier New" w:eastAsia="Courier New" w:hAnsi="Courier New"/>
                <w:color w:val="1E3A5F"/>
                <w:sz w:val="16"/>
                <w:szCs w:val="16"/>
              </w:rPr>
              <w:t xml:space="preserve">  app_id          string   REQUIRED  Normalised application identifier</w:t>
            </w:r>
          </w:p>
          <w:p>
            <w:pPr>
              <w:spacing w:before="20" w:after="20"/>
            </w:pPr>
            <w:r>
              <w:rPr>
                <w:rFonts w:ascii="Courier New" w:cs="Courier New" w:eastAsia="Courier New" w:hAnsi="Courier New"/>
                <w:color w:val="1E3A5F"/>
                <w:sz w:val="16"/>
                <w:szCs w:val="16"/>
              </w:rPr>
              <w:t xml:space="preserve">  time_window_min integer  REQUIRED  Look-back window in minutes (default: 15)</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Output Schema:</w:t>
            </w:r>
          </w:p>
          <w:p>
            <w:pPr>
              <w:spacing w:before="20" w:after="20"/>
            </w:pPr>
            <w:r>
              <w:rPr>
                <w:rFonts w:ascii="Courier New" w:cs="Courier New" w:eastAsia="Courier New" w:hAnsi="Courier New"/>
                <w:color w:val="1E3A5F"/>
                <w:sz w:val="16"/>
                <w:szCs w:val="16"/>
              </w:rPr>
              <w:t xml:space="preserve">  error_rate      float    Percentage of error-level log events</w:t>
            </w:r>
          </w:p>
          <w:p>
            <w:pPr>
              <w:spacing w:before="20" w:after="20"/>
            </w:pPr>
            <w:r>
              <w:rPr>
                <w:rFonts w:ascii="Courier New" w:cs="Courier New" w:eastAsia="Courier New" w:hAnsi="Courier New"/>
                <w:color w:val="1E3A5F"/>
                <w:sz w:val="16"/>
                <w:szCs w:val="16"/>
              </w:rPr>
              <w:t xml:space="preserve">  total_events    integer  Total log events in window</w:t>
            </w:r>
          </w:p>
          <w:p>
            <w:pPr>
              <w:spacing w:before="20" w:after="20"/>
            </w:pPr>
            <w:r>
              <w:rPr>
                <w:rFonts w:ascii="Courier New" w:cs="Courier New" w:eastAsia="Courier New" w:hAnsi="Courier New"/>
                <w:color w:val="1E3A5F"/>
                <w:sz w:val="16"/>
                <w:szCs w:val="16"/>
              </w:rPr>
              <w:t xml:space="preserve">  anomaly_count   integer  Events classified as anomalous</w:t>
            </w:r>
          </w:p>
          <w:p>
            <w:pPr>
              <w:spacing w:before="20" w:after="20"/>
            </w:pPr>
            <w:r>
              <w:rPr>
                <w:rFonts w:ascii="Courier New" w:cs="Courier New" w:eastAsia="Courier New" w:hAnsi="Courier New"/>
                <w:color w:val="1E3A5F"/>
                <w:sz w:val="16"/>
                <w:szCs w:val="16"/>
              </w:rPr>
              <w:t xml:space="preserve">  top_errors      object[] [{signature: string, count: integer}] max 3</w:t>
            </w:r>
          </w:p>
          <w:p>
            <w:pPr>
              <w:spacing w:before="20" w:after="20"/>
            </w:pPr>
            <w:r>
              <w:rPr>
                <w:rFonts w:ascii="Courier New" w:cs="Courier New" w:eastAsia="Courier New" w:hAnsi="Courier New"/>
                <w:color w:val="1E3A5F"/>
                <w:sz w:val="16"/>
                <w:szCs w:val="16"/>
              </w:rPr>
              <w:t xml:space="preserve">  raw_query_ref   string   Reference ID to retrieve full raw response</w:t>
            </w:r>
          </w:p>
          <w:p>
            <w:pPr>
              <w:spacing w:before="20" w:after="20"/>
            </w:pPr>
            <w:r>
              <w:rPr>
                <w:rFonts w:ascii="Courier New" w:cs="Courier New" w:eastAsia="Courier New" w:hAnsi="Courier New"/>
                <w:color w:val="1E3A5F"/>
                <w:sz w:val="16"/>
                <w:szCs w:val="16"/>
              </w:rPr>
              <w:t xml:space="preserve">  retrieved_at    ISO 8601 Timestamp of query execution</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Stub config:   BASE_URL = http://localhost:8080/stub</w:t>
            </w:r>
          </w:p>
          <w:p>
            <w:pPr>
              <w:spacing w:before="20" w:after="20"/>
            </w:pPr>
            <w:r>
              <w:rPr>
                <w:rFonts w:ascii="Courier New" w:cs="Courier New" w:eastAsia="Courier New" w:hAnsi="Courier New"/>
                <w:color w:val="1E3A5F"/>
                <w:sz w:val="16"/>
                <w:szCs w:val="16"/>
              </w:rPr>
              <w:t xml:space="preserve">Live config:   BASE_URL = https://tachyon.internal/splunk</w:t>
            </w:r>
          </w:p>
        </w:tc>
      </w:tr>
    </w:tbl>
    <w:p>
      <w:pPr>
        <w:spacing w:before="40" w:after="60"/>
      </w:pPr>
      <w:r>
        <w:t xml:space="preserve"/>
      </w:r>
    </w:p>
    <w:p>
      <w:pPr>
        <w:spacing w:before="160" w:after="60"/>
      </w:pPr>
      <w:r>
        <w:rPr>
          <w:rFonts w:ascii="Arial" w:cs="Arial" w:eastAsia="Arial" w:hAnsi="Arial"/>
          <w:b/>
          <w:bCs/>
          <w:color w:val="2E5FA3"/>
          <w:sz w:val="20"/>
          <w:szCs w:val="20"/>
        </w:rPr>
        <w:t xml:space="preserve">Tool 2 — get_splunk_baseline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Tool:        get_splunk_baseline</w:t>
            </w:r>
          </w:p>
          <w:p>
            <w:pPr>
              <w:spacing w:before="20" w:after="20"/>
            </w:pPr>
            <w:r>
              <w:rPr>
                <w:rFonts w:ascii="Courier New" w:cs="Courier New" w:eastAsia="Courier New" w:hAnsi="Courier New"/>
                <w:color w:val="1E3A5F"/>
                <w:sz w:val="16"/>
                <w:szCs w:val="16"/>
              </w:rPr>
              <w:t xml:space="preserve">Purpose:     Same query as get_splunk_logs but offset 24 hours into the past.</w:t>
            </w:r>
          </w:p>
          <w:p>
            <w:pPr>
              <w:spacing w:before="20" w:after="20"/>
            </w:pPr>
            <w:r>
              <w:rPr>
                <w:rFonts w:ascii="Courier New" w:cs="Courier New" w:eastAsia="Courier New" w:hAnsi="Courier New"/>
                <w:color w:val="1E3A5F"/>
                <w:sz w:val="16"/>
                <w:szCs w:val="16"/>
              </w:rPr>
              <w:t xml:space="preserve">             Provides baseline window for A-B comparison.</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Input Schema:   Identical to get_splunk_logs</w:t>
            </w:r>
          </w:p>
          <w:p>
            <w:pPr>
              <w:spacing w:before="20" w:after="20"/>
            </w:pPr>
            <w:r>
              <w:rPr>
                <w:rFonts w:ascii="Courier New" w:cs="Courier New" w:eastAsia="Courier New" w:hAnsi="Courier New"/>
                <w:color w:val="1E3A5F"/>
                <w:sz w:val="16"/>
                <w:szCs w:val="16"/>
              </w:rPr>
              <w:t xml:space="preserve">Output Schema:  Identical to get_splunk_logs</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Design note: Separate tool (not a parameter) to keep each tool single-purpose.</w:t>
            </w:r>
          </w:p>
          <w:p>
            <w:pPr>
              <w:spacing w:before="20" w:after="20"/>
            </w:pPr>
            <w:r>
              <w:rPr>
                <w:rFonts w:ascii="Courier New" w:cs="Courier New" w:eastAsia="Courier New" w:hAnsi="Courier New"/>
                <w:color w:val="1E3A5F"/>
                <w:sz w:val="16"/>
                <w:szCs w:val="16"/>
              </w:rPr>
              <w:t xml:space="preserve">             Independently cacheable and independently failable.</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Stub config:   BASE_URL = http://localhost:8080/stub</w:t>
            </w:r>
          </w:p>
          <w:p>
            <w:pPr>
              <w:spacing w:before="20" w:after="20"/>
            </w:pPr>
            <w:r>
              <w:rPr>
                <w:rFonts w:ascii="Courier New" w:cs="Courier New" w:eastAsia="Courier New" w:hAnsi="Courier New"/>
                <w:color w:val="1E3A5F"/>
                <w:sz w:val="16"/>
                <w:szCs w:val="16"/>
              </w:rPr>
              <w:t xml:space="preserve">Live config:   BASE_URL = https://tachyon.internal/splunk</w:t>
            </w:r>
          </w:p>
        </w:tc>
      </w:tr>
    </w:tbl>
    <w:p>
      <w:pPr>
        <w:spacing w:before="40" w:after="60"/>
      </w:pPr>
      <w:r>
        <w:t xml:space="preserve"/>
      </w:r>
    </w:p>
    <w:p>
      <w:pPr>
        <w:spacing w:before="160" w:after="60"/>
      </w:pPr>
      <w:r>
        <w:rPr>
          <w:rFonts w:ascii="Arial" w:cs="Arial" w:eastAsia="Arial" w:hAnsi="Arial"/>
          <w:b/>
          <w:bCs/>
          <w:color w:val="2E5FA3"/>
          <w:sz w:val="20"/>
          <w:szCs w:val="20"/>
        </w:rPr>
        <w:t xml:space="preserve">Tool 3 — check_ocp_status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Tool:        check_ocp_status</w:t>
            </w:r>
          </w:p>
          <w:p>
            <w:pPr>
              <w:spacing w:before="20" w:after="20"/>
            </w:pPr>
            <w:r>
              <w:rPr>
                <w:rFonts w:ascii="Courier New" w:cs="Courier New" w:eastAsia="Courier New" w:hAnsi="Courier New"/>
                <w:color w:val="1E3A5F"/>
                <w:sz w:val="16"/>
                <w:szCs w:val="16"/>
              </w:rPr>
              <w:t xml:space="preserve">Purpose:     Query OpenShift namespace and pod health for the affected app.</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Input Schema:</w:t>
            </w:r>
          </w:p>
          <w:p>
            <w:pPr>
              <w:spacing w:before="20" w:after="20"/>
            </w:pPr>
            <w:r>
              <w:rPr>
                <w:rFonts w:ascii="Courier New" w:cs="Courier New" w:eastAsia="Courier New" w:hAnsi="Courier New"/>
                <w:color w:val="1E3A5F"/>
                <w:sz w:val="16"/>
                <w:szCs w:val="16"/>
              </w:rPr>
              <w:t xml:space="preserve">  namespace   string  REQUIRED  OCP namespace (from event envelope)</w:t>
            </w:r>
          </w:p>
          <w:p>
            <w:pPr>
              <w:spacing w:before="20" w:after="20"/>
            </w:pPr>
            <w:r>
              <w:rPr>
                <w:rFonts w:ascii="Courier New" w:cs="Courier New" w:eastAsia="Courier New" w:hAnsi="Courier New"/>
                <w:color w:val="1E3A5F"/>
                <w:sz w:val="16"/>
                <w:szCs w:val="16"/>
              </w:rPr>
              <w:t xml:space="preserve">  app_id      string  REQUIRED  Normalised application identifier</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Output Schema:</w:t>
            </w:r>
          </w:p>
          <w:p>
            <w:pPr>
              <w:spacing w:before="20" w:after="20"/>
            </w:pPr>
            <w:r>
              <w:rPr>
                <w:rFonts w:ascii="Courier New" w:cs="Courier New" w:eastAsia="Courier New" w:hAnsi="Courier New"/>
                <w:color w:val="1E3A5F"/>
                <w:sz w:val="16"/>
                <w:szCs w:val="16"/>
              </w:rPr>
              <w:t xml:space="preserve">  pod_status          enum     Running | CrashLoopBackOff | Pending | Unknown</w:t>
            </w:r>
          </w:p>
          <w:p>
            <w:pPr>
              <w:spacing w:before="20" w:after="20"/>
            </w:pPr>
            <w:r>
              <w:rPr>
                <w:rFonts w:ascii="Courier New" w:cs="Courier New" w:eastAsia="Courier New" w:hAnsi="Courier New"/>
                <w:color w:val="1E3A5F"/>
                <w:sz w:val="16"/>
                <w:szCs w:val="16"/>
              </w:rPr>
              <w:t xml:space="preserve">  restart_count_30m   integer  Pod restart count in last 30 minutes</w:t>
            </w:r>
          </w:p>
          <w:p>
            <w:pPr>
              <w:spacing w:before="20" w:after="20"/>
            </w:pPr>
            <w:r>
              <w:rPr>
                <w:rFonts w:ascii="Courier New" w:cs="Courier New" w:eastAsia="Courier New" w:hAnsi="Courier New"/>
                <w:color w:val="1E3A5F"/>
                <w:sz w:val="16"/>
                <w:szCs w:val="16"/>
              </w:rPr>
              <w:t xml:space="preserve">  namespace_health    enum     Healthy | Degraded | Critical</w:t>
            </w:r>
          </w:p>
          <w:p>
            <w:pPr>
              <w:spacing w:before="20" w:after="20"/>
            </w:pPr>
            <w:r>
              <w:rPr>
                <w:rFonts w:ascii="Courier New" w:cs="Courier New" w:eastAsia="Courier New" w:hAnsi="Courier New"/>
                <w:color w:val="1E3A5F"/>
                <w:sz w:val="16"/>
                <w:szCs w:val="16"/>
              </w:rPr>
              <w:t xml:space="preserve">  replica_ready       integer  Number of ready replicas</w:t>
            </w:r>
          </w:p>
          <w:p>
            <w:pPr>
              <w:spacing w:before="20" w:after="20"/>
            </w:pPr>
            <w:r>
              <w:rPr>
                <w:rFonts w:ascii="Courier New" w:cs="Courier New" w:eastAsia="Courier New" w:hAnsi="Courier New"/>
                <w:color w:val="1E3A5F"/>
                <w:sz w:val="16"/>
                <w:szCs w:val="16"/>
              </w:rPr>
              <w:t xml:space="preserve">  replica_desired     integer  Number of desired replicas</w:t>
            </w:r>
          </w:p>
          <w:p>
            <w:pPr>
              <w:spacing w:before="20" w:after="20"/>
            </w:pPr>
            <w:r>
              <w:rPr>
                <w:rFonts w:ascii="Courier New" w:cs="Courier New" w:eastAsia="Courier New" w:hAnsi="Courier New"/>
                <w:color w:val="1E3A5F"/>
                <w:sz w:val="16"/>
                <w:szCs w:val="16"/>
              </w:rPr>
              <w:t xml:space="preserve">  retrieved_at        ISO 8601 Timestamp of query execution</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Stub config:   BASE_URL = http://localhost:8080/stub</w:t>
            </w:r>
          </w:p>
          <w:p>
            <w:pPr>
              <w:spacing w:before="20" w:after="20"/>
            </w:pPr>
            <w:r>
              <w:rPr>
                <w:rFonts w:ascii="Courier New" w:cs="Courier New" w:eastAsia="Courier New" w:hAnsi="Courier New"/>
                <w:color w:val="1E3A5F"/>
                <w:sz w:val="16"/>
                <w:szCs w:val="16"/>
              </w:rPr>
              <w:t xml:space="preserve">Live config:   BASE_URL = https://tachyon.internal/ocp</w:t>
            </w:r>
          </w:p>
        </w:tc>
      </w:tr>
    </w:tbl>
    <w:p>
      <w:pPr>
        <w:spacing w:before="40" w:after="60"/>
      </w:pPr>
      <w:r>
        <w:t xml:space="preserve"/>
      </w:r>
    </w:p>
    <w:p>
      <w:pPr>
        <w:spacing w:before="160" w:after="60"/>
      </w:pPr>
      <w:r>
        <w:rPr>
          <w:rFonts w:ascii="Arial" w:cs="Arial" w:eastAsia="Arial" w:hAnsi="Arial"/>
          <w:b/>
          <w:bCs/>
          <w:color w:val="2E5FA3"/>
          <w:sz w:val="20"/>
          <w:szCs w:val="20"/>
        </w:rPr>
        <w:t xml:space="preserve">Tool 4 — get_last_prod_change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Tool:        get_last_prod_change</w:t>
            </w:r>
          </w:p>
          <w:p>
            <w:pPr>
              <w:spacing w:before="20" w:after="20"/>
            </w:pPr>
            <w:r>
              <w:rPr>
                <w:rFonts w:ascii="Courier New" w:cs="Courier New" w:eastAsia="Courier New" w:hAnsi="Courier New"/>
                <w:color w:val="1E3A5F"/>
                <w:sz w:val="16"/>
                <w:szCs w:val="16"/>
              </w:rPr>
              <w:t xml:space="preserve">Purpose:     Retrieve the most recent production deployment or config change</w:t>
            </w:r>
          </w:p>
          <w:p>
            <w:pPr>
              <w:spacing w:before="20" w:after="20"/>
            </w:pPr>
            <w:r>
              <w:rPr>
                <w:rFonts w:ascii="Courier New" w:cs="Courier New" w:eastAsia="Courier New" w:hAnsi="Courier New"/>
                <w:color w:val="1E3A5F"/>
                <w:sz w:val="16"/>
                <w:szCs w:val="16"/>
              </w:rPr>
              <w:t xml:space="preserve">             for the affected application.</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Input Schema:</w:t>
            </w:r>
          </w:p>
          <w:p>
            <w:pPr>
              <w:spacing w:before="20" w:after="20"/>
            </w:pPr>
            <w:r>
              <w:rPr>
                <w:rFonts w:ascii="Courier New" w:cs="Courier New" w:eastAsia="Courier New" w:hAnsi="Courier New"/>
                <w:color w:val="1E3A5F"/>
                <w:sz w:val="16"/>
                <w:szCs w:val="16"/>
              </w:rPr>
              <w:t xml:space="preserve">  app_id      string  REQUIRED  Normalised application identifier</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Output Schema:</w:t>
            </w:r>
          </w:p>
          <w:p>
            <w:pPr>
              <w:spacing w:before="20" w:after="20"/>
            </w:pPr>
            <w:r>
              <w:rPr>
                <w:rFonts w:ascii="Courier New" w:cs="Courier New" w:eastAsia="Courier New" w:hAnsi="Courier New"/>
                <w:color w:val="1E3A5F"/>
                <w:sz w:val="16"/>
                <w:szCs w:val="16"/>
              </w:rPr>
              <w:t xml:space="preserve">  last_deploy_at       ISO 8601  Timestamp of last production deployment</w:t>
            </w:r>
          </w:p>
          <w:p>
            <w:pPr>
              <w:spacing w:before="20" w:after="20"/>
            </w:pPr>
            <w:r>
              <w:rPr>
                <w:rFonts w:ascii="Courier New" w:cs="Courier New" w:eastAsia="Courier New" w:hAnsi="Courier New"/>
                <w:color w:val="1E3A5F"/>
                <w:sz w:val="16"/>
                <w:szCs w:val="16"/>
              </w:rPr>
              <w:t xml:space="preserve">  change_type          enum      Deploy | ConfigChange | Rollback | None</w:t>
            </w:r>
          </w:p>
          <w:p>
            <w:pPr>
              <w:spacing w:before="20" w:after="20"/>
            </w:pPr>
            <w:r>
              <w:rPr>
                <w:rFonts w:ascii="Courier New" w:cs="Courier New" w:eastAsia="Courier New" w:hAnsi="Courier New"/>
                <w:color w:val="1E3A5F"/>
                <w:sz w:val="16"/>
                <w:szCs w:val="16"/>
              </w:rPr>
              <w:t xml:space="preserve">  change_summary       string    Human-readable description of what changed</w:t>
            </w:r>
          </w:p>
          <w:p>
            <w:pPr>
              <w:spacing w:before="20" w:after="20"/>
            </w:pPr>
            <w:r>
              <w:rPr>
                <w:rFonts w:ascii="Courier New" w:cs="Courier New" w:eastAsia="Courier New" w:hAnsi="Courier New"/>
                <w:color w:val="1E3A5F"/>
                <w:sz w:val="16"/>
                <w:szCs w:val="16"/>
              </w:rPr>
              <w:t xml:space="preserve">  deployed_by          string    Team name (NOT individual — no PII)</w:t>
            </w:r>
          </w:p>
          <w:p>
            <w:pPr>
              <w:spacing w:before="20" w:after="20"/>
            </w:pPr>
            <w:r>
              <w:rPr>
                <w:rFonts w:ascii="Courier New" w:cs="Courier New" w:eastAsia="Courier New" w:hAnsi="Courier New"/>
                <w:color w:val="1E3A5F"/>
                <w:sz w:val="16"/>
                <w:szCs w:val="16"/>
              </w:rPr>
              <w:t xml:space="preserve">  time_delta_minutes   integer   Minutes between deploy and incident trigger</w:t>
            </w:r>
          </w:p>
          <w:p>
            <w:pPr>
              <w:spacing w:before="20" w:after="20"/>
            </w:pPr>
            <w:r>
              <w:rPr>
                <w:rFonts w:ascii="Courier New" w:cs="Courier New" w:eastAsia="Courier New" w:hAnsi="Courier New"/>
                <w:color w:val="1E3A5F"/>
                <w:sz w:val="16"/>
                <w:szCs w:val="16"/>
              </w:rPr>
              <w:t xml:space="preserve">  retrieved_at         ISO 8601  Timestamp of query execution</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Stub config:   BASE_URL = http://localhost:8080/stub</w:t>
            </w:r>
          </w:p>
          <w:p>
            <w:pPr>
              <w:spacing w:before="20" w:after="20"/>
            </w:pPr>
            <w:r>
              <w:rPr>
                <w:rFonts w:ascii="Courier New" w:cs="Courier New" w:eastAsia="Courier New" w:hAnsi="Courier New"/>
                <w:color w:val="1E3A5F"/>
                <w:sz w:val="16"/>
                <w:szCs w:val="16"/>
              </w:rPr>
              <w:t xml:space="preserve">Live config:   BASE_URL = https://tachyon.internal/prodchange</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5.2  Stub Library — Named Scenario Contract</w:t>
      </w:r>
    </w:p>
    <w:p>
      <w:pPr>
        <w:spacing w:before="40" w:after="40"/>
        <w:jc w:val="left"/>
      </w:pPr>
      <w:r>
        <w:rPr>
          <w:rFonts w:ascii="Arial" w:cs="Arial" w:eastAsia="Arial" w:hAnsi="Arial"/>
          <w:b w:val="false"/>
          <w:bCs w:val="false"/>
          <w:i w:val="false"/>
          <w:iCs w:val="false"/>
          <w:color w:val="374151"/>
          <w:sz w:val="18"/>
          <w:szCs w:val="18"/>
        </w:rPr>
        <w:t xml:space="preserve">The stub library is a shared, version-controlled set of named scenarios. Each scenario provides a complete, deterministic response set for all four tools. All developers and all tests run against the same stub data.</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8"/>
              <w:bottom w:val="none" w:color="FFFFFF" w:sz="0"/>
              <w:right w:val="none" w:color="FFFFFF" w:sz="0"/>
            </w:tcBorders>
            <w:shd w:fill="EAF1FB" w:val="clear"/>
            <w:tcMar>
              <w:top w:type="dxa" w:w="100"/>
              <w:left w:type="dxa" w:w="200"/>
              <w:bottom w:type="dxa" w:w="100"/>
              <w:right w:type="dxa" w:w="200"/>
            </w:tcMar>
          </w:tcPr>
          <w:p>
            <w:pPr>
              <w:spacing w:before="20" w:after="20"/>
            </w:pPr>
            <w:r>
              <w:rPr>
                <w:rFonts w:ascii="Arial" w:cs="Arial" w:eastAsia="Arial" w:hAnsi="Arial"/>
                <w:b/>
                <w:bCs/>
                <w:color w:val="B45309"/>
                <w:sz w:val="17"/>
                <w:szCs w:val="17"/>
              </w:rPr>
              <w:t xml:space="preserve">DESIGN DISCIPLINE  </w:t>
            </w:r>
            <w:r>
              <w:rPr>
                <w:rFonts w:ascii="Arial" w:cs="Arial" w:eastAsia="Arial" w:hAnsi="Arial"/>
                <w:color w:val="374151"/>
                <w:sz w:val="17"/>
                <w:szCs w:val="17"/>
              </w:rPr>
              <w:t xml:space="preserve">Stub data must be realistic in structure even if fake in content: real field names, real data types, realistic latency simulation, and realistic error scenarios. A stub that always succeeds will produce an agent that fails in production.</w:t>
            </w:r>
          </w:p>
        </w:tc>
      </w:tr>
    </w:tbl>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Scenario Name</w:t>
            </w:r>
          </w:p>
        </w:tc>
        <w:tc>
          <w:tcPr>
            <w:tcW w:type="dxa" w:w="16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Splunk Signal</w:t>
            </w:r>
          </w:p>
        </w:tc>
        <w:tc>
          <w:tcPr>
            <w:tcW w:type="dxa" w:w="16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OCP Signal</w:t>
            </w:r>
          </w:p>
        </w:tc>
        <w:tc>
          <w:tcPr>
            <w:tcW w:type="dxa" w:w="37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Prod Change Signal</w:t>
            </w:r>
          </w:p>
        </w:tc>
      </w:tr>
      <w:tr>
        <w:tc>
          <w:tcPr>
            <w:tcW w:type="dxa" w:w="2400"/>
            <w:tcBorders>
              <w:top w:val="single" w:color="D0D7E3" w:sz="4"/>
              <w:left w:val="single" w:color="D0D7E3" w:sz="4"/>
              <w:bottom w:val="single" w:color="D0D7E3" w:sz="4"/>
              <w:right w:val="single" w:color="D0D7E3" w:sz="4"/>
            </w:tcBorders>
            <w:shd w:fill="F0F4F8" w:val="clear"/>
            <w:tcMar>
              <w:top w:type="dxa" w:w="80"/>
              <w:left w:type="dxa" w:w="120"/>
              <w:bottom w:type="dxa" w:w="80"/>
              <w:right w:type="dxa" w:w="120"/>
            </w:tcMar>
          </w:tcPr>
          <w:p>
            <w:r>
              <w:rPr>
                <w:rFonts w:ascii="Courier New" w:cs="Courier New" w:eastAsia="Courier New" w:hAnsi="Courier New"/>
                <w:b/>
                <w:bCs/>
                <w:color w:val="1E3A5F"/>
                <w:sz w:val="16"/>
                <w:szCs w:val="16"/>
              </w:rPr>
              <w:t xml:space="preserve">db_connection_spike</w:t>
            </w:r>
          </w:p>
        </w:tc>
        <w:tc>
          <w:tcPr>
            <w:tcW w:type="dxa" w:w="16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Error rate 8.3% (UP 1975% vs baseline). Top error: ConnectionPoolTimeout ×287.</w:t>
            </w:r>
          </w:p>
        </w:tc>
        <w:tc>
          <w:tcPr>
            <w:tcW w:type="dxa" w:w="16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CrashLoopBackOff, 7 restarts</w:t>
            </w:r>
          </w:p>
        </w:tc>
        <w:tc>
          <w:tcPr>
            <w:tcW w:type="dxa" w:w="37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Deploy 11 min before incident. DB pool max connections: 50 -&gt; 10.</w:t>
            </w:r>
          </w:p>
        </w:tc>
      </w:tr>
      <w:tr>
        <w:tc>
          <w:tcPr>
            <w:tcW w:type="dxa" w:w="2400"/>
            <w:tcBorders>
              <w:top w:val="single" w:color="D0D7E3" w:sz="4"/>
              <w:left w:val="single" w:color="D0D7E3" w:sz="4"/>
              <w:bottom w:val="single" w:color="D0D7E3" w:sz="4"/>
              <w:right w:val="single" w:color="D0D7E3" w:sz="4"/>
            </w:tcBorders>
            <w:shd w:fill="F0F4F8" w:val="clear"/>
            <w:tcMar>
              <w:top w:type="dxa" w:w="80"/>
              <w:left w:type="dxa" w:w="120"/>
              <w:bottom w:type="dxa" w:w="80"/>
              <w:right w:type="dxa" w:w="120"/>
            </w:tcMar>
          </w:tcPr>
          <w:p>
            <w:r>
              <w:rPr>
                <w:rFonts w:ascii="Courier New" w:cs="Courier New" w:eastAsia="Courier New" w:hAnsi="Courier New"/>
                <w:b/>
                <w:bCs/>
                <w:color w:val="1E3A5F"/>
                <w:sz w:val="16"/>
                <w:szCs w:val="16"/>
              </w:rPr>
              <w:t xml:space="preserve">pod_crashloop_no_deploy</w:t>
            </w:r>
          </w:p>
        </w:tc>
        <w:tc>
          <w:tcPr>
            <w:tcW w:type="dxa" w:w="16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Error rate 4.1% (UP 820% vs baseline). Top error: OutOfMemoryError ×142.</w:t>
            </w:r>
          </w:p>
        </w:tc>
        <w:tc>
          <w:tcPr>
            <w:tcW w:type="dxa" w:w="16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CrashLoopBackOff, 12 restarts</w:t>
            </w:r>
          </w:p>
        </w:tc>
        <w:tc>
          <w:tcPr>
            <w:tcW w:type="dxa" w:w="37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No deploy in last 72 hours. change_type = None.</w:t>
            </w:r>
          </w:p>
        </w:tc>
      </w:tr>
      <w:tr>
        <w:tc>
          <w:tcPr>
            <w:tcW w:type="dxa" w:w="2400"/>
            <w:tcBorders>
              <w:top w:val="single" w:color="D0D7E3" w:sz="4"/>
              <w:left w:val="single" w:color="D0D7E3" w:sz="4"/>
              <w:bottom w:val="single" w:color="D0D7E3" w:sz="4"/>
              <w:right w:val="single" w:color="D0D7E3" w:sz="4"/>
            </w:tcBorders>
            <w:shd w:fill="F0F4F8" w:val="clear"/>
            <w:tcMar>
              <w:top w:type="dxa" w:w="80"/>
              <w:left w:type="dxa" w:w="120"/>
              <w:bottom w:type="dxa" w:w="80"/>
              <w:right w:type="dxa" w:w="120"/>
            </w:tcMar>
          </w:tcPr>
          <w:p>
            <w:r>
              <w:rPr>
                <w:rFonts w:ascii="Courier New" w:cs="Courier New" w:eastAsia="Courier New" w:hAnsi="Courier New"/>
                <w:b/>
                <w:bCs/>
                <w:color w:val="1E3A5F"/>
                <w:sz w:val="16"/>
                <w:szCs w:val="16"/>
              </w:rPr>
              <w:t xml:space="preserve">high_confidence_self_heal</w:t>
            </w:r>
          </w:p>
        </w:tc>
        <w:tc>
          <w:tcPr>
            <w:tcW w:type="dxa" w:w="16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Error rate 1.2% (UP 40% vs baseline). Spike then recovery within window.</w:t>
            </w:r>
          </w:p>
        </w:tc>
        <w:tc>
          <w:tcPr>
            <w:tcW w:type="dxa" w:w="16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Running. 0 restarts. Healthy.</w:t>
            </w:r>
          </w:p>
        </w:tc>
        <w:tc>
          <w:tcPr>
            <w:tcW w:type="dxa" w:w="37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Config change 4 hours ago. Unrelated service.</w:t>
            </w:r>
          </w:p>
        </w:tc>
      </w:tr>
      <w:tr>
        <w:tc>
          <w:tcPr>
            <w:tcW w:type="dxa" w:w="2400"/>
            <w:tcBorders>
              <w:top w:val="single" w:color="D0D7E3" w:sz="4"/>
              <w:left w:val="single" w:color="D0D7E3" w:sz="4"/>
              <w:bottom w:val="single" w:color="D0D7E3" w:sz="4"/>
              <w:right w:val="single" w:color="D0D7E3" w:sz="4"/>
            </w:tcBorders>
            <w:shd w:fill="F0F4F8" w:val="clear"/>
            <w:tcMar>
              <w:top w:type="dxa" w:w="80"/>
              <w:left w:type="dxa" w:w="120"/>
              <w:bottom w:type="dxa" w:w="80"/>
              <w:right w:type="dxa" w:w="120"/>
            </w:tcMar>
          </w:tcPr>
          <w:p>
            <w:r>
              <w:rPr>
                <w:rFonts w:ascii="Courier New" w:cs="Courier New" w:eastAsia="Courier New" w:hAnsi="Courier New"/>
                <w:b/>
                <w:bCs/>
                <w:color w:val="1E3A5F"/>
                <w:sz w:val="16"/>
                <w:szCs w:val="16"/>
              </w:rPr>
              <w:t xml:space="preserve">tool_timeout_partial</w:t>
            </w:r>
          </w:p>
        </w:tc>
        <w:tc>
          <w:tcPr>
            <w:tcW w:type="dxa" w:w="16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get_splunk_baseline times out. Current logs: error rate 3.2%.</w:t>
            </w:r>
          </w:p>
        </w:tc>
        <w:tc>
          <w:tcPr>
            <w:tcW w:type="dxa" w:w="16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Healthy. 0 restarts.</w:t>
            </w:r>
          </w:p>
        </w:tc>
        <w:tc>
          <w:tcPr>
            <w:tcW w:type="dxa" w:w="37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Deploy 2 hours ago. Minor dependency update.</w:t>
            </w:r>
          </w:p>
        </w:tc>
      </w:tr>
    </w:tbl>
    <w:p>
      <w:pPr>
        <w:spacing w:before="40" w:after="60"/>
      </w:pPr>
      <w:r>
        <w:t xml:space="preserve"/>
      </w:r>
    </w:p>
    <w:p>
      <w:pPr>
        <w:spacing w:before="40" w:after="40"/>
        <w:jc w:val="left"/>
      </w:pPr>
      <w:r>
        <w:rPr>
          <w:rFonts w:ascii="Arial" w:cs="Arial" w:eastAsia="Arial" w:hAnsi="Arial"/>
          <w:b w:val="false"/>
          <w:bCs w:val="false"/>
          <w:i/>
          <w:iCs/>
          <w:color w:val="6B7280"/>
          <w:sz w:val="18"/>
          <w:szCs w:val="18"/>
        </w:rPr>
        <w:t xml:space="preserve">Demo scenarios: use db_connection_spike (escalation path) and high_confidence_self_heal (no-escalation path) back to back. This shows both outcomes compellingly in under 60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6 · Security &amp; Compliance Design</w:t>
            </w:r>
          </w:p>
        </w:tc>
      </w:tr>
    </w:tbl>
    <w:p>
      <w:pPr>
        <w:spacing w:before="80" w:after="80"/>
      </w:pPr>
      <w:r>
        <w:t xml:space="preserve"/>
      </w:r>
    </w:p>
    <w:p>
      <w:pPr>
        <w:pBdr>
          <w:bottom w:val="single" w:color="2E5FA3" w:sz="6" w:space="4"/>
        </w:pBdr>
        <w:spacing w:before="240" w:after="80"/>
      </w:pPr>
      <w:r>
        <w:rPr>
          <w:rFonts w:ascii="Arial" w:cs="Arial" w:eastAsia="Arial" w:hAnsi="Arial"/>
          <w:b/>
          <w:bCs/>
          <w:color w:val="1B2A4A"/>
          <w:sz w:val="26"/>
          <w:szCs w:val="26"/>
        </w:rPr>
        <w:t xml:space="preserve">6.1  Tachyon Security Boundary</w:t>
      </w:r>
    </w:p>
    <w:p>
      <w:pPr>
        <w:spacing w:before="40" w:after="40"/>
        <w:jc w:val="left"/>
      </w:pPr>
      <w:r>
        <w:rPr>
          <w:rFonts w:ascii="Arial" w:cs="Arial" w:eastAsia="Arial" w:hAnsi="Arial"/>
          <w:b w:val="false"/>
          <w:bCs w:val="false"/>
          <w:i w:val="false"/>
          <w:iCs w:val="false"/>
          <w:color w:val="374151"/>
          <w:sz w:val="18"/>
          <w:szCs w:val="18"/>
        </w:rPr>
        <w:t xml:space="preserve">Tachyon is the single entry and exit point for all data. Nothing flows between the ADK agent and internal systems without passing through Tachyon. This is non-negotiable and must be enforced at the network layer, not just in application code.</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Control</w:t>
            </w:r>
          </w:p>
        </w:tc>
        <w:tc>
          <w:tcPr>
            <w:tcW w:type="dxa" w:w="63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Implementation</w:t>
            </w:r>
          </w:p>
        </w:tc>
      </w:tr>
      <w:tr>
        <w:tc>
          <w:tcPr>
            <w:tcW w:type="dxa" w:w="30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Inbound Webhook Auth</w:t>
            </w:r>
          </w:p>
        </w:tc>
        <w:tc>
          <w:tcPr>
            <w:tcW w:type="dxa" w:w="63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7"/>
                <w:szCs w:val="17"/>
              </w:rPr>
              <w:t xml:space="preserve">HMAC-SHA256 signature on all Jira webhook events. Verified at ADK entry point. Reject if missing or invalid — fail closed.</w:t>
            </w:r>
          </w:p>
        </w:tc>
      </w:tr>
      <w:tr>
        <w:tc>
          <w:tcPr>
            <w:tcW w:type="dxa" w:w="30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b/>
                <w:bCs/>
                <w:color w:val="1B2A4A"/>
                <w:sz w:val="17"/>
                <w:szCs w:val="17"/>
              </w:rPr>
              <w:t xml:space="preserve">PII Scrubbing</w:t>
            </w:r>
          </w:p>
        </w:tc>
        <w:tc>
          <w:tcPr>
            <w:tcW w:type="dxa" w:w="63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Tachyon strips PII from ticket body before forwarding event envelope. Agent never sees raw customer data.</w:t>
            </w:r>
          </w:p>
        </w:tc>
      </w:tr>
      <w:tr>
        <w:tc>
          <w:tcPr>
            <w:tcW w:type="dxa" w:w="30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Outbound Tool Auth (A2A)</w:t>
            </w:r>
          </w:p>
        </w:tc>
        <w:tc>
          <w:tcPr>
            <w:tcW w:type="dxa" w:w="63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7"/>
                <w:szCs w:val="17"/>
              </w:rPr>
              <w:t xml:space="preserve">Service-to-service: OAuth 2.0 Client Credentials flow. ADK agent holds a service account credential. Token scoped to read-only operations per tool.</w:t>
            </w:r>
          </w:p>
        </w:tc>
      </w:tr>
      <w:tr>
        <w:tc>
          <w:tcPr>
            <w:tcW w:type="dxa" w:w="30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b/>
                <w:bCs/>
                <w:color w:val="1B2A4A"/>
                <w:sz w:val="17"/>
                <w:szCs w:val="17"/>
              </w:rPr>
              <w:t xml:space="preserve">Data Classification</w:t>
            </w:r>
          </w:p>
        </w:tc>
        <w:tc>
          <w:tcPr>
            <w:tcW w:type="dxa" w:w="63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All data returned by Tachyon-connected tools is pre-classified INTERNAL. Agent populates data_classification field in audit block.</w:t>
            </w:r>
          </w:p>
        </w:tc>
      </w:tr>
      <w:tr>
        <w:tc>
          <w:tcPr>
            <w:tcW w:type="dxa" w:w="30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Rate Limiting</w:t>
            </w:r>
          </w:p>
        </w:tc>
        <w:tc>
          <w:tcPr>
            <w:tcW w:type="dxa" w:w="63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7"/>
                <w:szCs w:val="17"/>
              </w:rPr>
              <w:t xml:space="preserve">Tachyon enforces per-priority rate limits: P1 = unrestricted, P2 = 60 req/min. Prevents abuse during high-incident periods.</w:t>
            </w:r>
          </w:p>
        </w:tc>
      </w:tr>
      <w:tr>
        <w:tc>
          <w:tcPr>
            <w:tcW w:type="dxa" w:w="30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b/>
                <w:bCs/>
                <w:color w:val="1B2A4A"/>
                <w:sz w:val="17"/>
                <w:szCs w:val="17"/>
              </w:rPr>
              <w:t xml:space="preserve">Audit Logging</w:t>
            </w:r>
          </w:p>
        </w:tc>
        <w:tc>
          <w:tcPr>
            <w:tcW w:type="dxa" w:w="63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7"/>
                <w:szCs w:val="17"/>
              </w:rPr>
              <w:t xml:space="preserve">Every Tachyon request generates a tachyon_request_id. Agent stores all IDs in audit block. Enables full reconstruction of any agent run from Tachyon logs alone.</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6.2  A2A Authentication Pattern</w:t>
      </w:r>
    </w:p>
    <w:p>
      <w:pPr>
        <w:spacing w:before="40" w:after="40"/>
        <w:jc w:val="left"/>
      </w:pPr>
      <w:r>
        <w:rPr>
          <w:rFonts w:ascii="Arial" w:cs="Arial" w:eastAsia="Arial" w:hAnsi="Arial"/>
          <w:b w:val="false"/>
          <w:bCs w:val="false"/>
          <w:i w:val="false"/>
          <w:iCs w:val="false"/>
          <w:color w:val="374151"/>
          <w:sz w:val="18"/>
          <w:szCs w:val="18"/>
        </w:rPr>
        <w:t xml:space="preserve">Service-to-service authentication for ADK agent calling MCP tools through Tachyon follows the OAuth 2.0 Client Credentials flow. The agent never handles user credentials or JWT tokens from the Jira webhook directly.</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A2A Auth Flow:</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1. ADK Agent holds: CLIENT_ID + CLIENT_SECRET (env vars, never hardcoded)</w:t>
            </w:r>
          </w:p>
          <w:p>
            <w:pPr>
              <w:spacing w:before="20" w:after="20"/>
            </w:pPr>
            <w:r>
              <w:rPr>
                <w:rFonts w:ascii="Courier New" w:cs="Courier New" w:eastAsia="Courier New" w:hAnsi="Courier New"/>
                <w:color w:val="1E3A5F"/>
                <w:sz w:val="16"/>
                <w:szCs w:val="16"/>
              </w:rPr>
              <w:t xml:space="preserve">2. On startup: agent requests access token from Tachyon token endpoint</w:t>
            </w:r>
          </w:p>
          <w:p>
            <w:pPr>
              <w:spacing w:before="20" w:after="20"/>
            </w:pPr>
            <w:r>
              <w:rPr>
                <w:rFonts w:ascii="Courier New" w:cs="Courier New" w:eastAsia="Courier New" w:hAnsi="Courier New"/>
                <w:color w:val="1E3A5F"/>
                <w:sz w:val="16"/>
                <w:szCs w:val="16"/>
              </w:rPr>
              <w:t xml:space="preserve">3. Token scope: read:splunk read:ocp read:prodchange read:jira</w:t>
            </w:r>
          </w:p>
          <w:p>
            <w:pPr>
              <w:spacing w:before="20" w:after="20"/>
            </w:pPr>
            <w:r>
              <w:rPr>
                <w:rFonts w:ascii="Courier New" w:cs="Courier New" w:eastAsia="Courier New" w:hAnsi="Courier New"/>
                <w:color w:val="1E3A5F"/>
                <w:sz w:val="16"/>
                <w:szCs w:val="16"/>
              </w:rPr>
              <w:t xml:space="preserve">4. Token TTL: 60 minutes (refreshed proactively at 50 min)</w:t>
            </w:r>
          </w:p>
          <w:p>
            <w:pPr>
              <w:spacing w:before="20" w:after="20"/>
            </w:pPr>
            <w:r>
              <w:rPr>
                <w:rFonts w:ascii="Courier New" w:cs="Courier New" w:eastAsia="Courier New" w:hAnsi="Courier New"/>
                <w:color w:val="1E3A5F"/>
                <w:sz w:val="16"/>
                <w:szCs w:val="16"/>
              </w:rPr>
              <w:t xml:space="preserve">5. All MCP tool calls include: Authorization: Bearer &lt;token&gt;</w:t>
            </w:r>
          </w:p>
          <w:p>
            <w:pPr>
              <w:spacing w:before="20" w:after="20"/>
            </w:pPr>
            <w:r>
              <w:rPr>
                <w:rFonts w:ascii="Courier New" w:cs="Courier New" w:eastAsia="Courier New" w:hAnsi="Courier New"/>
                <w:color w:val="1E3A5F"/>
                <w:sz w:val="16"/>
                <w:szCs w:val="16"/>
              </w:rPr>
              <w:t xml:space="preserve">6. Tachyon validates token + scope before forwarding to data source</w:t>
            </w:r>
          </w:p>
          <w:p>
            <w:pPr>
              <w:spacing w:before="20" w:after="20"/>
            </w:pPr>
            <w:r>
              <w:rPr>
                <w:rFonts w:ascii="Courier New" w:cs="Courier New" w:eastAsia="Courier New" w:hAnsi="Courier New"/>
                <w:color w:val="1E3A5F"/>
                <w:sz w:val="16"/>
                <w:szCs w:val="16"/>
              </w:rPr>
              <w:t xml:space="preserve">7. Token is NEVER logged, NEVER included in audit block</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Stub mode: Token validation bypassed. Stub server accepts any Bearer value.</w:t>
            </w:r>
          </w:p>
          <w:p>
            <w:pPr>
              <w:spacing w:before="20" w:after="20"/>
            </w:pPr>
            <w:r>
              <w:rPr>
                <w:rFonts w:ascii="Courier New" w:cs="Courier New" w:eastAsia="Courier New" w:hAnsi="Courier New"/>
                <w:color w:val="1E3A5F"/>
                <w:sz w:val="16"/>
                <w:szCs w:val="16"/>
              </w:rPr>
              <w:t xml:space="preserve">           Controlled by: STUB_MODE=true env var.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8 · Synthesis Prompt Template</w:t>
            </w:r>
          </w:p>
        </w:tc>
      </w:tr>
    </w:tbl>
    <w:p>
      <w:pPr>
        <w:spacing w:before="80" w:after="80"/>
      </w:pPr>
      <w:r>
        <w:t xml:space="preserve"/>
      </w:r>
    </w:p>
    <w:p>
      <w:pPr>
        <w:pBdr>
          <w:bottom w:val="single" w:color="2E5FA3" w:sz="6" w:space="4"/>
        </w:pBdr>
        <w:spacing w:before="240" w:after="80"/>
      </w:pPr>
      <w:r>
        <w:rPr>
          <w:rFonts w:ascii="Arial" w:cs="Arial" w:eastAsia="Arial" w:hAnsi="Arial"/>
          <w:b/>
          <w:bCs/>
          <w:color w:val="1B2A4A"/>
          <w:sz w:val="26"/>
          <w:szCs w:val="26"/>
        </w:rPr>
        <w:t xml:space="preserve">8.1  Prompt Design Philosophy</w:t>
      </w:r>
    </w:p>
    <w:p>
      <w:pPr>
        <w:spacing w:before="40" w:after="40"/>
        <w:jc w:val="left"/>
      </w:pPr>
      <w:r>
        <w:rPr>
          <w:rFonts w:ascii="Arial" w:cs="Arial" w:eastAsia="Arial" w:hAnsi="Arial"/>
          <w:b w:val="false"/>
          <w:bCs w:val="false"/>
          <w:i w:val="false"/>
          <w:iCs w:val="false"/>
          <w:color w:val="374151"/>
          <w:sz w:val="18"/>
          <w:szCs w:val="18"/>
        </w:rPr>
        <w:t xml:space="preserve">The synthesis prompt is a precision instrument, not a chat message. It tells the LLM exactly what schema to populate, what each field means, what signals to use for confidence scoring, and what format to output — identically on every run. The prompt version is tracked in the audit block. When output quality degrades, the first diagnostic question is: did the prompt version change?</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8"/>
              <w:bottom w:val="none" w:color="FFFFFF" w:sz="0"/>
              <w:right w:val="none" w:color="FFFFFF" w:sz="0"/>
            </w:tcBorders>
            <w:shd w:fill="EAF1FB" w:val="clear"/>
            <w:tcMar>
              <w:top w:type="dxa" w:w="100"/>
              <w:left w:type="dxa" w:w="200"/>
              <w:bottom w:type="dxa" w:w="100"/>
              <w:right w:type="dxa" w:w="200"/>
            </w:tcMar>
          </w:tcPr>
          <w:p>
            <w:pPr>
              <w:spacing w:before="20" w:after="20"/>
            </w:pPr>
            <w:r>
              <w:rPr>
                <w:rFonts w:ascii="Arial" w:cs="Arial" w:eastAsia="Arial" w:hAnsi="Arial"/>
                <w:b/>
                <w:bCs/>
                <w:color w:val="2E5FA3"/>
                <w:sz w:val="17"/>
                <w:szCs w:val="17"/>
              </w:rPr>
              <w:t xml:space="preserve">ENGINEERING STANDARD  </w:t>
            </w:r>
            <w:r>
              <w:rPr>
                <w:rFonts w:ascii="Arial" w:cs="Arial" w:eastAsia="Arial" w:hAnsi="Arial"/>
                <w:color w:val="374151"/>
                <w:sz w:val="17"/>
                <w:szCs w:val="17"/>
              </w:rPr>
              <w:t xml:space="preserve">Prompt templates are stored in version control with semver tagging. Prompt changes are treated as code changes: reviewed, tested against all stub scenarios, and approved before deployment. Never edit a prompt in production without a version bump.</w:t>
            </w:r>
          </w:p>
        </w:tc>
      </w:tr>
    </w:tbl>
    <w:p>
      <w:pPr>
        <w:spacing w:before="60" w:after="60"/>
      </w:pPr>
      <w:r>
        <w:t xml:space="preserve"/>
      </w:r>
    </w:p>
    <w:p>
      <w:pPr>
        <w:pBdr>
          <w:bottom w:val="single" w:color="2E5FA3" w:sz="6" w:space="4"/>
        </w:pBdr>
        <w:spacing w:before="240" w:after="80"/>
      </w:pPr>
      <w:r>
        <w:rPr>
          <w:rFonts w:ascii="Arial" w:cs="Arial" w:eastAsia="Arial" w:hAnsi="Arial"/>
          <w:b/>
          <w:bCs/>
          <w:color w:val="1B2A4A"/>
          <w:sz w:val="26"/>
          <w:szCs w:val="26"/>
        </w:rPr>
        <w:t xml:space="preserve">8.2  Prompt Template Structure — v1.0.0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3A5F"/>
                <w:sz w:val="16"/>
                <w:szCs w:val="16"/>
              </w:rPr>
              <w:t xml:space="preserve">SYSTEM:</w:t>
            </w:r>
          </w:p>
          <w:p>
            <w:pPr>
              <w:spacing w:before="20" w:after="20"/>
            </w:pPr>
            <w:r>
              <w:rPr>
                <w:rFonts w:ascii="Courier New" w:cs="Courier New" w:eastAsia="Courier New" w:hAnsi="Courier New"/>
                <w:color w:val="1E3A5F"/>
                <w:sz w:val="16"/>
                <w:szCs w:val="16"/>
              </w:rPr>
              <w:t xml:space="preserve">You are an expert CIB incident triage analyst. You produce structured,</w:t>
            </w:r>
          </w:p>
          <w:p>
            <w:pPr>
              <w:spacing w:before="20" w:after="20"/>
            </w:pPr>
            <w:r>
              <w:rPr>
                <w:rFonts w:ascii="Courier New" w:cs="Courier New" w:eastAsia="Courier New" w:hAnsi="Courier New"/>
                <w:color w:val="1E3A5F"/>
                <w:sz w:val="16"/>
                <w:szCs w:val="16"/>
              </w:rPr>
              <w:t xml:space="preserve">evidence-based triage summaries. You never speculate beyond the evidence</w:t>
            </w:r>
          </w:p>
          <w:p>
            <w:pPr>
              <w:spacing w:before="20" w:after="20"/>
            </w:pPr>
            <w:r>
              <w:rPr>
                <w:rFonts w:ascii="Courier New" w:cs="Courier New" w:eastAsia="Courier New" w:hAnsi="Courier New"/>
                <w:color w:val="1E3A5F"/>
                <w:sz w:val="16"/>
                <w:szCs w:val="16"/>
              </w:rPr>
              <w:t xml:space="preserve">provided. You never invent data. If a field cannot be populated from the</w:t>
            </w:r>
          </w:p>
          <w:p>
            <w:pPr>
              <w:spacing w:before="20" w:after="20"/>
            </w:pPr>
            <w:r>
              <w:rPr>
                <w:rFonts w:ascii="Courier New" w:cs="Courier New" w:eastAsia="Courier New" w:hAnsi="Courier New"/>
                <w:color w:val="1E3A5F"/>
                <w:sz w:val="16"/>
                <w:szCs w:val="16"/>
              </w:rPr>
              <w:t xml:space="preserve">evidence, you set it to null and explain why in the audit narrative.</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OUTPUT RULES:</w:t>
            </w:r>
          </w:p>
          <w:p>
            <w:pPr>
              <w:spacing w:before="20" w:after="20"/>
            </w:pPr>
            <w:r>
              <w:rPr>
                <w:rFonts w:ascii="Courier New" w:cs="Courier New" w:eastAsia="Courier New" w:hAnsi="Courier New"/>
                <w:color w:val="1E3A5F"/>
                <w:sz w:val="16"/>
                <w:szCs w:val="16"/>
              </w:rPr>
              <w:t xml:space="preserve">- Respond ONLY with a valid JSON object matching the schema below.</w:t>
            </w:r>
          </w:p>
          <w:p>
            <w:pPr>
              <w:spacing w:before="20" w:after="20"/>
            </w:pPr>
            <w:r>
              <w:rPr>
                <w:rFonts w:ascii="Courier New" w:cs="Courier New" w:eastAsia="Courier New" w:hAnsi="Courier New"/>
                <w:color w:val="1E3A5F"/>
                <w:sz w:val="16"/>
                <w:szCs w:val="16"/>
              </w:rPr>
              <w:t xml:space="preserve">- Do not include markdown fences, preamble, or explanation.</w:t>
            </w:r>
          </w:p>
          <w:p>
            <w:pPr>
              <w:spacing w:before="20" w:after="20"/>
            </w:pPr>
            <w:r>
              <w:rPr>
                <w:rFonts w:ascii="Courier New" w:cs="Courier New" w:eastAsia="Courier New" w:hAnsi="Courier New"/>
                <w:color w:val="1E3A5F"/>
                <w:sz w:val="16"/>
                <w:szCs w:val="16"/>
              </w:rPr>
              <w:t xml:space="preserve">- Do not use free-form text anywhere. Populate schema fields only.</w:t>
            </w:r>
          </w:p>
          <w:p>
            <w:pPr>
              <w:spacing w:before="20" w:after="20"/>
            </w:pPr>
            <w:r>
              <w:rPr>
                <w:rFonts w:ascii="Courier New" w:cs="Courier New" w:eastAsia="Courier New" w:hAnsi="Courier New"/>
                <w:color w:val="1E3A5F"/>
                <w:sz w:val="16"/>
                <w:szCs w:val="16"/>
              </w:rPr>
              <w:t xml:space="preserve">- primary_hypothesis: max 20 words. Plain English. Start with the symptom.</w:t>
            </w:r>
          </w:p>
          <w:p>
            <w:pPr>
              <w:spacing w:before="20" w:after="20"/>
            </w:pPr>
            <w:r>
              <w:rPr>
                <w:rFonts w:ascii="Courier New" w:cs="Courier New" w:eastAsia="Courier New" w:hAnsi="Courier New"/>
                <w:color w:val="1E3A5F"/>
                <w:sz w:val="16"/>
                <w:szCs w:val="16"/>
              </w:rPr>
              <w:t xml:space="preserve">- narratives: 2–3 sentences. Technical but readable by L1 engineers.</w:t>
            </w:r>
          </w:p>
          <w:p>
            <w:pPr>
              <w:spacing w:before="20" w:after="20"/>
            </w:pPr>
            <w:r>
              <w:rPr>
                <w:rFonts w:ascii="Courier New" w:cs="Courier New" w:eastAsia="Courier New" w:hAnsi="Courier New"/>
                <w:color w:val="1E3A5F"/>
                <w:sz w:val="16"/>
                <w:szCs w:val="16"/>
              </w:rPr>
              <w:t xml:space="preserve">- escalation_reason: max 15 words. State confidence, state why insufficient.</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CONFIDENCE SCORING RUBRIC:</w:t>
            </w:r>
          </w:p>
          <w:p>
            <w:pPr>
              <w:spacing w:before="20" w:after="20"/>
            </w:pPr>
            <w:r>
              <w:rPr>
                <w:rFonts w:ascii="Courier New" w:cs="Courier New" w:eastAsia="Courier New" w:hAnsi="Courier New"/>
                <w:color w:val="1E3A5F"/>
                <w:sz w:val="16"/>
                <w:szCs w:val="16"/>
              </w:rPr>
              <w:t xml:space="preserve">evidence_completeness = (tools_succeeded / 4) × 40</w:t>
            </w:r>
          </w:p>
          <w:p>
            <w:pPr>
              <w:spacing w:before="20" w:after="20"/>
            </w:pPr>
            <w:r>
              <w:rPr>
                <w:rFonts w:ascii="Courier New" w:cs="Courier New" w:eastAsia="Courier New" w:hAnsi="Courier New"/>
                <w:color w:val="1E3A5F"/>
                <w:sz w:val="16"/>
                <w:szCs w:val="16"/>
              </w:rPr>
              <w:t xml:space="preserve">evidence_consistency  = [40 if aligned | 20 if partial | 0 if conflicting]</w:t>
            </w:r>
          </w:p>
          <w:p>
            <w:pPr>
              <w:spacing w:before="20" w:after="20"/>
            </w:pPr>
            <w:r>
              <w:rPr>
                <w:rFonts w:ascii="Courier New" w:cs="Courier New" w:eastAsia="Courier New" w:hAnsi="Courier New"/>
                <w:color w:val="1E3A5F"/>
                <w:sz w:val="16"/>
                <w:szCs w:val="16"/>
              </w:rPr>
              <w:t xml:space="preserve">pattern_match         = [20 if exact | 10 if partial | 0 if none]</w:t>
            </w:r>
          </w:p>
          <w:p>
            <w:pPr>
              <w:spacing w:before="20" w:after="20"/>
            </w:pPr>
            <w:r>
              <w:rPr>
                <w:rFonts w:ascii="Courier New" w:cs="Courier New" w:eastAsia="Courier New" w:hAnsi="Courier New"/>
                <w:color w:val="1E3A5F"/>
                <w:sz w:val="16"/>
                <w:szCs w:val="16"/>
              </w:rPr>
              <w:t xml:space="preserve">confidence_score      = sum of above three signals (max 100)</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ESCALATION RULE:</w:t>
            </w:r>
          </w:p>
          <w:p>
            <w:pPr>
              <w:spacing w:before="20" w:after="20"/>
            </w:pPr>
            <w:r>
              <w:rPr>
                <w:rFonts w:ascii="Courier New" w:cs="Courier New" w:eastAsia="Courier New" w:hAnsi="Courier New"/>
                <w:color w:val="1E3A5F"/>
                <w:sz w:val="16"/>
                <w:szCs w:val="16"/>
              </w:rPr>
              <w:t xml:space="preserve">If confidence_score &lt; {CONFIDENCE_THRESHOLD}: escalation_recommended = true</w:t>
            </w:r>
          </w:p>
          <w:p>
            <w:pPr>
              <w:spacing w:before="20" w:after="20"/>
            </w:pPr>
            <w:r>
              <w:rPr>
                <w:rFonts w:ascii="Courier New" w:cs="Courier New" w:eastAsia="Courier New" w:hAnsi="Courier New"/>
                <w:color w:val="1E3A5F"/>
                <w:sz w:val="16"/>
                <w:szCs w:val="16"/>
              </w:rPr>
              <w:t xml:space="preserve">If confidence_score &gt;= {CONFIDENCE_THRESHOLD}: escalation_recommended = false</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USER:</w:t>
            </w:r>
          </w:p>
          <w:p>
            <w:pPr>
              <w:spacing w:before="20" w:after="20"/>
            </w:pPr>
            <w:r>
              <w:rPr>
                <w:rFonts w:ascii="Courier New" w:cs="Courier New" w:eastAsia="Courier New" w:hAnsi="Courier New"/>
                <w:color w:val="1E3A5F"/>
                <w:sz w:val="16"/>
                <w:szCs w:val="16"/>
              </w:rPr>
              <w:t xml:space="preserve">Triage the following incident using the evidence below.</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INCIDENT: {event_envelope_json}</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TOOL RESULTS:</w:t>
            </w:r>
          </w:p>
          <w:p>
            <w:pPr>
              <w:spacing w:before="20" w:after="20"/>
            </w:pPr>
            <w:r>
              <w:rPr>
                <w:rFonts w:ascii="Courier New" w:cs="Courier New" w:eastAsia="Courier New" w:hAnsi="Courier New"/>
                <w:color w:val="1E3A5F"/>
                <w:sz w:val="16"/>
                <w:szCs w:val="16"/>
              </w:rPr>
              <w:t xml:space="preserve">get_splunk_logs:      {splunk_logs_json}</w:t>
            </w:r>
          </w:p>
          <w:p>
            <w:pPr>
              <w:spacing w:before="20" w:after="20"/>
            </w:pPr>
            <w:r>
              <w:rPr>
                <w:rFonts w:ascii="Courier New" w:cs="Courier New" w:eastAsia="Courier New" w:hAnsi="Courier New"/>
                <w:color w:val="1E3A5F"/>
                <w:sz w:val="16"/>
                <w:szCs w:val="16"/>
              </w:rPr>
              <w:t xml:space="preserve">get_splunk_baseline:  {splunk_baseline_json}</w:t>
            </w:r>
          </w:p>
          <w:p>
            <w:pPr>
              <w:spacing w:before="20" w:after="20"/>
            </w:pPr>
            <w:r>
              <w:rPr>
                <w:rFonts w:ascii="Courier New" w:cs="Courier New" w:eastAsia="Courier New" w:hAnsi="Courier New"/>
                <w:color w:val="1E3A5F"/>
                <w:sz w:val="16"/>
                <w:szCs w:val="16"/>
              </w:rPr>
              <w:t xml:space="preserve">check_ocp_status:     {ocp_status_json}</w:t>
            </w:r>
          </w:p>
          <w:p>
            <w:pPr>
              <w:spacing w:before="20" w:after="20"/>
            </w:pPr>
            <w:r>
              <w:rPr>
                <w:rFonts w:ascii="Courier New" w:cs="Courier New" w:eastAsia="Courier New" w:hAnsi="Courier New"/>
                <w:color w:val="1E3A5F"/>
                <w:sz w:val="16"/>
                <w:szCs w:val="16"/>
              </w:rPr>
              <w:t xml:space="preserve">get_last_prod_change: {prod_change_json}</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FAILED TOOLS (data = null for these):  {failed_tools_list}</w:t>
            </w:r>
          </w:p>
          <w:p>
            <w:pPr>
              <w:spacing w:before="20" w:after="20"/>
            </w:pPr>
            <w:r>
              <w:rPr>
                <w:rFonts w:ascii="Courier New" w:cs="Courier New" w:eastAsia="Courier New" w:hAnsi="Courier New"/>
                <w:color w:val="1E3A5F"/>
                <w:sz w:val="16"/>
                <w:szCs w:val="16"/>
              </w:rPr>
              <w:t xml:space="preserve"/>
            </w:r>
          </w:p>
          <w:p>
            <w:pPr>
              <w:spacing w:before="20" w:after="20"/>
            </w:pPr>
            <w:r>
              <w:rPr>
                <w:rFonts w:ascii="Courier New" w:cs="Courier New" w:eastAsia="Courier New" w:hAnsi="Courier New"/>
                <w:color w:val="1E3A5F"/>
                <w:sz w:val="16"/>
                <w:szCs w:val="16"/>
              </w:rPr>
              <w:t xml:space="preserve">Populate the triage schema. Return JSON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9 · Workstreams &amp; Delivery Plan</w:t>
            </w:r>
          </w:p>
        </w:tc>
      </w:tr>
    </w:tbl>
    <w:p>
      <w:pPr>
        <w:spacing w:before="80" w:after="80"/>
      </w:pPr>
      <w:r>
        <w:t xml:space="preserve"/>
      </w:r>
    </w:p>
    <w:p>
      <w:pPr>
        <w:pBdr>
          <w:bottom w:val="single" w:color="2E5FA3" w:sz="6" w:space="4"/>
        </w:pBdr>
        <w:spacing w:before="240" w:after="80"/>
      </w:pPr>
      <w:r>
        <w:rPr>
          <w:rFonts w:ascii="Arial" w:cs="Arial" w:eastAsia="Arial" w:hAnsi="Arial"/>
          <w:b/>
          <w:bCs/>
          <w:color w:val="1B2A4A"/>
          <w:sz w:val="26"/>
          <w:szCs w:val="26"/>
        </w:rPr>
        <w:t xml:space="preserve">9.1  Parallel Workstreams</w:t>
      </w:r>
    </w:p>
    <w:p>
      <w:pPr>
        <w:spacing w:before="40" w:after="40"/>
        <w:jc w:val="left"/>
      </w:pPr>
      <w:r>
        <w:rPr>
          <w:rFonts w:ascii="Arial" w:cs="Arial" w:eastAsia="Arial" w:hAnsi="Arial"/>
          <w:b w:val="false"/>
          <w:bCs w:val="false"/>
          <w:i w:val="false"/>
          <w:iCs w:val="false"/>
          <w:color w:val="374151"/>
          <w:sz w:val="18"/>
          <w:szCs w:val="18"/>
        </w:rPr>
        <w:t xml:space="preserve">Three workstreams run in parallel from day one. Workstream 1 (Platform) has the longest lead time and is on the critical path for production. Workstreams 2 and 3 are unblocked by the stub layer.</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4560"/>
        <w:gridCol w:w="1200"/>
      </w:tblGrid>
      <w:tr>
        <w:trPr>
          <w:tblHeader/>
        </w:trPr>
        <w:tc>
          <w:tcPr>
            <w:tcW w:type="dxa" w:w="6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18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Stream</w:t>
            </w:r>
          </w:p>
        </w:tc>
        <w:tc>
          <w:tcPr>
            <w:tcW w:type="dxa" w:w="12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45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Deliverables</w:t>
            </w:r>
          </w:p>
        </w:tc>
        <w:tc>
          <w:tcPr>
            <w:tcW w:type="dxa" w:w="12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Blocker?</w:t>
            </w:r>
          </w:p>
        </w:tc>
      </w:tr>
      <w:tr>
        <w:tc>
          <w:tcPr>
            <w:tcW w:type="dxa" w:w="600"/>
            <w:tcBorders>
              <w:top w:val="single" w:color="D0D7E3" w:sz="4"/>
              <w:left w:val="single" w:color="D0D7E3" w:sz="4"/>
              <w:bottom w:val="single" w:color="D0D7E3" w:sz="4"/>
              <w:right w:val="single" w:color="D0D7E3" w:sz="4"/>
            </w:tcBorders>
            <w:shd w:fill="1A7A8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Platform</w:t>
            </w:r>
          </w:p>
        </w:tc>
        <w:tc>
          <w:tcPr>
            <w:tcW w:type="dxa" w:w="12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Platform Team</w:t>
            </w:r>
          </w:p>
        </w:tc>
        <w:tc>
          <w:tcPr>
            <w:tcW w:type="dxa" w:w="4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Tachyon onboarding request raised · Read-only service accounts for Splunk, OCP, Jira, Oracle · Audit logging enabled · Data classification policy confirmed · HMAC secret provisioned</w:t>
            </w:r>
          </w:p>
        </w:tc>
        <w:tc>
          <w:tcPr>
            <w:tcW w:type="dxa" w:w="1200"/>
            <w:tcBorders>
              <w:top w:val="single" w:color="D0D7E3" w:sz="4"/>
              <w:left w:val="single" w:color="D0D7E3" w:sz="4"/>
              <w:bottom w:val="single" w:color="D0D7E3" w:sz="4"/>
              <w:right w:val="single" w:color="D0D7E3" w:sz="4"/>
            </w:tcBorders>
            <w:shd w:fill="FFF0F0" w:val="clear"/>
            <w:tcMar>
              <w:top w:type="dxa" w:w="80"/>
              <w:left w:type="dxa" w:w="80"/>
              <w:bottom w:type="dxa" w:w="80"/>
              <w:right w:type="dxa" w:w="80"/>
            </w:tcMar>
            <w:vAlign w:val="center"/>
          </w:tcPr>
          <w:p>
            <w:pPr>
              <w:jc w:val="center"/>
            </w:pPr>
            <w:r>
              <w:rPr>
                <w:rFonts w:ascii="Arial" w:cs="Arial" w:eastAsia="Arial" w:hAnsi="Arial"/>
                <w:b/>
                <w:bCs/>
                <w:color w:val="9B1C1C"/>
                <w:sz w:val="16"/>
                <w:szCs w:val="16"/>
              </w:rPr>
              <w:t xml:space="preserve">! YES</w:t>
            </w:r>
          </w:p>
        </w:tc>
      </w:tr>
      <w:tr>
        <w:tc>
          <w:tcPr>
            <w:tcW w:type="dxa" w:w="600"/>
            <w:tcBorders>
              <w:top w:val="single" w:color="D0D7E3" w:sz="4"/>
              <w:left w:val="single" w:color="D0D7E3" w:sz="4"/>
              <w:bottom w:val="single" w:color="D0D7E3" w:sz="4"/>
              <w:right w:val="single" w:color="D0D7E3" w:sz="4"/>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Agent Build</w:t>
            </w:r>
          </w:p>
        </w:tc>
        <w:tc>
          <w:tcPr>
            <w:tcW w:type="dxa" w:w="12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Engineering</w:t>
            </w:r>
          </w:p>
        </w:tc>
        <w:tc>
          <w:tcPr>
            <w:tcW w:type="dxa" w:w="4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ADK project scaffold · MCP tool definitions (4 tools) · Stub server with named scenarios · ADK orchestration loop · Confidence scoring · Escalation logic · Synthesis prompt v1.0.0</w:t>
            </w:r>
          </w:p>
        </w:tc>
        <w:tc>
          <w:tcPr>
            <w:tcW w:type="dxa" w:w="1200"/>
            <w:tcBorders>
              <w:top w:val="single" w:color="D0D7E3" w:sz="4"/>
              <w:left w:val="single" w:color="D0D7E3" w:sz="4"/>
              <w:bottom w:val="single" w:color="D0D7E3" w:sz="4"/>
              <w:right w:val="single" w:color="D0D7E3" w:sz="4"/>
            </w:tcBorders>
            <w:shd w:fill="F0FFF4" w:val="clear"/>
            <w:tcMar>
              <w:top w:type="dxa" w:w="80"/>
              <w:left w:type="dxa" w:w="80"/>
              <w:bottom w:type="dxa" w:w="80"/>
              <w:right w:type="dxa" w:w="80"/>
            </w:tcMar>
            <w:vAlign w:val="center"/>
          </w:tcPr>
          <w:p>
            <w:pPr>
              <w:jc w:val="center"/>
            </w:pPr>
            <w:r>
              <w:rPr>
                <w:rFonts w:ascii="Arial" w:cs="Arial" w:eastAsia="Arial" w:hAnsi="Arial"/>
                <w:b/>
                <w:bCs/>
                <w:color w:val="1A7A4A"/>
                <w:sz w:val="16"/>
                <w:szCs w:val="16"/>
              </w:rPr>
              <w:t xml:space="preserve">OK NO</w:t>
            </w:r>
          </w:p>
        </w:tc>
      </w:tr>
      <w:tr>
        <w:tc>
          <w:tcPr>
            <w:tcW w:type="dxa" w:w="600"/>
            <w:tcBorders>
              <w:top w:val="single" w:color="D0D7E3" w:sz="4"/>
              <w:left w:val="single" w:color="D0D7E3" w:sz="4"/>
              <w:bottom w:val="single" w:color="D0D7E3" w:sz="4"/>
              <w:right w:val="single" w:color="D0D7E3" w:sz="4"/>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Output &amp; Demo</w:t>
            </w:r>
          </w:p>
        </w:tc>
        <w:tc>
          <w:tcPr>
            <w:tcW w:type="dxa" w:w="12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Engineering</w:t>
            </w:r>
          </w:p>
        </w:tc>
        <w:tc>
          <w:tcPr>
            <w:tcW w:type="dxa" w:w="45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Jira comment formatter · Slack/Teams notifier · Demo scenario script (2 scenarios) · End-to-end test harness · Leadership demo run-through</w:t>
            </w:r>
          </w:p>
        </w:tc>
        <w:tc>
          <w:tcPr>
            <w:tcW w:type="dxa" w:w="1200"/>
            <w:tcBorders>
              <w:top w:val="single" w:color="D0D7E3" w:sz="4"/>
              <w:left w:val="single" w:color="D0D7E3" w:sz="4"/>
              <w:bottom w:val="single" w:color="D0D7E3" w:sz="4"/>
              <w:right w:val="single" w:color="D0D7E3" w:sz="4"/>
            </w:tcBorders>
            <w:shd w:fill="F0FFF4" w:val="clear"/>
            <w:tcMar>
              <w:top w:type="dxa" w:w="80"/>
              <w:left w:type="dxa" w:w="80"/>
              <w:bottom w:type="dxa" w:w="80"/>
              <w:right w:type="dxa" w:w="80"/>
            </w:tcMar>
            <w:vAlign w:val="center"/>
          </w:tcPr>
          <w:p>
            <w:pPr>
              <w:jc w:val="center"/>
            </w:pPr>
            <w:r>
              <w:rPr>
                <w:rFonts w:ascii="Arial" w:cs="Arial" w:eastAsia="Arial" w:hAnsi="Arial"/>
                <w:b/>
                <w:bCs/>
                <w:color w:val="1A7A4A"/>
                <w:sz w:val="16"/>
                <w:szCs w:val="16"/>
              </w:rPr>
              <w:t xml:space="preserve">OK NO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10 · Open Items &amp; Decisions Log</w:t>
            </w:r>
          </w:p>
        </w:tc>
      </w:tr>
    </w:tbl>
    <w:p>
      <w:pPr>
        <w:spacing w:before="80" w:after="80"/>
      </w:pPr>
      <w:r>
        <w:t xml:space="preserve"/>
      </w:r>
    </w:p>
    <w:p>
      <w:pPr>
        <w:pBdr>
          <w:bottom w:val="single" w:color="2E5FA3" w:sz="6" w:space="4"/>
        </w:pBdr>
        <w:spacing w:before="240" w:after="80"/>
      </w:pPr>
      <w:r>
        <w:rPr>
          <w:rFonts w:ascii="Arial" w:cs="Arial" w:eastAsia="Arial" w:hAnsi="Arial"/>
          <w:b/>
          <w:bCs/>
          <w:color w:val="1B2A4A"/>
          <w:sz w:val="26"/>
          <w:szCs w:val="26"/>
        </w:rPr>
        <w:t xml:space="preserve">10.1  Items Requiring Stakeholder Resolution</w:t>
      </w:r>
    </w:p>
    <w:p>
      <w:pPr>
        <w:spacing w:before="40" w:after="40"/>
        <w:jc w:val="left"/>
      </w:pPr>
      <w:r>
        <w:rPr>
          <w:rFonts w:ascii="Arial" w:cs="Arial" w:eastAsia="Arial" w:hAnsi="Arial"/>
          <w:b w:val="false"/>
          <w:bCs w:val="false"/>
          <w:i w:val="false"/>
          <w:iCs w:val="false"/>
          <w:color w:val="374151"/>
          <w:sz w:val="18"/>
          <w:szCs w:val="18"/>
        </w:rPr>
        <w:t xml:space="preserve">These items are unresolved by design — they require a named owner and an explicit decision before the engineering team can proceed. Architecture cannot make these calls.</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2360"/>
        <w:gridCol w:w="1400"/>
      </w:tblGrid>
      <w:tr>
        <w:trPr>
          <w:tblHeader/>
        </w:trPr>
        <w:tc>
          <w:tcPr>
            <w:tcW w:type="dxa" w:w="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28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Open Item</w:t>
            </w:r>
          </w:p>
        </w:tc>
        <w:tc>
          <w:tcPr>
            <w:tcW w:type="dxa" w:w="2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Why It's Blocked</w:t>
            </w:r>
          </w:p>
        </w:tc>
        <w:tc>
          <w:tcPr>
            <w:tcW w:type="dxa" w:w="236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Required Action</w:t>
            </w:r>
          </w:p>
        </w:tc>
        <w:tc>
          <w:tcPr>
            <w:tcW w:type="dxa" w:w="1400"/>
            <w:tcBorders>
              <w:top w:val="single" w:color="D0D7E3" w:sz="4"/>
              <w:left w:val="single" w:color="D0D7E3" w:sz="4"/>
              <w:bottom w:val="single" w:color="D0D7E3" w:sz="4"/>
              <w:right w:val="single" w:color="D0D7E3"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Owner</w:t>
            </w:r>
          </w:p>
        </w:tc>
      </w:tr>
      <w:tr>
        <w:tc>
          <w:tcPr>
            <w:tcW w:type="dxa" w:w="400"/>
            <w:tcBorders>
              <w:top w:val="single" w:color="D0D7E3" w:sz="4"/>
              <w:left w:val="single" w:color="D0D7E3" w:sz="4"/>
              <w:bottom w:val="single" w:color="D0D7E3" w:sz="4"/>
              <w:right w:val="single" w:color="D0D7E3" w:sz="4"/>
            </w:tcBorders>
            <w:shd w:fill="1B2A4A"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1</w:t>
            </w:r>
          </w:p>
        </w:tc>
        <w:tc>
          <w:tcPr>
            <w:tcW w:type="dxa" w:w="2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Confidence threshold value</w:t>
            </w:r>
          </w:p>
        </w:tc>
        <w:tc>
          <w:tcPr>
            <w:tcW w:type="dxa" w:w="24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No default set. Engineering cannot hardcode a business decision.</w:t>
            </w:r>
          </w:p>
        </w:tc>
        <w:tc>
          <w:tcPr>
            <w:tcW w:type="dxa" w:w="23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Named stakeholder approves the starting POC value and owns it for pilot.</w:t>
            </w:r>
          </w:p>
        </w:tc>
        <w:tc>
          <w:tcPr>
            <w:tcW w:type="dxa" w:w="1400"/>
            <w:tcBorders>
              <w:top w:val="single" w:color="D0D7E3" w:sz="4"/>
              <w:left w:val="single" w:color="D0D7E3" w:sz="4"/>
              <w:bottom w:val="single" w:color="D0D7E3" w:sz="4"/>
              <w:right w:val="single" w:color="D0D7E3" w:sz="4"/>
            </w:tcBorders>
            <w:shd w:fill="FFF8E6" w:val="clear"/>
            <w:tcMar>
              <w:top w:type="dxa" w:w="80"/>
              <w:left w:type="dxa" w:w="80"/>
              <w:bottom w:type="dxa" w:w="80"/>
              <w:right w:type="dxa" w:w="80"/>
            </w:tcMar>
            <w:vAlign w:val="center"/>
          </w:tcPr>
          <w:p>
            <w:pPr>
              <w:jc w:val="center"/>
            </w:pPr>
            <w:r>
              <w:rPr>
                <w:rFonts w:ascii="Arial" w:cs="Arial" w:eastAsia="Arial" w:hAnsi="Arial"/>
                <w:b/>
                <w:bCs/>
                <w:color w:val="B45309"/>
                <w:sz w:val="15"/>
                <w:szCs w:val="15"/>
              </w:rPr>
              <w:t xml:space="preserve">Business Stakeholder</w:t>
            </w:r>
          </w:p>
        </w:tc>
      </w:tr>
      <w:tr>
        <w:tc>
          <w:tcPr>
            <w:tcW w:type="dxa" w:w="400"/>
            <w:tcBorders>
              <w:top w:val="single" w:color="D0D7E3" w:sz="4"/>
              <w:left w:val="single" w:color="D0D7E3" w:sz="4"/>
              <w:bottom w:val="single" w:color="D0D7E3" w:sz="4"/>
              <w:right w:val="single" w:color="D0D7E3" w:sz="4"/>
            </w:tcBorders>
            <w:shd w:fill="1B2A4A"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2</w:t>
            </w:r>
          </w:p>
        </w:tc>
        <w:tc>
          <w:tcPr>
            <w:tcW w:type="dxa" w:w="28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b/>
                <w:bCs/>
                <w:color w:val="1B2A4A"/>
                <w:sz w:val="17"/>
                <w:szCs w:val="17"/>
              </w:rPr>
              <w:t xml:space="preserve">Tachyon onboarding SLA</w:t>
            </w:r>
          </w:p>
        </w:tc>
        <w:tc>
          <w:tcPr>
            <w:tcW w:type="dxa" w:w="24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Platform team request not yet raised. This is the critical path item.</w:t>
            </w:r>
          </w:p>
        </w:tc>
        <w:tc>
          <w:tcPr>
            <w:tcW w:type="dxa" w:w="23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Raise onboarding request this week. Include read-only scope requirements.</w:t>
            </w:r>
          </w:p>
        </w:tc>
        <w:tc>
          <w:tcPr>
            <w:tcW w:type="dxa" w:w="1400"/>
            <w:tcBorders>
              <w:top w:val="single" w:color="D0D7E3" w:sz="4"/>
              <w:left w:val="single" w:color="D0D7E3" w:sz="4"/>
              <w:bottom w:val="single" w:color="D0D7E3" w:sz="4"/>
              <w:right w:val="single" w:color="D0D7E3" w:sz="4"/>
            </w:tcBorders>
            <w:shd w:fill="FFF8E6" w:val="clear"/>
            <w:tcMar>
              <w:top w:type="dxa" w:w="80"/>
              <w:left w:type="dxa" w:w="80"/>
              <w:bottom w:type="dxa" w:w="80"/>
              <w:right w:type="dxa" w:w="80"/>
            </w:tcMar>
            <w:vAlign w:val="center"/>
          </w:tcPr>
          <w:p>
            <w:pPr>
              <w:jc w:val="center"/>
            </w:pPr>
            <w:r>
              <w:rPr>
                <w:rFonts w:ascii="Arial" w:cs="Arial" w:eastAsia="Arial" w:hAnsi="Arial"/>
                <w:b/>
                <w:bCs/>
                <w:color w:val="B45309"/>
                <w:sz w:val="15"/>
                <w:szCs w:val="15"/>
              </w:rPr>
              <w:t xml:space="preserve">Platform Team Lead</w:t>
            </w:r>
          </w:p>
        </w:tc>
      </w:tr>
      <w:tr>
        <w:tc>
          <w:tcPr>
            <w:tcW w:type="dxa" w:w="400"/>
            <w:tcBorders>
              <w:top w:val="single" w:color="D0D7E3" w:sz="4"/>
              <w:left w:val="single" w:color="D0D7E3" w:sz="4"/>
              <w:bottom w:val="single" w:color="D0D7E3" w:sz="4"/>
              <w:right w:val="single" w:color="D0D7E3" w:sz="4"/>
            </w:tcBorders>
            <w:shd w:fill="1B2A4A"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3</w:t>
            </w:r>
          </w:p>
        </w:tc>
        <w:tc>
          <w:tcPr>
            <w:tcW w:type="dxa" w:w="2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Demo incident scenarios</w:t>
            </w:r>
          </w:p>
        </w:tc>
        <w:tc>
          <w:tcPr>
            <w:tcW w:type="dxa" w:w="24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Stub library cannot be finalised without knowing which two scenarios to demo.</w:t>
            </w:r>
          </w:p>
        </w:tc>
        <w:tc>
          <w:tcPr>
            <w:tcW w:type="dxa" w:w="23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Select two scenarios from the stub library table. Confirm with leadership.</w:t>
            </w:r>
          </w:p>
        </w:tc>
        <w:tc>
          <w:tcPr>
            <w:tcW w:type="dxa" w:w="1400"/>
            <w:tcBorders>
              <w:top w:val="single" w:color="D0D7E3" w:sz="4"/>
              <w:left w:val="single" w:color="D0D7E3" w:sz="4"/>
              <w:bottom w:val="single" w:color="D0D7E3" w:sz="4"/>
              <w:right w:val="single" w:color="D0D7E3" w:sz="4"/>
            </w:tcBorders>
            <w:shd w:fill="FFF8E6" w:val="clear"/>
            <w:tcMar>
              <w:top w:type="dxa" w:w="80"/>
              <w:left w:type="dxa" w:w="80"/>
              <w:bottom w:type="dxa" w:w="80"/>
              <w:right w:type="dxa" w:w="80"/>
            </w:tcMar>
            <w:vAlign w:val="center"/>
          </w:tcPr>
          <w:p>
            <w:pPr>
              <w:jc w:val="center"/>
            </w:pPr>
            <w:r>
              <w:rPr>
                <w:rFonts w:ascii="Arial" w:cs="Arial" w:eastAsia="Arial" w:hAnsi="Arial"/>
                <w:b/>
                <w:bCs/>
                <w:color w:val="B45309"/>
                <w:sz w:val="15"/>
                <w:szCs w:val="15"/>
              </w:rPr>
              <w:t xml:space="preserve">Product Owner</w:t>
            </w:r>
          </w:p>
        </w:tc>
      </w:tr>
      <w:tr>
        <w:tc>
          <w:tcPr>
            <w:tcW w:type="dxa" w:w="400"/>
            <w:tcBorders>
              <w:top w:val="single" w:color="D0D7E3" w:sz="4"/>
              <w:left w:val="single" w:color="D0D7E3" w:sz="4"/>
              <w:bottom w:val="single" w:color="D0D7E3" w:sz="4"/>
              <w:right w:val="single" w:color="D0D7E3" w:sz="4"/>
            </w:tcBorders>
            <w:shd w:fill="1B2A4A"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4</w:t>
            </w:r>
          </w:p>
        </w:tc>
        <w:tc>
          <w:tcPr>
            <w:tcW w:type="dxa" w:w="28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b/>
                <w:bCs/>
                <w:color w:val="1B2A4A"/>
                <w:sz w:val="17"/>
                <w:szCs w:val="17"/>
              </w:rPr>
              <w:t xml:space="preserve">LLM model selection</w:t>
            </w:r>
          </w:p>
        </w:tc>
        <w:tc>
          <w:tcPr>
            <w:tcW w:type="dxa" w:w="24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Model-agnostic for POC. Production requires vendor risk assessment.</w:t>
            </w:r>
          </w:p>
        </w:tc>
        <w:tc>
          <w:tcPr>
            <w:tcW w:type="dxa" w:w="236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rFonts w:ascii="Arial" w:cs="Arial" w:eastAsia="Arial" w:hAnsi="Arial"/>
                <w:color w:val="374151"/>
                <w:sz w:val="16"/>
                <w:szCs w:val="16"/>
              </w:rPr>
              <w:t xml:space="preserve">Initiate vendor risk review in parallel with POC build.</w:t>
            </w:r>
          </w:p>
        </w:tc>
        <w:tc>
          <w:tcPr>
            <w:tcW w:type="dxa" w:w="1400"/>
            <w:tcBorders>
              <w:top w:val="single" w:color="D0D7E3" w:sz="4"/>
              <w:left w:val="single" w:color="D0D7E3" w:sz="4"/>
              <w:bottom w:val="single" w:color="D0D7E3" w:sz="4"/>
              <w:right w:val="single" w:color="D0D7E3" w:sz="4"/>
            </w:tcBorders>
            <w:shd w:fill="FFF8E6" w:val="clear"/>
            <w:tcMar>
              <w:top w:type="dxa" w:w="80"/>
              <w:left w:type="dxa" w:w="80"/>
              <w:bottom w:type="dxa" w:w="80"/>
              <w:right w:type="dxa" w:w="80"/>
            </w:tcMar>
            <w:vAlign w:val="center"/>
          </w:tcPr>
          <w:p>
            <w:pPr>
              <w:jc w:val="center"/>
            </w:pPr>
            <w:r>
              <w:rPr>
                <w:rFonts w:ascii="Arial" w:cs="Arial" w:eastAsia="Arial" w:hAnsi="Arial"/>
                <w:b/>
                <w:bCs/>
                <w:color w:val="B45309"/>
                <w:sz w:val="15"/>
                <w:szCs w:val="15"/>
              </w:rPr>
              <w:t xml:space="preserve">Risk / Procurement</w:t>
            </w:r>
          </w:p>
        </w:tc>
      </w:tr>
      <w:tr>
        <w:tc>
          <w:tcPr>
            <w:tcW w:type="dxa" w:w="400"/>
            <w:tcBorders>
              <w:top w:val="single" w:color="D0D7E3" w:sz="4"/>
              <w:left w:val="single" w:color="D0D7E3" w:sz="4"/>
              <w:bottom w:val="single" w:color="D0D7E3" w:sz="4"/>
              <w:right w:val="single" w:color="D0D7E3" w:sz="4"/>
            </w:tcBorders>
            <w:shd w:fill="1B2A4A"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5</w:t>
            </w:r>
          </w:p>
        </w:tc>
        <w:tc>
          <w:tcPr>
            <w:tcW w:type="dxa" w:w="28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b/>
                <w:bCs/>
                <w:color w:val="1B2A4A"/>
                <w:sz w:val="17"/>
                <w:szCs w:val="17"/>
              </w:rPr>
              <w:t xml:space="preserve">Oracle DB scope</w:t>
            </w:r>
          </w:p>
        </w:tc>
        <w:tc>
          <w:tcPr>
            <w:tcW w:type="dxa" w:w="240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Oracle not in POC tool scope. Required for full App Dev triage capability.</w:t>
            </w:r>
          </w:p>
        </w:tc>
        <w:tc>
          <w:tcPr>
            <w:tcW w:type="dxa" w:w="2360"/>
            <w:tcBorders>
              <w:top w:val="single" w:color="D0D7E3" w:sz="4"/>
              <w:left w:val="single" w:color="D0D7E3" w:sz="4"/>
              <w:bottom w:val="single" w:color="D0D7E3" w:sz="4"/>
              <w:right w:val="single" w:color="D0D7E3" w:sz="4"/>
            </w:tcBorders>
            <w:shd w:fill="F5F7FA" w:val="clear"/>
            <w:tcMar>
              <w:top w:type="dxa" w:w="80"/>
              <w:left w:type="dxa" w:w="120"/>
              <w:bottom w:type="dxa" w:w="80"/>
              <w:right w:type="dxa" w:w="120"/>
            </w:tcMar>
          </w:tcPr>
          <w:p>
            <w:r>
              <w:rPr>
                <w:rFonts w:ascii="Arial" w:cs="Arial" w:eastAsia="Arial" w:hAnsi="Arial"/>
                <w:color w:val="374151"/>
                <w:sz w:val="16"/>
                <w:szCs w:val="16"/>
              </w:rPr>
              <w:t xml:space="preserve">Confirm whether Oracle is in-scope for pilot phase. Design tool if yes.</w:t>
            </w:r>
          </w:p>
        </w:tc>
        <w:tc>
          <w:tcPr>
            <w:tcW w:type="dxa" w:w="1400"/>
            <w:tcBorders>
              <w:top w:val="single" w:color="D0D7E3" w:sz="4"/>
              <w:left w:val="single" w:color="D0D7E3" w:sz="4"/>
              <w:bottom w:val="single" w:color="D0D7E3" w:sz="4"/>
              <w:right w:val="single" w:color="D0D7E3" w:sz="4"/>
            </w:tcBorders>
            <w:shd w:fill="FFF8E6" w:val="clear"/>
            <w:tcMar>
              <w:top w:type="dxa" w:w="80"/>
              <w:left w:type="dxa" w:w="80"/>
              <w:bottom w:type="dxa" w:w="80"/>
              <w:right w:type="dxa" w:w="80"/>
            </w:tcMar>
            <w:vAlign w:val="center"/>
          </w:tcPr>
          <w:p>
            <w:pPr>
              <w:jc w:val="center"/>
            </w:pPr>
            <w:r>
              <w:rPr>
                <w:rFonts w:ascii="Arial" w:cs="Arial" w:eastAsia="Arial" w:hAnsi="Arial"/>
                <w:b/>
                <w:bCs/>
                <w:color w:val="B45309"/>
                <w:sz w:val="15"/>
                <w:szCs w:val="15"/>
              </w:rPr>
              <w:t xml:space="preserve">Architecture + Platform</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AF1FB" w:val="clear"/>
            <w:tcMar>
              <w:top w:type="dxa" w:w="100"/>
              <w:left w:type="dxa" w:w="200"/>
              <w:bottom w:type="dxa" w:w="100"/>
              <w:right w:type="dxa" w:w="200"/>
            </w:tcMar>
          </w:tcPr>
          <w:p>
            <w:pPr>
              <w:spacing w:before="20" w:after="20"/>
            </w:pPr>
            <w:r>
              <w:rPr>
                <w:rFonts w:ascii="Arial" w:cs="Arial" w:eastAsia="Arial" w:hAnsi="Arial"/>
                <w:b/>
                <w:bCs/>
                <w:color w:val="1A7A4A"/>
                <w:sz w:val="17"/>
                <w:szCs w:val="17"/>
              </w:rPr>
              <w:t xml:space="preserve">DESIGN LOCKED  </w:t>
            </w:r>
            <w:r>
              <w:rPr>
                <w:rFonts w:ascii="Arial" w:cs="Arial" w:eastAsia="Arial" w:hAnsi="Arial"/>
                <w:color w:val="374151"/>
                <w:sz w:val="17"/>
                <w:szCs w:val="17"/>
              </w:rPr>
              <w:t xml:space="preserve">This document represents the complete technical design as agreed through the architecture design session. All major layer decisions (Output, Agent, Tool) are locked. Open items in Section 10 are the only remaining blockers to build commencement.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2026-02-20T02:06:50.471Z</dcterms:created>
  <dcterms:modified xsi:type="dcterms:W3CDTF">2026-02-20T02:06:50.473Z</dcterms:modified>
</cp:coreProperties>
</file>

<file path=docProps/custom.xml><?xml version="1.0" encoding="utf-8"?>
<Properties xmlns="http://schemas.openxmlformats.org/officeDocument/2006/custom-properties" xmlns:vt="http://schemas.openxmlformats.org/officeDocument/2006/docPropsVTypes"/>
</file>