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00"/>
        <w:jc w:val="center"/>
      </w:pPr>
      <w:r>
        <w:rPr>
          <w:rFonts w:ascii="Segoe UI" w:cs="Segoe UI" w:eastAsia="Segoe UI" w:hAnsi="Segoe UI"/>
          <w:b/>
          <w:bCs/>
          <w:color w:val="2563EB"/>
          <w:sz w:val="36"/>
          <w:szCs w:val="36"/>
        </w:rPr>
        <w:t xml:space="preserve">MULTIVENDOR MARKETPLACE</w:t>
      </w:r>
    </w:p>
    <w:p>
      <w:pPr>
        <w:spacing w:after="120"/>
        <w:jc w:val="center"/>
      </w:pPr>
      <w:r>
        <w:rPr>
          <w:rFonts w:ascii="Segoe UI" w:cs="Segoe UI" w:eastAsia="Segoe UI" w:hAnsi="Segoe UI"/>
          <w:b/>
          <w:bCs/>
          <w:color w:val="0F172A"/>
          <w:sz w:val="26"/>
          <w:szCs w:val="26"/>
        </w:rPr>
        <w:t xml:space="preserve">Full-Stack Service Booking &amp; Vendor Management Platform</w:t>
      </w:r>
    </w:p>
    <w:p>
      <w:pPr>
        <w:spacing w:after="360"/>
        <w:jc w:val="center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Enterprise Architectural Specification &amp; Operator Documentation | Version 1.0.0</w:t>
      </w:r>
    </w:p>
    <w:p>
      <w:pPr>
        <w:spacing w:after="300"/>
        <w:jc w:val="center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1. Executive Summary &amp; Core Value Proposition</w:t>
      </w:r>
    </w:p>
    <w:p>
      <w:pPr>
        <w:spacing w:after="140"/>
      </w:pPr>
      <w:r>
        <w:t xml:space="preserve">The MultiVendor Marketplace &amp; Service Booking Platform is a robust, multi-tenant enterprise Web application engineered to connect independent service providers (tutors, design agencies, tech coaches, and consultants) with prospective clients. The system delivers a seamless end-to-end lifecycle: provider onboarding, service offering creation, automated batch schedule slot generation, real-time customer slot holds, secure payment confirmation, customer contact/question gathering, and instant video consultation link dispatch.</w:t>
      </w:r>
    </w:p>
    <w:p>
      <w:pPr>
        <w:pBdr>
          <w:left w:val="single" w:color="2563EB" w:sz="24"/>
        </w:pBdr>
        <w:shd w:fill="F0F9FF" w:val="clear"/>
        <w:spacing w:after="180" w:before="180"/>
      </w:pPr>
      <w:r>
        <w:rPr>
          <w:rFonts w:ascii="Segoe UI" w:cs="Segoe UI" w:eastAsia="Segoe UI" w:hAnsi="Segoe UI"/>
          <w:b/>
          <w:bCs/>
          <w:color w:val="2563EB"/>
          <w:sz w:val="21"/>
          <w:szCs w:val="21"/>
        </w:rPr>
        <w:t xml:space="preserve">📌 System Highlights &amp; Production Milestones
</w:t>
      </w:r>
      <w:r>
        <w:rPr>
          <w:rFonts w:ascii="Segoe UI" w:cs="Segoe UI" w:eastAsia="Segoe UI" w:hAnsi="Segoe UI"/>
          <w:color w:val="475569"/>
          <w:sz w:val="19"/>
          <w:szCs w:val="19"/>
        </w:rPr>
        <w:t xml:space="preserve">• Dual-Identifier OTP Verification (Email &amp; Mobile Phone)
• Concurrency-Safe Time Slot Holding (Pessimistic DB Locks &amp; Auto-Release Cleanup Daemon)
• Custom Service Video Meeting Link per Offering (Google Meet / Zoom)
• 1-Click Native Email Compose &amp; Phone Contact Integration
• Real-Time Transaction Timestamp Payment Receipt Generation
• One-Click Full System Data Purge &amp; Data Reset API</w:t>
      </w:r>
    </w:p>
    <w:p>
      <w:pPr>
        <w:spacing w:after="120" w:before="28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2. Technology Stack &amp; Component Architecture</w:t>
      </w:r>
    </w:p>
    <w:p>
      <w:pPr>
        <w:spacing w:after="140"/>
      </w:pPr>
      <w:r>
        <w:t xml:space="preserve">The platform adheres to modern software engineering principles, employing a decoupled architecture with a high-performance Java Spring Boot REST backend and a responsive glassmorphism JavaScript frontend.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Technology Component</w:t>
            </w:r>
          </w:p>
        </w:tc>
        <w:tc>
          <w:tcPr>
            <w:tcW w:type="pct" w:w="40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Architectural Role &amp; Responsibilities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Backend Framework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Java 21 / Spring Boot 3.2.5</w:t>
            </w:r>
          </w:p>
        </w:tc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RESTful API controllers, business service layer, scheduled daemons.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Security Layer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Spring Security + JWT</w:t>
            </w:r>
          </w:p>
        </w:tc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Stateless JWT token authentication, BCrypt password hashing, pre-post authorization.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Persistence &amp; ORM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Spring Data JPA / Hibernate</w:t>
            </w:r>
          </w:p>
        </w:tc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Object-relational mapping, custom JPQL subqueries, transactional boundaries.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Database Engine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MySQL 8.0 local database</w:t>
            </w:r>
          </w:p>
        </w:tc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Relational data storage, foreign key constraints, connection pooling (HikariCP).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Frontend Layer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HTML5 / Vanilla CSS3 / JS ES6</w:t>
            </w:r>
          </w:p>
        </w:tc>
        <w:tc>
          <w:tcPr>
            <w:tcW w:type="pct" w:w="4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Responsive Glassmorphism design system, Asynchronous Fetch API client.</w:t>
            </w:r>
          </w:p>
        </w:tc>
      </w:tr>
    </w:tbl>
    <w:p>
      <w:pPr>
        <w:spacing w:after="120" w:before="32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3. Database Schema &amp; Data Dictionary</w:t>
      </w:r>
    </w:p>
    <w:p>
      <w:pPr>
        <w:spacing w:after="140"/>
      </w:pPr>
      <w:r>
        <w:t xml:space="preserve">The relational database schema comprises 5 normalized tables in MySQL (multivendor_db) designed for high integrity and optimal index performance: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Table Name</w:t>
            </w:r>
          </w:p>
        </w:tc>
        <w:tc>
          <w:tcPr>
            <w:tcW w:type="pct" w:w="1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pct" w:w="20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Foreign Keys</w:t>
            </w:r>
          </w:p>
        </w:tc>
        <w:tc>
          <w:tcPr>
            <w:tcW w:type="pct" w:w="4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Key Attributes &amp; Data Types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users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id (BIGINT)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email (VARCHAR 100), phone_number (VARCHAR 30), password_hash (VARCHAR 255), role (ENUM: CUSTOMER, VENDOR, ADMIN)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vendor_profiles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id (BIGINT)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user_id -&gt; users.id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business_name (VARCHAR 150), category (VARCHAR 50), hourly_rate (DECIMAL 10,2), rating (DECIMAL 3,2)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service_items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id (BIGINT)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vendor_id -&gt; vendor_profiles.id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title (VARCHAR 150), price (DECIMAL 10,2), duration_minutes (INT), meeting_link (VARCHAR 500)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availability_slots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id (BIGINT)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service_id -&gt; service_items.id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start_time (DATETIME), end_time (DATETIME), status (ENUM: AVAILABLE, HOLD_PENDING_PAYMENT, BOOKED)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bookings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id (BIGINT)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slot_id, customer_id, vendor_id</w:t>
            </w:r>
          </w:p>
        </w:tc>
        <w:tc>
          <w:tcPr>
            <w:tcW w:type="pct" w:w="4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booking_reference (UUID), customer_notes (VARCHAR 1000), total_amount (DECIMAL 10,2), status, created_at</w:t>
            </w:r>
          </w:p>
        </w:tc>
      </w:tr>
    </w:tbl>
    <w:p>
      <w:pPr>
        <w:spacing w:after="120" w:before="32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4. REST API Endpoint Specifications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3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Endpoint Path</w:t>
            </w:r>
          </w:p>
        </w:tc>
        <w:tc>
          <w:tcPr>
            <w:tcW w:type="pct" w:w="20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Auth Access</w:t>
            </w:r>
          </w:p>
        </w:tc>
        <w:tc>
          <w:tcPr>
            <w:tcW w:type="pct" w:w="30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 &amp; Action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/api/v1/auth/register-send-otp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Generates 6-digit verification OTP via Email/SMS.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/api/v1/auth/verify-otp-register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Verifies 6-digit OTP and creates MySQL user account.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/api/v1/auth/login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Dual login via Email or Phone; returns JWT token.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/api/v1/services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Retrieves active service marketplace offerings.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/api/v1/services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Authenticated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Publishes a new service with custom meeting link.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/api/v1/bookings/hold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Authenticated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Reserves a 10-minute hold slot with customer notes.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563EB"/>
                <w:sz w:val="19"/>
                <w:szCs w:val="19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/api/v1/bookings/confirm-mock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Authenticated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Confirms mock payment &amp; issues payment receipt.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059669"/>
                <w:sz w:val="19"/>
                <w:szCs w:val="19"/>
              </w:rPr>
              <w:t xml:space="preserve">GET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/api/v1/bookings/vendor/{id}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Authenticated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Fetches incoming customer appointments &amp; contact info.</w:t>
            </w:r>
          </w:p>
        </w:tc>
      </w:tr>
      <w:tr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DC2626"/>
                <w:sz w:val="19"/>
                <w:szCs w:val="19"/>
              </w:rPr>
              <w:t xml:space="preserve">POST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/api/v1/admin/reset-system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Public / Admin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Wipes transaction history, earnings &amp; custom accounts.</w:t>
            </w:r>
          </w:p>
        </w:tc>
      </w:tr>
    </w:tbl>
    <w:p>
      <w:pPr>
        <w:spacing w:after="120" w:before="32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5. Environment Setup &amp; Execution Commands</w:t>
      </w:r>
    </w:p>
    <w:p>
      <w:pPr>
        <w:pBdr>
          <w:left w:val="single" w:color="2563EB" w:sz="24"/>
        </w:pBdr>
        <w:shd w:fill="F0F9FF" w:val="clear"/>
        <w:spacing w:after="180" w:before="180"/>
      </w:pPr>
      <w:r>
        <w:rPr>
          <w:rFonts w:ascii="Segoe UI" w:cs="Segoe UI" w:eastAsia="Segoe UI" w:hAnsi="Segoe UI"/>
          <w:b/>
          <w:bCs/>
          <w:color w:val="2563EB"/>
          <w:sz w:val="21"/>
          <w:szCs w:val="21"/>
        </w:rPr>
        <w:t xml:space="preserve">📌 Quick PowerShell Execution Commands
</w:t>
      </w:r>
      <w:r>
        <w:rPr>
          <w:rFonts w:ascii="Segoe UI" w:cs="Segoe UI" w:eastAsia="Segoe UI" w:hAnsi="Segoe UI"/>
          <w:color w:val="475569"/>
          <w:sz w:val="19"/>
          <w:szCs w:val="19"/>
        </w:rPr>
        <w:t xml:space="preserve">Terminal 1 (Backend Spring Boot):
cd C:\Users\ravin\Documents\Codex\2026-07-17\gi\outputs\MultiVendor\backend
$env:DB_URL="jdbc:mysql://localhost:3306/multivendor_db?useSSL=false&amp;allowPublicKeyRetrieval=true"
$env:DB_USERNAME="root"
$env:DB_PASSWORD="Ravi@123"
mvn spring-boot:run
Terminal 2 (Frontend Web Server):
cd C:\Users\ravin\Documents\Codex\2026-07-17\gi\outputs\MultiVendor\frontend
npx serve -l 5500</w:t>
      </w:r>
    </w:p>
    <w:p>
      <w:pPr>
        <w:spacing w:after="120" w:before="240"/>
      </w:pPr>
      <w:r>
        <w:rPr>
          <w:rFonts w:ascii="Segoe UI" w:cs="Segoe UI" w:eastAsia="Segoe UI" w:hAnsi="Segoe UI"/>
          <w:b/>
          <w:bCs/>
          <w:color w:val="0F172A"/>
          <w:sz w:val="28"/>
          <w:szCs w:val="28"/>
        </w:rPr>
        <w:t xml:space="preserve">6. Pre-Configured Seed Demo Credentials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2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pct" w:w="35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Email Address</w:t>
            </w:r>
          </w:p>
        </w:tc>
        <w:tc>
          <w:tcPr>
            <w:tcW w:type="pct" w:w="20%"/>
            <w:tcBorders>
              <w:top w:val="single" w:color="0F172A" w:sz="6"/>
              <w:left w:val="none"/>
              <w:bottom w:val="single" w:color="2563EB" w:sz="12"/>
              <w:right w:val="none"/>
            </w:tcBorders>
            <w:shd w:fill="0F172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ADMIN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System Administrator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admin@multivendor.com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admin123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Alex Rivera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vendor.alex@multivendor.com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vendor123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VENDOR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Sarah Chen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vendor.sarah@multivendor.com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vendor123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19"/>
                <w:szCs w:val="19"/>
              </w:rPr>
              <w:t xml:space="preserve">CUSTOMER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John Doe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customer.john@gmail.com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color w:val="1E293B"/>
                <w:sz w:val="19"/>
                <w:szCs w:val="19"/>
              </w:rPr>
              <w:t xml:space="preserve">customer123</w:t>
            </w:r>
          </w:p>
        </w:tc>
      </w:tr>
    </w:tbl>
    <w:p>
      <w:pPr>
        <w:spacing w:before="400"/>
        <w:jc w:val="center"/>
      </w:pPr>
      <w:r>
        <w:rPr>
          <w:color w:val="475569"/>
          <w:sz w:val="18"/>
          <w:szCs w:val="18"/>
        </w:rPr>
        <w:t xml:space="preserve">MultiVendor Marketplace Platform Documentation | Generated Automatically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2026-08-07T08:17:50.248Z</dcterms:created>
  <dcterms:modified xsi:type="dcterms:W3CDTF">2026-08-07T08:17:50.248Z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