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6C2A4" w14:textId="704ED06D" w:rsidR="00B628B4" w:rsidRPr="00954ED7" w:rsidRDefault="00B628B4" w:rsidP="00954ED7">
      <w:pPr>
        <w:pStyle w:val="Heading1"/>
        <w:jc w:val="center"/>
        <w:rPr>
          <w:rFonts w:ascii="Times New Roman" w:hAnsi="Times New Roman" w:cs="Times New Roman"/>
          <w:b/>
          <w:bCs/>
        </w:rPr>
      </w:pPr>
      <w:r w:rsidRPr="00954ED7">
        <w:rPr>
          <w:rFonts w:ascii="Times New Roman" w:hAnsi="Times New Roman" w:cs="Times New Roman"/>
          <w:b/>
          <w:bCs/>
        </w:rPr>
        <w:t>Pretrained Neural Networks for Poultry Image Classification: A Pilot Study</w:t>
      </w:r>
    </w:p>
    <w:p w14:paraId="1E55DD61" w14:textId="77777777" w:rsidR="00B628B4" w:rsidRDefault="00B628B4" w:rsidP="00B628B4"/>
    <w:p w14:paraId="5F1A96DF" w14:textId="7A0F32CF" w:rsidR="00B628B4" w:rsidRDefault="00B628B4" w:rsidP="00954ED7">
      <w:pPr>
        <w:pStyle w:val="Heading2"/>
        <w:rPr>
          <w:rFonts w:ascii="Times New Roman" w:hAnsi="Times New Roman" w:cs="Times New Roman"/>
          <w:b/>
          <w:bCs/>
        </w:rPr>
      </w:pPr>
      <w:r w:rsidRPr="00954ED7">
        <w:rPr>
          <w:rFonts w:ascii="Times New Roman" w:hAnsi="Times New Roman" w:cs="Times New Roman"/>
          <w:b/>
          <w:bCs/>
        </w:rPr>
        <w:t>Abstract</w:t>
      </w:r>
    </w:p>
    <w:p w14:paraId="48FCEF25" w14:textId="349011C6" w:rsidR="00954ED7" w:rsidRPr="00443833" w:rsidRDefault="00443833" w:rsidP="00443833">
      <w:pPr>
        <w:ind w:firstLine="360"/>
        <w:rPr>
          <w:rFonts w:ascii="Times New Roman" w:hAnsi="Times New Roman" w:cs="Times New Roman"/>
          <w:sz w:val="22"/>
          <w:szCs w:val="22"/>
        </w:rPr>
      </w:pPr>
      <w:r w:rsidRPr="00443833">
        <w:rPr>
          <w:rFonts w:ascii="Times New Roman" w:hAnsi="Times New Roman" w:cs="Times New Roman"/>
          <w:sz w:val="22"/>
          <w:szCs w:val="22"/>
        </w:rPr>
        <w:t xml:space="preserve">Visual inspection of chicken breast quality remains the standard method for identifying meat affected by pathologies such as Woody Breast Syndrome (WBS) and Spaghetti Meat (SM). These conditions alter the morphology of chicken breast muscle, but manual inspection is subjective and inefficient. In this pilot study, we explored the feasibility of applying a pretrained ResNet50 model to classify chicken breast images into Normal, WBS, and SM categories. A small dataset of </w:t>
      </w:r>
      <w:proofErr w:type="gramStart"/>
      <w:r w:rsidRPr="00443833">
        <w:rPr>
          <w:rFonts w:ascii="Times New Roman" w:hAnsi="Times New Roman" w:cs="Times New Roman"/>
          <w:sz w:val="22"/>
          <w:szCs w:val="22"/>
        </w:rPr>
        <w:t>33</w:t>
      </w:r>
      <w:proofErr w:type="gramEnd"/>
      <w:r w:rsidRPr="00443833">
        <w:rPr>
          <w:rFonts w:ascii="Times New Roman" w:hAnsi="Times New Roman" w:cs="Times New Roman"/>
          <w:sz w:val="22"/>
          <w:szCs w:val="22"/>
        </w:rPr>
        <w:t xml:space="preserve"> images of chicken breast </w:t>
      </w:r>
      <w:proofErr w:type="gramStart"/>
      <w:r w:rsidRPr="00443833">
        <w:rPr>
          <w:rFonts w:ascii="Times New Roman" w:hAnsi="Times New Roman" w:cs="Times New Roman"/>
          <w:sz w:val="22"/>
          <w:szCs w:val="22"/>
        </w:rPr>
        <w:t>was collected</w:t>
      </w:r>
      <w:proofErr w:type="gramEnd"/>
      <w:r w:rsidRPr="00443833">
        <w:rPr>
          <w:rFonts w:ascii="Times New Roman" w:hAnsi="Times New Roman" w:cs="Times New Roman"/>
          <w:sz w:val="22"/>
          <w:szCs w:val="22"/>
        </w:rPr>
        <w:t xml:space="preserve"> and preprocessed to enhance texture patterns. Features extracted from the network </w:t>
      </w:r>
      <w:proofErr w:type="gramStart"/>
      <w:r w:rsidRPr="00443833">
        <w:rPr>
          <w:rFonts w:ascii="Times New Roman" w:hAnsi="Times New Roman" w:cs="Times New Roman"/>
          <w:sz w:val="22"/>
          <w:szCs w:val="22"/>
        </w:rPr>
        <w:t>were evaluated</w:t>
      </w:r>
      <w:proofErr w:type="gramEnd"/>
      <w:r w:rsidRPr="00443833">
        <w:rPr>
          <w:rFonts w:ascii="Times New Roman" w:hAnsi="Times New Roman" w:cs="Times New Roman"/>
          <w:sz w:val="22"/>
          <w:szCs w:val="22"/>
        </w:rPr>
        <w:t xml:space="preserve"> using </w:t>
      </w:r>
      <w:proofErr w:type="gramStart"/>
      <w:r w:rsidRPr="00443833">
        <w:rPr>
          <w:rFonts w:ascii="Times New Roman" w:hAnsi="Times New Roman" w:cs="Times New Roman"/>
          <w:sz w:val="22"/>
          <w:szCs w:val="22"/>
        </w:rPr>
        <w:t>3</w:t>
      </w:r>
      <w:proofErr w:type="gramEnd"/>
      <w:r w:rsidRPr="00443833">
        <w:rPr>
          <w:rFonts w:ascii="Times New Roman" w:hAnsi="Times New Roman" w:cs="Times New Roman"/>
          <w:sz w:val="22"/>
          <w:szCs w:val="22"/>
        </w:rPr>
        <w:t xml:space="preserve"> classifiers: logistic regression, k-nearest neighbors (k-NN</w:t>
      </w:r>
      <w:proofErr w:type="gramStart"/>
      <w:r w:rsidRPr="00443833">
        <w:rPr>
          <w:rFonts w:ascii="Times New Roman" w:hAnsi="Times New Roman" w:cs="Times New Roman"/>
          <w:sz w:val="22"/>
          <w:szCs w:val="22"/>
        </w:rPr>
        <w:t>)</w:t>
      </w:r>
      <w:proofErr w:type="gramEnd"/>
      <w:r w:rsidRPr="00443833">
        <w:rPr>
          <w:rFonts w:ascii="Times New Roman" w:hAnsi="Times New Roman" w:cs="Times New Roman"/>
          <w:sz w:val="22"/>
          <w:szCs w:val="22"/>
        </w:rPr>
        <w:t xml:space="preserve"> and a decision tree. Performance </w:t>
      </w:r>
      <w:proofErr w:type="gramStart"/>
      <w:r w:rsidRPr="00443833">
        <w:rPr>
          <w:rFonts w:ascii="Times New Roman" w:hAnsi="Times New Roman" w:cs="Times New Roman"/>
          <w:sz w:val="22"/>
          <w:szCs w:val="22"/>
        </w:rPr>
        <w:t>was assessed</w:t>
      </w:r>
      <w:proofErr w:type="gramEnd"/>
      <w:r w:rsidRPr="00443833">
        <w:rPr>
          <w:rFonts w:ascii="Times New Roman" w:hAnsi="Times New Roman" w:cs="Times New Roman"/>
          <w:sz w:val="22"/>
          <w:szCs w:val="22"/>
        </w:rPr>
        <w:t xml:space="preserve"> with accuracy, sensitivity, specificity, and confusion matrices. While the model achieved limited success in distinguishing WBS from Normal samples, the study demonstrates the potential of transfer learning for poultry quality classification and highlights the need for standardized imaging and larger datasets.</w:t>
      </w:r>
    </w:p>
    <w:p w14:paraId="1A1AD18A" w14:textId="77777777" w:rsidR="00B628B4" w:rsidRDefault="00B628B4" w:rsidP="00B628B4"/>
    <w:p w14:paraId="11E55D86" w14:textId="67B5A5D4" w:rsidR="00B628B4" w:rsidRPr="00954ED7" w:rsidRDefault="00B628B4" w:rsidP="00954ED7">
      <w:pPr>
        <w:pStyle w:val="Heading2"/>
        <w:numPr>
          <w:ilvl w:val="0"/>
          <w:numId w:val="1"/>
        </w:numPr>
        <w:rPr>
          <w:rFonts w:ascii="Times New Roman" w:hAnsi="Times New Roman" w:cs="Times New Roman"/>
          <w:b/>
          <w:bCs/>
        </w:rPr>
      </w:pPr>
      <w:r w:rsidRPr="00954ED7">
        <w:rPr>
          <w:rFonts w:ascii="Times New Roman" w:hAnsi="Times New Roman" w:cs="Times New Roman"/>
          <w:b/>
          <w:bCs/>
        </w:rPr>
        <w:t>Introduction</w:t>
      </w:r>
    </w:p>
    <w:p w14:paraId="27418E9C" w14:textId="0ADF613C" w:rsidR="00B628B4" w:rsidRDefault="00443833" w:rsidP="00443833">
      <w:pPr>
        <w:ind w:firstLine="360"/>
        <w:rPr>
          <w:rFonts w:ascii="Times New Roman" w:hAnsi="Times New Roman" w:cs="Times New Roman"/>
          <w:sz w:val="22"/>
          <w:szCs w:val="22"/>
        </w:rPr>
      </w:pPr>
      <w:r w:rsidRPr="00443833">
        <w:rPr>
          <w:rFonts w:ascii="Times New Roman" w:hAnsi="Times New Roman" w:cs="Times New Roman"/>
          <w:sz w:val="22"/>
          <w:szCs w:val="22"/>
        </w:rPr>
        <w:t xml:space="preserve">Visual inspection of meat quality is essential for food safety and bioprocessing. The increasing scale of broiler production has led to the emergence of muscle abnormalities such as Woody Breast Syndrome (WBS) and Spaghetti Meat (SM). WBS </w:t>
      </w:r>
      <w:proofErr w:type="gramStart"/>
      <w:r w:rsidRPr="00443833">
        <w:rPr>
          <w:rFonts w:ascii="Times New Roman" w:hAnsi="Times New Roman" w:cs="Times New Roman"/>
          <w:sz w:val="22"/>
          <w:szCs w:val="22"/>
        </w:rPr>
        <w:t>is characterized</w:t>
      </w:r>
      <w:proofErr w:type="gramEnd"/>
      <w:r w:rsidRPr="00443833">
        <w:rPr>
          <w:rFonts w:ascii="Times New Roman" w:hAnsi="Times New Roman" w:cs="Times New Roman"/>
          <w:sz w:val="22"/>
          <w:szCs w:val="22"/>
        </w:rPr>
        <w:t xml:space="preserve"> by enlarged, marbled breast tissue, while SM produces disconnected fibers that give the meat a stringy appearance. These pathologies can be distinguished morphologically using imaging, and prior studies suggest that physical features alone may enable classification of affected versus healthy </w:t>
      </w:r>
      <w:r w:rsidRPr="00443833">
        <w:rPr>
          <w:rFonts w:ascii="Times New Roman" w:hAnsi="Times New Roman" w:cs="Times New Roman"/>
          <w:sz w:val="22"/>
          <w:szCs w:val="22"/>
        </w:rPr>
        <w:t>samples.</w:t>
      </w:r>
      <w:r w:rsidR="00C85B7A">
        <w:rPr>
          <w:rFonts w:ascii="Times New Roman" w:hAnsi="Times New Roman" w:cs="Times New Roman"/>
          <w:sz w:val="22"/>
          <w:szCs w:val="22"/>
        </w:rPr>
        <w:fldChar w:fldCharType="begin"/>
      </w:r>
      <w:r w:rsidR="00C85B7A">
        <w:rPr>
          <w:rFonts w:ascii="Times New Roman" w:hAnsi="Times New Roman" w:cs="Times New Roman"/>
          <w:sz w:val="22"/>
          <w:szCs w:val="22"/>
        </w:rPr>
        <w:instrText xml:space="preserve"> ADDIN ZOTERO_ITEM CSL_CITATION {"citationID":"RpLVVkR5","properties":{"formattedCitation":"[1]","plainCitation":"[1]","noteIndex":0},"citationItems":[{"id":1513,"uris":["http://zotero.org/users/11259856/items/GBZJNUTC"],"itemData":{"id":1513,"type":"article-journal","abstract":"Spaghetti meat (SM), woody breast (WB), and white striping (WS) are myopathies affecting breast muscle of broiler chickens, and are characterized by a loss of myofibers and an increase in fibrous tissue. The conditions develop in intensive broiler chicken production systems, and cause poor meat process-ability and negative customer perception leading to monetary losses. The objectives of the present study were to describe the physical and histological characteristics of breast myopathies from commercial broiler chicken flocks in Ontario, Canada, and to assess the associations between the severity of myopathies with the physical and histological characteristics of the affected breast muscle fillets. Chicken breast fillets (n = 179) were collected over 3 visits from a processing plant and scored macroscopically to assess the severity of myopathies, following an established scoring scheme. For each fillet, the surface area, length, width, thickness, weight, and hardness (compression force) were measured. A subset of 60 fillets was evaluated microscopically. Multinomial logistic regression models were built to evaluate associations between physical parameters and macroscopic scores. The odds of SM co-occurring with severe WB (SM1WB2) were significantly associated with increased fillet thickness (OR = 1.59, 95% CI 1.31–1.94) and weight (OR = 1.06, 95% CI 1.03–1.09). Histologically, myopathies had overlapping lesions consisting of polyphasic myodegeneration, perivascular inflammatory cuffing and accumulation of fibrous tissue and fat. The pairwise correlation between macroscopic and microscopic scores was moderate (rho 0.45, P &lt; 0.001). This is the first study to characterize breast myopathies in Canadian broiler flocks. Results show that the morphologic and microscopic changes of fillets from this cohort are similar to data from other countries, and provide database to benchmark these parameters in future studies. Our standardized categorization can be applied to broiler breast fillets in other regions of the world.","container-title":"Poultry Science","DOI":"10.1016/j.psj.2022.101747","ISSN":"0032-5791","issue":"4","journalAbbreviation":"Poultry Science","page":"101747","source":"ScienceDirect","title":"Characteristics of broiler chicken breast myopathies (spaghetti meat, woody breast, white striping) in Ontario, Canada","volume":"101","author":[{"family":"Che","given":"Sunoh"},{"family":"Wang","given":"Chaoyue"},{"family":"Iverson","given":"Melanie"},{"family":"Varga","given":"Csaba"},{"family":"Barbut","given":"Shai"},{"family":"Bienzle","given":"Dorothee"},{"family":"Susta","given":"Leonardo"}],"issued":{"date-parts":[["2022",4,1]]},"citation-key":"cheCharacteristicsBroilerChicken2022"}}],"schema":"https://github.com/citation-style-language/schema/raw/master/csl-citation.json"} </w:instrText>
      </w:r>
      <w:r w:rsidR="00C85B7A">
        <w:rPr>
          <w:rFonts w:ascii="Times New Roman" w:hAnsi="Times New Roman" w:cs="Times New Roman"/>
          <w:sz w:val="22"/>
          <w:szCs w:val="22"/>
        </w:rPr>
        <w:fldChar w:fldCharType="separate"/>
      </w:r>
      <w:r w:rsidR="00C85B7A" w:rsidRPr="00C85B7A">
        <w:rPr>
          <w:rFonts w:ascii="Times New Roman" w:hAnsi="Times New Roman" w:cs="Times New Roman"/>
          <w:sz w:val="22"/>
        </w:rPr>
        <w:t>[1]</w:t>
      </w:r>
      <w:r w:rsidR="00C85B7A">
        <w:rPr>
          <w:rFonts w:ascii="Times New Roman" w:hAnsi="Times New Roman" w:cs="Times New Roman"/>
          <w:sz w:val="22"/>
          <w:szCs w:val="22"/>
        </w:rPr>
        <w:fldChar w:fldCharType="end"/>
      </w:r>
      <w:r w:rsidRPr="00443833">
        <w:rPr>
          <w:rFonts w:ascii="Times New Roman" w:hAnsi="Times New Roman" w:cs="Times New Roman"/>
          <w:sz w:val="22"/>
          <w:szCs w:val="22"/>
        </w:rPr>
        <w:t xml:space="preserve"> Building on this, pretrained convolutional neural networks (CNNs) offer an opportunity to automate the classification of poultry meat at scale. The aim of this study was to classify images of chicken breasts into Normal, WBS, or SM categories. We decided to use a pretrained neural network (ResNet-50) in conjunction with a simple classifier model.</w:t>
      </w:r>
    </w:p>
    <w:p w14:paraId="1DFFF21D" w14:textId="77777777" w:rsidR="00C85B7A" w:rsidRDefault="00C85B7A" w:rsidP="00443833">
      <w:pPr>
        <w:ind w:firstLine="360"/>
        <w:rPr>
          <w:rFonts w:ascii="Times New Roman" w:hAnsi="Times New Roman" w:cs="Times New Roman"/>
          <w:sz w:val="22"/>
          <w:szCs w:val="22"/>
        </w:rPr>
      </w:pPr>
    </w:p>
    <w:p w14:paraId="0B2F710C" w14:textId="77777777" w:rsidR="00C85B7A" w:rsidRDefault="00C85B7A" w:rsidP="00443833">
      <w:pPr>
        <w:ind w:firstLine="360"/>
        <w:rPr>
          <w:rFonts w:ascii="Times New Roman" w:hAnsi="Times New Roman" w:cs="Times New Roman"/>
          <w:sz w:val="22"/>
          <w:szCs w:val="22"/>
        </w:rPr>
      </w:pPr>
    </w:p>
    <w:p w14:paraId="358A2D4F" w14:textId="77777777" w:rsidR="00C85B7A" w:rsidRDefault="00C85B7A" w:rsidP="00443833">
      <w:pPr>
        <w:ind w:firstLine="360"/>
        <w:rPr>
          <w:rFonts w:ascii="Times New Roman" w:hAnsi="Times New Roman" w:cs="Times New Roman"/>
          <w:sz w:val="22"/>
          <w:szCs w:val="22"/>
        </w:rPr>
      </w:pPr>
    </w:p>
    <w:p w14:paraId="3CA5082B" w14:textId="77777777" w:rsidR="00C85B7A" w:rsidRDefault="00C85B7A" w:rsidP="00443833">
      <w:pPr>
        <w:ind w:firstLine="360"/>
        <w:rPr>
          <w:rFonts w:ascii="Times New Roman" w:hAnsi="Times New Roman" w:cs="Times New Roman"/>
          <w:sz w:val="22"/>
          <w:szCs w:val="22"/>
        </w:rPr>
      </w:pPr>
    </w:p>
    <w:p w14:paraId="397C1606" w14:textId="77777777" w:rsidR="00C85B7A" w:rsidRDefault="00C85B7A" w:rsidP="00443833">
      <w:pPr>
        <w:ind w:firstLine="360"/>
        <w:rPr>
          <w:rFonts w:ascii="Times New Roman" w:hAnsi="Times New Roman" w:cs="Times New Roman"/>
          <w:sz w:val="22"/>
          <w:szCs w:val="22"/>
        </w:rPr>
      </w:pPr>
    </w:p>
    <w:p w14:paraId="1A974BA2" w14:textId="77777777" w:rsidR="00081955" w:rsidRPr="00443833" w:rsidRDefault="00081955" w:rsidP="00443833">
      <w:pPr>
        <w:ind w:firstLine="360"/>
        <w:rPr>
          <w:rFonts w:ascii="Times New Roman" w:hAnsi="Times New Roman" w:cs="Times New Roman"/>
          <w:sz w:val="22"/>
          <w:szCs w:val="22"/>
        </w:rPr>
      </w:pPr>
    </w:p>
    <w:p w14:paraId="270A6E6F" w14:textId="3C9030A2" w:rsidR="00954ED7" w:rsidRDefault="00954ED7" w:rsidP="00954ED7">
      <w:pPr>
        <w:pStyle w:val="Heading2"/>
        <w:numPr>
          <w:ilvl w:val="0"/>
          <w:numId w:val="1"/>
        </w:numPr>
        <w:rPr>
          <w:rFonts w:ascii="Times New Roman" w:hAnsi="Times New Roman" w:cs="Times New Roman"/>
          <w:b/>
          <w:bCs/>
        </w:rPr>
      </w:pPr>
      <w:r>
        <w:rPr>
          <w:rFonts w:ascii="Times New Roman" w:hAnsi="Times New Roman" w:cs="Times New Roman"/>
          <w:b/>
          <w:bCs/>
        </w:rPr>
        <w:lastRenderedPageBreak/>
        <w:t>Methods</w:t>
      </w:r>
    </w:p>
    <w:p w14:paraId="0C50E72A" w14:textId="3A522278"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Data Collection</w:t>
      </w:r>
    </w:p>
    <w:p w14:paraId="57811343" w14:textId="208B0AF4" w:rsidR="00443833" w:rsidRPr="00443833" w:rsidRDefault="00443833" w:rsidP="00443833">
      <w:pPr>
        <w:ind w:firstLine="180"/>
        <w:rPr>
          <w:rFonts w:ascii="Times New Roman" w:hAnsi="Times New Roman" w:cs="Times New Roman"/>
          <w:sz w:val="22"/>
          <w:szCs w:val="22"/>
        </w:rPr>
      </w:pPr>
      <w:r w:rsidRPr="00443833">
        <w:rPr>
          <w:rFonts w:ascii="Times New Roman" w:hAnsi="Times New Roman" w:cs="Times New Roman"/>
          <w:sz w:val="22"/>
          <w:szCs w:val="22"/>
        </w:rPr>
        <w:t xml:space="preserve">Chicken breast samples </w:t>
      </w:r>
      <w:proofErr w:type="gramStart"/>
      <w:r w:rsidRPr="00443833">
        <w:rPr>
          <w:rFonts w:ascii="Times New Roman" w:hAnsi="Times New Roman" w:cs="Times New Roman"/>
          <w:sz w:val="22"/>
          <w:szCs w:val="22"/>
        </w:rPr>
        <w:t>were obtained</w:t>
      </w:r>
      <w:proofErr w:type="gramEnd"/>
      <w:r w:rsidRPr="00443833">
        <w:rPr>
          <w:rFonts w:ascii="Times New Roman" w:hAnsi="Times New Roman" w:cs="Times New Roman"/>
          <w:sz w:val="22"/>
          <w:szCs w:val="22"/>
        </w:rPr>
        <w:t xml:space="preserve"> from a farm on the Eastern Shore of Maryland (courtesy of Dr. Sunoh Che). Samples </w:t>
      </w:r>
      <w:proofErr w:type="gramStart"/>
      <w:r w:rsidRPr="00443833">
        <w:rPr>
          <w:rFonts w:ascii="Times New Roman" w:hAnsi="Times New Roman" w:cs="Times New Roman"/>
          <w:sz w:val="22"/>
          <w:szCs w:val="22"/>
        </w:rPr>
        <w:t>were sorted</w:t>
      </w:r>
      <w:proofErr w:type="gramEnd"/>
      <w:r w:rsidRPr="00443833">
        <w:rPr>
          <w:rFonts w:ascii="Times New Roman" w:hAnsi="Times New Roman" w:cs="Times New Roman"/>
          <w:sz w:val="22"/>
          <w:szCs w:val="22"/>
        </w:rPr>
        <w:t xml:space="preserve"> into Normal, WBS, and SM categories and photographed on a laboratory benchtop using a smartphone. Samples </w:t>
      </w:r>
      <w:proofErr w:type="gramStart"/>
      <w:r w:rsidRPr="00443833">
        <w:rPr>
          <w:rFonts w:ascii="Times New Roman" w:hAnsi="Times New Roman" w:cs="Times New Roman"/>
          <w:sz w:val="22"/>
          <w:szCs w:val="22"/>
        </w:rPr>
        <w:t>were first imaged</w:t>
      </w:r>
      <w:proofErr w:type="gramEnd"/>
      <w:r w:rsidRPr="00443833">
        <w:rPr>
          <w:rFonts w:ascii="Times New Roman" w:hAnsi="Times New Roman" w:cs="Times New Roman"/>
          <w:sz w:val="22"/>
          <w:szCs w:val="22"/>
        </w:rPr>
        <w:t xml:space="preserve"> starting with images of each category before moving to individual chicken breast images.</w:t>
      </w:r>
    </w:p>
    <w:p w14:paraId="524C609A" w14:textId="0D82171E"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 xml:space="preserve"> Dataset</w:t>
      </w:r>
    </w:p>
    <w:p w14:paraId="78C67A19" w14:textId="7BD12245" w:rsidR="00443833" w:rsidRPr="00443833" w:rsidRDefault="00443833" w:rsidP="00443833">
      <w:pPr>
        <w:ind w:firstLine="180"/>
        <w:rPr>
          <w:rFonts w:ascii="Times New Roman" w:hAnsi="Times New Roman" w:cs="Times New Roman"/>
          <w:sz w:val="22"/>
          <w:szCs w:val="22"/>
        </w:rPr>
      </w:pPr>
      <w:r w:rsidRPr="00443833">
        <w:rPr>
          <w:rFonts w:ascii="Times New Roman" w:hAnsi="Times New Roman" w:cs="Times New Roman"/>
          <w:sz w:val="22"/>
          <w:szCs w:val="22"/>
        </w:rPr>
        <w:t xml:space="preserve">A total of </w:t>
      </w:r>
      <w:proofErr w:type="gramStart"/>
      <w:r w:rsidRPr="00443833">
        <w:rPr>
          <w:rFonts w:ascii="Times New Roman" w:hAnsi="Times New Roman" w:cs="Times New Roman"/>
          <w:sz w:val="22"/>
          <w:szCs w:val="22"/>
        </w:rPr>
        <w:t>33</w:t>
      </w:r>
      <w:proofErr w:type="gramEnd"/>
      <w:r w:rsidRPr="00443833">
        <w:rPr>
          <w:rFonts w:ascii="Times New Roman" w:hAnsi="Times New Roman" w:cs="Times New Roman"/>
          <w:sz w:val="22"/>
          <w:szCs w:val="22"/>
        </w:rPr>
        <w:t xml:space="preserve"> images </w:t>
      </w:r>
      <w:proofErr w:type="gramStart"/>
      <w:r w:rsidRPr="00443833">
        <w:rPr>
          <w:rFonts w:ascii="Times New Roman" w:hAnsi="Times New Roman" w:cs="Times New Roman"/>
          <w:sz w:val="22"/>
          <w:szCs w:val="22"/>
        </w:rPr>
        <w:t>were collected</w:t>
      </w:r>
      <w:proofErr w:type="gramEnd"/>
      <w:r w:rsidRPr="00443833">
        <w:rPr>
          <w:rFonts w:ascii="Times New Roman" w:hAnsi="Times New Roman" w:cs="Times New Roman"/>
          <w:sz w:val="22"/>
          <w:szCs w:val="22"/>
        </w:rPr>
        <w:t xml:space="preserve">: Normal, WBS, and SM. Twenty-seven images </w:t>
      </w:r>
      <w:proofErr w:type="gramStart"/>
      <w:r w:rsidRPr="00443833">
        <w:rPr>
          <w:rFonts w:ascii="Times New Roman" w:hAnsi="Times New Roman" w:cs="Times New Roman"/>
          <w:sz w:val="22"/>
          <w:szCs w:val="22"/>
        </w:rPr>
        <w:t>were used</w:t>
      </w:r>
      <w:proofErr w:type="gramEnd"/>
      <w:r w:rsidRPr="00443833">
        <w:rPr>
          <w:rFonts w:ascii="Times New Roman" w:hAnsi="Times New Roman" w:cs="Times New Roman"/>
          <w:sz w:val="22"/>
          <w:szCs w:val="22"/>
        </w:rPr>
        <w:t xml:space="preserve"> for training and six for validation. Due to the small dataset, no independent test set </w:t>
      </w:r>
      <w:proofErr w:type="gramStart"/>
      <w:r w:rsidRPr="00443833">
        <w:rPr>
          <w:rFonts w:ascii="Times New Roman" w:hAnsi="Times New Roman" w:cs="Times New Roman"/>
          <w:sz w:val="22"/>
          <w:szCs w:val="22"/>
        </w:rPr>
        <w:t>was constructed</w:t>
      </w:r>
      <w:proofErr w:type="gramEnd"/>
      <w:r w:rsidRPr="00443833">
        <w:rPr>
          <w:rFonts w:ascii="Times New Roman" w:hAnsi="Times New Roman" w:cs="Times New Roman"/>
          <w:sz w:val="22"/>
          <w:szCs w:val="22"/>
        </w:rPr>
        <w:t>.</w:t>
      </w:r>
    </w:p>
    <w:p w14:paraId="4C1956BB" w14:textId="17EA7EEF"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Preprocessing</w:t>
      </w:r>
    </w:p>
    <w:p w14:paraId="6619C69B" w14:textId="0F46C655" w:rsidR="00443833" w:rsidRPr="00443833" w:rsidRDefault="00443833" w:rsidP="00443833">
      <w:pPr>
        <w:ind w:firstLine="180"/>
        <w:rPr>
          <w:rFonts w:ascii="Times New Roman" w:hAnsi="Times New Roman" w:cs="Times New Roman"/>
          <w:sz w:val="22"/>
          <w:szCs w:val="22"/>
        </w:rPr>
      </w:pPr>
      <w:r w:rsidRPr="00443833">
        <w:rPr>
          <w:rFonts w:ascii="Times New Roman" w:hAnsi="Times New Roman" w:cs="Times New Roman"/>
          <w:sz w:val="22"/>
          <w:szCs w:val="22"/>
        </w:rPr>
        <w:t xml:space="preserve">Preprocessing emphasized texture enhancement to highlight morphological differences. Local binary patterns </w:t>
      </w:r>
      <w:proofErr w:type="gramStart"/>
      <w:r w:rsidRPr="00443833">
        <w:rPr>
          <w:rFonts w:ascii="Times New Roman" w:hAnsi="Times New Roman" w:cs="Times New Roman"/>
          <w:sz w:val="22"/>
          <w:szCs w:val="22"/>
        </w:rPr>
        <w:t>were applied</w:t>
      </w:r>
      <w:proofErr w:type="gramEnd"/>
      <w:r w:rsidRPr="00443833">
        <w:rPr>
          <w:rFonts w:ascii="Times New Roman" w:hAnsi="Times New Roman" w:cs="Times New Roman"/>
          <w:sz w:val="22"/>
          <w:szCs w:val="22"/>
        </w:rPr>
        <w:t xml:space="preserve"> in the HSV color space, followed by cropping and conversion to tensors. Images were prepared for training in PyTorch.</w:t>
      </w:r>
      <w:r w:rsidR="00C85B7A">
        <w:rPr>
          <w:rFonts w:ascii="Times New Roman" w:hAnsi="Times New Roman" w:cs="Times New Roman"/>
          <w:sz w:val="22"/>
          <w:szCs w:val="22"/>
        </w:rPr>
        <w:fldChar w:fldCharType="begin"/>
      </w:r>
      <w:r w:rsidR="00C85B7A">
        <w:rPr>
          <w:rFonts w:ascii="Times New Roman" w:hAnsi="Times New Roman" w:cs="Times New Roman"/>
          <w:sz w:val="22"/>
          <w:szCs w:val="22"/>
        </w:rPr>
        <w:instrText xml:space="preserve"> ADDIN ZOTERO_ITEM CSL_CITATION {"citationID":"WDUUbX4q","properties":{"formattedCitation":"[2]","plainCitation":"[2]","noteIndex":0},"citationItems":[{"id":1509,"uris":["http://zotero.org/users/11259856/items/5QY45JB4"],"itemData":{"id":1509,"type":"article","abstract":"Deep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benchmarks.","DOI":"10.48550/arXiv.1912.01703","note":"arXiv:1912.01703 [cs]","number":"arXiv:1912.01703","publisher":"arXiv","source":"arXiv.org","title":"PyTorch: An Imperative Style, High-Performance Deep Learning Library","title-short":"PyTorch","URL":"http://arxiv.org/abs/1912.01703","author":[{"family":"Paszke","given":"Adam"},{"family":"Gross","given":"Sam"},{"family":"Massa","given":"Francisco"},{"family":"Lerer","given":"Adam"},{"family":"Bradbury","given":"James"},{"family":"Chanan","given":"Gregory"},{"family":"Killeen","given":"Trevor"},{"family":"Lin","given":"Zeming"},{"family":"Gimelshein","given":"Natalia"},{"family":"Antiga","given":"Luca"},{"family":"Desmaison","given":"Alban"},{"family":"Köpf","given":"Andreas"},{"family":"Yang","given":"Edward"},{"family":"DeVito","given":"Zach"},{"family":"Raison","given":"Martin"},{"family":"Tejani","given":"Alykhan"},{"family":"Chilamkurthy","given":"Sasank"},{"family":"Steiner","given":"Benoit"},{"family":"Fang","given":"Lu"},{"family":"Bai","given":"Junjie"},{"family":"Chintala","given":"Soumith"}],"accessed":{"date-parts":[["2025",8,27]]},"issued":{"date-parts":[["2019",12,3]]},"citation-key":"paszkePyTorchImperativeStyle2019"}}],"schema":"https://github.com/citation-style-language/schema/raw/master/csl-citation.json"} </w:instrText>
      </w:r>
      <w:r w:rsidR="00C85B7A">
        <w:rPr>
          <w:rFonts w:ascii="Times New Roman" w:hAnsi="Times New Roman" w:cs="Times New Roman"/>
          <w:sz w:val="22"/>
          <w:szCs w:val="22"/>
        </w:rPr>
        <w:fldChar w:fldCharType="separate"/>
      </w:r>
      <w:r w:rsidR="00C85B7A" w:rsidRPr="00C85B7A">
        <w:rPr>
          <w:rFonts w:ascii="Times New Roman" w:hAnsi="Times New Roman" w:cs="Times New Roman"/>
          <w:sz w:val="22"/>
        </w:rPr>
        <w:t>[2]</w:t>
      </w:r>
      <w:r w:rsidR="00C85B7A">
        <w:rPr>
          <w:rFonts w:ascii="Times New Roman" w:hAnsi="Times New Roman" w:cs="Times New Roman"/>
          <w:sz w:val="22"/>
          <w:szCs w:val="22"/>
        </w:rPr>
        <w:fldChar w:fldCharType="end"/>
      </w:r>
    </w:p>
    <w:p w14:paraId="1861D2EA" w14:textId="2572FC19"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Model and Training</w:t>
      </w:r>
    </w:p>
    <w:p w14:paraId="04491F54" w14:textId="0F8C65F1" w:rsidR="00443833" w:rsidRPr="00443833" w:rsidRDefault="00443833" w:rsidP="00443833">
      <w:pPr>
        <w:ind w:firstLine="180"/>
        <w:rPr>
          <w:rFonts w:ascii="Times New Roman" w:hAnsi="Times New Roman" w:cs="Times New Roman"/>
          <w:sz w:val="22"/>
          <w:szCs w:val="22"/>
        </w:rPr>
      </w:pPr>
      <w:r w:rsidRPr="00443833">
        <w:rPr>
          <w:rFonts w:ascii="Times New Roman" w:hAnsi="Times New Roman" w:cs="Times New Roman"/>
          <w:sz w:val="22"/>
          <w:szCs w:val="22"/>
        </w:rPr>
        <w:t xml:space="preserve">ResNet50 pretrained on ImageNet </w:t>
      </w:r>
      <w:proofErr w:type="gramStart"/>
      <w:r w:rsidRPr="00443833">
        <w:rPr>
          <w:rFonts w:ascii="Times New Roman" w:hAnsi="Times New Roman" w:cs="Times New Roman"/>
          <w:sz w:val="22"/>
          <w:szCs w:val="22"/>
        </w:rPr>
        <w:t>was used</w:t>
      </w:r>
      <w:proofErr w:type="gramEnd"/>
      <w:r w:rsidRPr="00443833">
        <w:rPr>
          <w:rFonts w:ascii="Times New Roman" w:hAnsi="Times New Roman" w:cs="Times New Roman"/>
          <w:sz w:val="22"/>
          <w:szCs w:val="22"/>
        </w:rPr>
        <w:t xml:space="preserve"> as the feature extractor. An Adam optimizer (learning rate = 0.001) trained the network for 100 epochs. Extracted features </w:t>
      </w:r>
      <w:proofErr w:type="gramStart"/>
      <w:r w:rsidRPr="00443833">
        <w:rPr>
          <w:rFonts w:ascii="Times New Roman" w:hAnsi="Times New Roman" w:cs="Times New Roman"/>
          <w:sz w:val="22"/>
          <w:szCs w:val="22"/>
        </w:rPr>
        <w:t>were evaluated</w:t>
      </w:r>
      <w:proofErr w:type="gramEnd"/>
      <w:r w:rsidRPr="00443833">
        <w:rPr>
          <w:rFonts w:ascii="Times New Roman" w:hAnsi="Times New Roman" w:cs="Times New Roman"/>
          <w:sz w:val="22"/>
          <w:szCs w:val="22"/>
        </w:rPr>
        <w:t xml:space="preserve"> on </w:t>
      </w:r>
      <w:proofErr w:type="gramStart"/>
      <w:r w:rsidRPr="00443833">
        <w:rPr>
          <w:rFonts w:ascii="Times New Roman" w:hAnsi="Times New Roman" w:cs="Times New Roman"/>
          <w:sz w:val="22"/>
          <w:szCs w:val="22"/>
        </w:rPr>
        <w:t>3</w:t>
      </w:r>
      <w:proofErr w:type="gramEnd"/>
      <w:r w:rsidRPr="00443833">
        <w:rPr>
          <w:rFonts w:ascii="Times New Roman" w:hAnsi="Times New Roman" w:cs="Times New Roman"/>
          <w:sz w:val="22"/>
          <w:szCs w:val="22"/>
        </w:rPr>
        <w:t xml:space="preserve"> classifier models as a preliminary analysis of the data. Logistic regression </w:t>
      </w:r>
      <w:proofErr w:type="gramStart"/>
      <w:r w:rsidRPr="00443833">
        <w:rPr>
          <w:rFonts w:ascii="Times New Roman" w:hAnsi="Times New Roman" w:cs="Times New Roman"/>
          <w:sz w:val="22"/>
          <w:szCs w:val="22"/>
        </w:rPr>
        <w:t>was used</w:t>
      </w:r>
      <w:proofErr w:type="gramEnd"/>
      <w:r w:rsidRPr="00443833">
        <w:rPr>
          <w:rFonts w:ascii="Times New Roman" w:hAnsi="Times New Roman" w:cs="Times New Roman"/>
          <w:sz w:val="22"/>
          <w:szCs w:val="22"/>
        </w:rPr>
        <w:t xml:space="preserve"> through the scikit-learn </w:t>
      </w:r>
      <w:r w:rsidR="00651CF4" w:rsidRPr="00443833">
        <w:rPr>
          <w:rFonts w:ascii="Times New Roman" w:hAnsi="Times New Roman" w:cs="Times New Roman"/>
          <w:sz w:val="22"/>
          <w:szCs w:val="22"/>
        </w:rPr>
        <w:t>package.</w:t>
      </w:r>
      <w:r w:rsidRPr="00443833">
        <w:rPr>
          <w:rFonts w:ascii="Times New Roman" w:hAnsi="Times New Roman" w:cs="Times New Roman"/>
          <w:sz w:val="22"/>
          <w:szCs w:val="22"/>
        </w:rPr>
        <w:t xml:space="preserve"> Next, k-nearest neighbors </w:t>
      </w:r>
      <w:proofErr w:type="gramStart"/>
      <w:r w:rsidRPr="00443833">
        <w:rPr>
          <w:rFonts w:ascii="Times New Roman" w:hAnsi="Times New Roman" w:cs="Times New Roman"/>
          <w:sz w:val="22"/>
          <w:szCs w:val="22"/>
        </w:rPr>
        <w:t>were</w:t>
      </w:r>
      <w:r w:rsidRPr="00443833">
        <w:rPr>
          <w:rFonts w:ascii="Times New Roman" w:hAnsi="Times New Roman" w:cs="Times New Roman"/>
          <w:sz w:val="22"/>
          <w:szCs w:val="22"/>
        </w:rPr>
        <w:t xml:space="preserve"> used</w:t>
      </w:r>
      <w:proofErr w:type="gramEnd"/>
      <w:r w:rsidRPr="00443833">
        <w:rPr>
          <w:rFonts w:ascii="Times New Roman" w:hAnsi="Times New Roman" w:cs="Times New Roman"/>
          <w:sz w:val="22"/>
          <w:szCs w:val="22"/>
        </w:rPr>
        <w:t xml:space="preserve"> with </w:t>
      </w:r>
      <w:proofErr w:type="gramStart"/>
      <w:r w:rsidRPr="00443833">
        <w:rPr>
          <w:rFonts w:ascii="Times New Roman" w:hAnsi="Times New Roman" w:cs="Times New Roman"/>
          <w:sz w:val="22"/>
          <w:szCs w:val="22"/>
        </w:rPr>
        <w:t>5</w:t>
      </w:r>
      <w:proofErr w:type="gramEnd"/>
      <w:r w:rsidRPr="00443833">
        <w:rPr>
          <w:rFonts w:ascii="Times New Roman" w:hAnsi="Times New Roman" w:cs="Times New Roman"/>
          <w:sz w:val="22"/>
          <w:szCs w:val="22"/>
        </w:rPr>
        <w:t xml:space="preserve"> neighbors. Finally, a decision tree </w:t>
      </w:r>
      <w:proofErr w:type="gramStart"/>
      <w:r w:rsidRPr="00443833">
        <w:rPr>
          <w:rFonts w:ascii="Times New Roman" w:hAnsi="Times New Roman" w:cs="Times New Roman"/>
          <w:sz w:val="22"/>
          <w:szCs w:val="22"/>
        </w:rPr>
        <w:t>was used</w:t>
      </w:r>
      <w:proofErr w:type="gramEnd"/>
      <w:r w:rsidRPr="00443833">
        <w:rPr>
          <w:rFonts w:ascii="Times New Roman" w:hAnsi="Times New Roman" w:cs="Times New Roman"/>
          <w:sz w:val="22"/>
          <w:szCs w:val="22"/>
        </w:rPr>
        <w:t xml:space="preserve"> to classify the images. All models </w:t>
      </w:r>
      <w:proofErr w:type="gramStart"/>
      <w:r w:rsidRPr="00443833">
        <w:rPr>
          <w:rFonts w:ascii="Times New Roman" w:hAnsi="Times New Roman" w:cs="Times New Roman"/>
          <w:sz w:val="22"/>
          <w:szCs w:val="22"/>
        </w:rPr>
        <w:t>were evaluated</w:t>
      </w:r>
      <w:proofErr w:type="gramEnd"/>
      <w:r w:rsidRPr="00443833">
        <w:rPr>
          <w:rFonts w:ascii="Times New Roman" w:hAnsi="Times New Roman" w:cs="Times New Roman"/>
          <w:sz w:val="22"/>
          <w:szCs w:val="22"/>
        </w:rPr>
        <w:t xml:space="preserve"> using the validation set.</w:t>
      </w:r>
    </w:p>
    <w:p w14:paraId="35DEE61F" w14:textId="73246C4D"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Evaluation Metrics</w:t>
      </w:r>
    </w:p>
    <w:p w14:paraId="126F07D6" w14:textId="236ED455" w:rsidR="00443833" w:rsidRPr="00443833" w:rsidRDefault="00443833" w:rsidP="00443833">
      <w:pPr>
        <w:ind w:firstLine="180"/>
        <w:rPr>
          <w:rFonts w:ascii="Times New Roman" w:hAnsi="Times New Roman" w:cs="Times New Roman"/>
          <w:sz w:val="22"/>
          <w:szCs w:val="22"/>
        </w:rPr>
      </w:pPr>
      <w:r w:rsidRPr="00443833">
        <w:rPr>
          <w:rFonts w:ascii="Times New Roman" w:hAnsi="Times New Roman" w:cs="Times New Roman"/>
          <w:sz w:val="22"/>
          <w:szCs w:val="22"/>
        </w:rPr>
        <w:t xml:space="preserve">Performance </w:t>
      </w:r>
      <w:proofErr w:type="gramStart"/>
      <w:r w:rsidRPr="00443833">
        <w:rPr>
          <w:rFonts w:ascii="Times New Roman" w:hAnsi="Times New Roman" w:cs="Times New Roman"/>
          <w:sz w:val="22"/>
          <w:szCs w:val="22"/>
        </w:rPr>
        <w:t>was assessed</w:t>
      </w:r>
      <w:proofErr w:type="gramEnd"/>
      <w:r w:rsidRPr="00443833">
        <w:rPr>
          <w:rFonts w:ascii="Times New Roman" w:hAnsi="Times New Roman" w:cs="Times New Roman"/>
          <w:sz w:val="22"/>
          <w:szCs w:val="22"/>
        </w:rPr>
        <w:t xml:space="preserve"> with accuracy, sensitivity, specificity, and confusion matrices computed on the validation set.</w:t>
      </w:r>
    </w:p>
    <w:p w14:paraId="37E0C1F7" w14:textId="6A38CE57" w:rsidR="00081955" w:rsidRPr="00081955" w:rsidRDefault="00954ED7" w:rsidP="00081955">
      <w:pPr>
        <w:pStyle w:val="Heading2"/>
        <w:numPr>
          <w:ilvl w:val="0"/>
          <w:numId w:val="1"/>
        </w:numPr>
        <w:rPr>
          <w:rFonts w:ascii="Times New Roman" w:hAnsi="Times New Roman" w:cs="Times New Roman"/>
          <w:b/>
          <w:bCs/>
        </w:rPr>
      </w:pPr>
      <w:r>
        <w:rPr>
          <w:rFonts w:ascii="Times New Roman" w:hAnsi="Times New Roman" w:cs="Times New Roman"/>
          <w:b/>
          <w:bCs/>
        </w:rPr>
        <w:lastRenderedPageBreak/>
        <w:t>Results</w:t>
      </w:r>
    </w:p>
    <w:p w14:paraId="7A485C13" w14:textId="0792384D" w:rsidR="00C85B7A" w:rsidRDefault="00081955" w:rsidP="00081955">
      <w:pPr>
        <w:jc w:val="center"/>
        <w:rPr>
          <w:rFonts w:ascii="Times New Roman" w:hAnsi="Times New Roman" w:cs="Times New Roman"/>
          <w:i/>
          <w:iCs/>
          <w:sz w:val="22"/>
          <w:szCs w:val="22"/>
        </w:rPr>
      </w:pPr>
      <w:r>
        <w:rPr>
          <w:rFonts w:ascii="Times New Roman" w:hAnsi="Times New Roman" w:cs="Times New Roman"/>
          <w:i/>
          <w:iCs/>
          <w:noProof/>
          <w:sz w:val="22"/>
          <w:szCs w:val="22"/>
        </w:rPr>
        <w:drawing>
          <wp:inline distT="0" distB="0" distL="0" distR="0" wp14:anchorId="0F869201" wp14:editId="6B6206F9">
            <wp:extent cx="3125520" cy="2604599"/>
            <wp:effectExtent l="0" t="0" r="0" b="5715"/>
            <wp:docPr id="1298241265" name="Picture 1"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41265" name="Picture 1" descr="A group of graphs showing different types of data&#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947" cy="2635789"/>
                    </a:xfrm>
                    <a:prstGeom prst="rect">
                      <a:avLst/>
                    </a:prstGeom>
                  </pic:spPr>
                </pic:pic>
              </a:graphicData>
            </a:graphic>
          </wp:inline>
        </w:drawing>
      </w:r>
    </w:p>
    <w:p w14:paraId="720FE12E" w14:textId="4D06005A" w:rsidR="00954ED7" w:rsidRPr="00443833" w:rsidRDefault="00443833" w:rsidP="00954ED7">
      <w:pPr>
        <w:rPr>
          <w:rFonts w:ascii="Times New Roman" w:hAnsi="Times New Roman" w:cs="Times New Roman"/>
          <w:i/>
          <w:iCs/>
          <w:sz w:val="22"/>
          <w:szCs w:val="22"/>
        </w:rPr>
      </w:pPr>
      <w:r w:rsidRPr="00443833">
        <w:rPr>
          <w:rFonts w:ascii="Times New Roman" w:hAnsi="Times New Roman" w:cs="Times New Roman"/>
          <w:i/>
          <w:iCs/>
          <w:sz w:val="22"/>
          <w:szCs w:val="22"/>
        </w:rPr>
        <w:t>Figure 1: Training vs Validation Loss, Training Accuracy vs Validation Accuracy</w:t>
      </w:r>
    </w:p>
    <w:p w14:paraId="6C266488" w14:textId="77777777" w:rsidR="00443833" w:rsidRPr="00443833" w:rsidRDefault="00443833" w:rsidP="00954ED7">
      <w:pPr>
        <w:rPr>
          <w:rFonts w:ascii="Times New Roman" w:hAnsi="Times New Roman" w:cs="Times New Roman"/>
          <w:i/>
          <w:iCs/>
          <w:sz w:val="22"/>
          <w:szCs w:val="22"/>
        </w:rPr>
      </w:pPr>
    </w:p>
    <w:p w14:paraId="570ED7BF" w14:textId="77777777" w:rsidR="00081955" w:rsidRDefault="00081955" w:rsidP="00954ED7">
      <w:pPr>
        <w:rPr>
          <w:rFonts w:ascii="Times New Roman" w:hAnsi="Times New Roman" w:cs="Times New Roman"/>
          <w:i/>
          <w:iCs/>
          <w:sz w:val="22"/>
          <w:szCs w:val="22"/>
        </w:rPr>
      </w:pPr>
    </w:p>
    <w:p w14:paraId="585BF3CE" w14:textId="0605AC21" w:rsidR="00081955" w:rsidRDefault="00081955" w:rsidP="00081955">
      <w:pPr>
        <w:jc w:val="center"/>
        <w:rPr>
          <w:rFonts w:ascii="Times New Roman" w:hAnsi="Times New Roman" w:cs="Times New Roman"/>
          <w:i/>
          <w:iCs/>
          <w:sz w:val="22"/>
          <w:szCs w:val="22"/>
        </w:rPr>
      </w:pPr>
      <w:r>
        <w:rPr>
          <w:rFonts w:ascii="Times New Roman" w:hAnsi="Times New Roman" w:cs="Times New Roman"/>
          <w:i/>
          <w:iCs/>
          <w:noProof/>
          <w:sz w:val="22"/>
          <w:szCs w:val="22"/>
        </w:rPr>
        <w:drawing>
          <wp:inline distT="0" distB="0" distL="0" distR="0" wp14:anchorId="22A919AC" wp14:editId="5395DDA1">
            <wp:extent cx="4394551" cy="3662127"/>
            <wp:effectExtent l="0" t="0" r="6350" b="0"/>
            <wp:docPr id="1713291058" name="Picture 2" descr="A chart with a yellow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91058" name="Picture 2" descr="A chart with a yellow squar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12592" cy="3677162"/>
                    </a:xfrm>
                    <a:prstGeom prst="rect">
                      <a:avLst/>
                    </a:prstGeom>
                  </pic:spPr>
                </pic:pic>
              </a:graphicData>
            </a:graphic>
          </wp:inline>
        </w:drawing>
      </w:r>
    </w:p>
    <w:p w14:paraId="43E30A0C" w14:textId="6F778CA8" w:rsidR="00443833" w:rsidRDefault="00443833" w:rsidP="00954ED7">
      <w:pPr>
        <w:rPr>
          <w:rFonts w:ascii="Times New Roman" w:hAnsi="Times New Roman" w:cs="Times New Roman"/>
          <w:i/>
          <w:iCs/>
          <w:sz w:val="22"/>
          <w:szCs w:val="22"/>
        </w:rPr>
      </w:pPr>
      <w:r w:rsidRPr="00443833">
        <w:rPr>
          <w:rFonts w:ascii="Times New Roman" w:hAnsi="Times New Roman" w:cs="Times New Roman"/>
          <w:i/>
          <w:iCs/>
          <w:sz w:val="22"/>
          <w:szCs w:val="22"/>
        </w:rPr>
        <w:t>Figure 2: Confusion Matrix</w:t>
      </w:r>
      <w:r w:rsidRPr="00443833">
        <w:rPr>
          <w:rFonts w:ascii="Times New Roman" w:hAnsi="Times New Roman" w:cs="Times New Roman"/>
          <w:i/>
          <w:iCs/>
          <w:sz w:val="22"/>
          <w:szCs w:val="22"/>
        </w:rPr>
        <w:t xml:space="preserve"> of Pretrained ResNet50 Model</w:t>
      </w:r>
    </w:p>
    <w:p w14:paraId="0E091020" w14:textId="77777777" w:rsidR="00C85B7A" w:rsidRDefault="00C85B7A" w:rsidP="00954ED7">
      <w:pPr>
        <w:rPr>
          <w:rFonts w:ascii="Times New Roman" w:hAnsi="Times New Roman" w:cs="Times New Roman"/>
          <w:i/>
          <w:iCs/>
          <w:sz w:val="22"/>
          <w:szCs w:val="22"/>
        </w:rPr>
      </w:pPr>
    </w:p>
    <w:tbl>
      <w:tblPr>
        <w:tblStyle w:val="TableGrid"/>
        <w:tblW w:w="0" w:type="auto"/>
        <w:tblLook w:val="04A0" w:firstRow="1" w:lastRow="0" w:firstColumn="1" w:lastColumn="0" w:noHBand="0" w:noVBand="1"/>
      </w:tblPr>
      <w:tblGrid>
        <w:gridCol w:w="3648"/>
        <w:gridCol w:w="1461"/>
        <w:gridCol w:w="1397"/>
        <w:gridCol w:w="1421"/>
      </w:tblGrid>
      <w:tr w:rsidR="00081955" w14:paraId="60E56BFC" w14:textId="77777777" w:rsidTr="00081955">
        <w:trPr>
          <w:trHeight w:val="332"/>
        </w:trPr>
        <w:tc>
          <w:tcPr>
            <w:tcW w:w="3648" w:type="dxa"/>
          </w:tcPr>
          <w:p w14:paraId="1CCCC217" w14:textId="2992C42D" w:rsidR="00081955" w:rsidRPr="00081955" w:rsidRDefault="00081955" w:rsidP="00954ED7">
            <w:pPr>
              <w:rPr>
                <w:rFonts w:ascii="Times New Roman" w:hAnsi="Times New Roman" w:cs="Times New Roman"/>
                <w:i/>
                <w:iCs/>
                <w:sz w:val="22"/>
                <w:szCs w:val="22"/>
              </w:rPr>
            </w:pPr>
            <w:r>
              <w:rPr>
                <w:rFonts w:ascii="Times New Roman" w:hAnsi="Times New Roman" w:cs="Times New Roman"/>
                <w:i/>
                <w:iCs/>
                <w:sz w:val="22"/>
                <w:szCs w:val="22"/>
              </w:rPr>
              <w:lastRenderedPageBreak/>
              <w:t>Classifier</w:t>
            </w:r>
          </w:p>
        </w:tc>
        <w:tc>
          <w:tcPr>
            <w:tcW w:w="1461" w:type="dxa"/>
          </w:tcPr>
          <w:p w14:paraId="763EB914" w14:textId="0B39B46E" w:rsidR="00081955" w:rsidRDefault="00081955" w:rsidP="00954ED7">
            <w:pPr>
              <w:rPr>
                <w:rFonts w:ascii="Times New Roman" w:hAnsi="Times New Roman" w:cs="Times New Roman"/>
                <w:i/>
                <w:iCs/>
                <w:sz w:val="22"/>
                <w:szCs w:val="22"/>
              </w:rPr>
            </w:pPr>
            <w:r>
              <w:rPr>
                <w:rFonts w:ascii="Times New Roman" w:hAnsi="Times New Roman" w:cs="Times New Roman"/>
                <w:i/>
                <w:iCs/>
                <w:sz w:val="22"/>
                <w:szCs w:val="22"/>
              </w:rPr>
              <w:t>Sensitivity</w:t>
            </w:r>
          </w:p>
        </w:tc>
        <w:tc>
          <w:tcPr>
            <w:tcW w:w="1397" w:type="dxa"/>
          </w:tcPr>
          <w:p w14:paraId="5F4F3477" w14:textId="63C43A36" w:rsidR="00081955" w:rsidRDefault="00081955" w:rsidP="00954ED7">
            <w:pPr>
              <w:rPr>
                <w:rFonts w:ascii="Times New Roman" w:hAnsi="Times New Roman" w:cs="Times New Roman"/>
                <w:i/>
                <w:iCs/>
                <w:sz w:val="22"/>
                <w:szCs w:val="22"/>
              </w:rPr>
            </w:pPr>
            <w:r>
              <w:rPr>
                <w:rFonts w:ascii="Times New Roman" w:hAnsi="Times New Roman" w:cs="Times New Roman"/>
                <w:i/>
                <w:iCs/>
                <w:sz w:val="22"/>
                <w:szCs w:val="22"/>
              </w:rPr>
              <w:t>Specificity</w:t>
            </w:r>
          </w:p>
        </w:tc>
        <w:tc>
          <w:tcPr>
            <w:tcW w:w="1421" w:type="dxa"/>
          </w:tcPr>
          <w:p w14:paraId="7C9CB156" w14:textId="2DC26384" w:rsidR="00081955" w:rsidRDefault="00081955" w:rsidP="00954ED7">
            <w:pPr>
              <w:rPr>
                <w:rFonts w:ascii="Times New Roman" w:hAnsi="Times New Roman" w:cs="Times New Roman"/>
                <w:i/>
                <w:iCs/>
                <w:sz w:val="22"/>
                <w:szCs w:val="22"/>
              </w:rPr>
            </w:pPr>
            <w:r>
              <w:rPr>
                <w:rFonts w:ascii="Times New Roman" w:hAnsi="Times New Roman" w:cs="Times New Roman"/>
                <w:i/>
                <w:iCs/>
                <w:sz w:val="22"/>
                <w:szCs w:val="22"/>
              </w:rPr>
              <w:t>Accuracy</w:t>
            </w:r>
          </w:p>
        </w:tc>
      </w:tr>
      <w:tr w:rsidR="00081955" w14:paraId="20A09961" w14:textId="77777777" w:rsidTr="00081955">
        <w:trPr>
          <w:trHeight w:val="347"/>
        </w:trPr>
        <w:tc>
          <w:tcPr>
            <w:tcW w:w="3648" w:type="dxa"/>
          </w:tcPr>
          <w:p w14:paraId="5C6C7C9C" w14:textId="544D95D4" w:rsidR="00081955" w:rsidRPr="00081955" w:rsidRDefault="00081955" w:rsidP="00954ED7">
            <w:pPr>
              <w:rPr>
                <w:rFonts w:ascii="Times New Roman" w:hAnsi="Times New Roman" w:cs="Times New Roman"/>
                <w:b/>
                <w:bCs/>
                <w:sz w:val="22"/>
                <w:szCs w:val="22"/>
              </w:rPr>
            </w:pPr>
            <w:r>
              <w:rPr>
                <w:rFonts w:ascii="Times New Roman" w:hAnsi="Times New Roman" w:cs="Times New Roman"/>
                <w:b/>
                <w:bCs/>
                <w:sz w:val="22"/>
                <w:szCs w:val="22"/>
              </w:rPr>
              <w:t>Logistic Regression</w:t>
            </w:r>
          </w:p>
        </w:tc>
        <w:tc>
          <w:tcPr>
            <w:tcW w:w="1461" w:type="dxa"/>
          </w:tcPr>
          <w:p w14:paraId="48F55340" w14:textId="5FB2B38A"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1</w:t>
            </w:r>
          </w:p>
        </w:tc>
        <w:tc>
          <w:tcPr>
            <w:tcW w:w="1397" w:type="dxa"/>
          </w:tcPr>
          <w:p w14:paraId="06878B48" w14:textId="659E9603"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1</w:t>
            </w:r>
          </w:p>
        </w:tc>
        <w:tc>
          <w:tcPr>
            <w:tcW w:w="1421" w:type="dxa"/>
          </w:tcPr>
          <w:p w14:paraId="18F6F225" w14:textId="7998A77E"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1</w:t>
            </w:r>
          </w:p>
        </w:tc>
      </w:tr>
      <w:tr w:rsidR="00081955" w14:paraId="260CAA9D" w14:textId="77777777" w:rsidTr="00081955">
        <w:trPr>
          <w:trHeight w:val="332"/>
        </w:trPr>
        <w:tc>
          <w:tcPr>
            <w:tcW w:w="3648" w:type="dxa"/>
          </w:tcPr>
          <w:p w14:paraId="4C28DE60" w14:textId="6CF30B88" w:rsidR="00081955" w:rsidRPr="00081955" w:rsidRDefault="00081955" w:rsidP="00954ED7">
            <w:pPr>
              <w:rPr>
                <w:rFonts w:ascii="Times New Roman" w:hAnsi="Times New Roman" w:cs="Times New Roman"/>
                <w:b/>
                <w:bCs/>
                <w:sz w:val="22"/>
                <w:szCs w:val="22"/>
              </w:rPr>
            </w:pPr>
            <w:r>
              <w:rPr>
                <w:rFonts w:ascii="Times New Roman" w:hAnsi="Times New Roman" w:cs="Times New Roman"/>
                <w:b/>
                <w:bCs/>
                <w:sz w:val="22"/>
                <w:szCs w:val="22"/>
              </w:rPr>
              <w:t>K – Nearest Neighbors</w:t>
            </w:r>
          </w:p>
        </w:tc>
        <w:tc>
          <w:tcPr>
            <w:tcW w:w="1461" w:type="dxa"/>
          </w:tcPr>
          <w:p w14:paraId="56E7F54C" w14:textId="213DECD0"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1</w:t>
            </w:r>
          </w:p>
        </w:tc>
        <w:tc>
          <w:tcPr>
            <w:tcW w:w="1397" w:type="dxa"/>
          </w:tcPr>
          <w:p w14:paraId="1BBA3815" w14:textId="0FEDEBFA"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1</w:t>
            </w:r>
          </w:p>
        </w:tc>
        <w:tc>
          <w:tcPr>
            <w:tcW w:w="1421" w:type="dxa"/>
          </w:tcPr>
          <w:p w14:paraId="52063E71" w14:textId="705E7838"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1</w:t>
            </w:r>
          </w:p>
        </w:tc>
      </w:tr>
      <w:tr w:rsidR="00081955" w14:paraId="055C164B" w14:textId="77777777" w:rsidTr="00081955">
        <w:trPr>
          <w:trHeight w:val="347"/>
        </w:trPr>
        <w:tc>
          <w:tcPr>
            <w:tcW w:w="3648" w:type="dxa"/>
          </w:tcPr>
          <w:p w14:paraId="4EFA0D38" w14:textId="3A9349D0" w:rsidR="00081955" w:rsidRPr="00081955" w:rsidRDefault="00081955" w:rsidP="00954ED7">
            <w:pPr>
              <w:rPr>
                <w:rFonts w:ascii="Times New Roman" w:hAnsi="Times New Roman" w:cs="Times New Roman"/>
                <w:b/>
                <w:bCs/>
                <w:sz w:val="22"/>
                <w:szCs w:val="22"/>
              </w:rPr>
            </w:pPr>
            <w:r>
              <w:rPr>
                <w:rFonts w:ascii="Times New Roman" w:hAnsi="Times New Roman" w:cs="Times New Roman"/>
                <w:b/>
                <w:bCs/>
                <w:sz w:val="22"/>
                <w:szCs w:val="22"/>
              </w:rPr>
              <w:t>Decision Tree</w:t>
            </w:r>
          </w:p>
        </w:tc>
        <w:tc>
          <w:tcPr>
            <w:tcW w:w="1461" w:type="dxa"/>
          </w:tcPr>
          <w:p w14:paraId="69DA026B" w14:textId="41BD965B"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0.333</w:t>
            </w:r>
          </w:p>
        </w:tc>
        <w:tc>
          <w:tcPr>
            <w:tcW w:w="1397" w:type="dxa"/>
          </w:tcPr>
          <w:p w14:paraId="6B9BC458" w14:textId="5177BCF3"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0.333</w:t>
            </w:r>
          </w:p>
        </w:tc>
        <w:tc>
          <w:tcPr>
            <w:tcW w:w="1421" w:type="dxa"/>
          </w:tcPr>
          <w:p w14:paraId="51C85F60" w14:textId="48861432" w:rsidR="00081955" w:rsidRPr="00081955" w:rsidRDefault="00081955" w:rsidP="00954ED7">
            <w:pPr>
              <w:rPr>
                <w:rFonts w:ascii="Times New Roman" w:hAnsi="Times New Roman" w:cs="Times New Roman"/>
                <w:sz w:val="22"/>
                <w:szCs w:val="22"/>
              </w:rPr>
            </w:pPr>
            <w:r>
              <w:rPr>
                <w:rFonts w:ascii="Times New Roman" w:hAnsi="Times New Roman" w:cs="Times New Roman"/>
                <w:sz w:val="22"/>
                <w:szCs w:val="22"/>
              </w:rPr>
              <w:t>0.333</w:t>
            </w:r>
          </w:p>
        </w:tc>
      </w:tr>
    </w:tbl>
    <w:p w14:paraId="0C2BDD9E" w14:textId="77777777" w:rsidR="00C85B7A" w:rsidRPr="00443833" w:rsidRDefault="00C85B7A" w:rsidP="00954ED7">
      <w:pPr>
        <w:rPr>
          <w:rFonts w:ascii="Times New Roman" w:hAnsi="Times New Roman" w:cs="Times New Roman"/>
          <w:i/>
          <w:iCs/>
          <w:sz w:val="22"/>
          <w:szCs w:val="22"/>
        </w:rPr>
      </w:pPr>
    </w:p>
    <w:p w14:paraId="5D8A2463" w14:textId="142D3FC1" w:rsidR="00443833" w:rsidRPr="00443833" w:rsidRDefault="00443833" w:rsidP="00954ED7">
      <w:pPr>
        <w:rPr>
          <w:rFonts w:ascii="Times New Roman" w:hAnsi="Times New Roman" w:cs="Times New Roman"/>
          <w:i/>
          <w:iCs/>
          <w:sz w:val="22"/>
          <w:szCs w:val="22"/>
        </w:rPr>
      </w:pPr>
      <w:r w:rsidRPr="00443833">
        <w:rPr>
          <w:rFonts w:ascii="Times New Roman" w:hAnsi="Times New Roman" w:cs="Times New Roman"/>
          <w:i/>
          <w:iCs/>
          <w:sz w:val="22"/>
          <w:szCs w:val="22"/>
        </w:rPr>
        <w:t xml:space="preserve">Table 1: </w:t>
      </w:r>
      <w:r w:rsidRPr="00443833">
        <w:rPr>
          <w:rFonts w:ascii="Times New Roman" w:hAnsi="Times New Roman" w:cs="Times New Roman"/>
          <w:i/>
          <w:iCs/>
          <w:sz w:val="22"/>
          <w:szCs w:val="22"/>
        </w:rPr>
        <w:t xml:space="preserve">Comparison of Evaluation Metrics for </w:t>
      </w:r>
      <w:proofErr w:type="gramStart"/>
      <w:r w:rsidRPr="00443833">
        <w:rPr>
          <w:rFonts w:ascii="Times New Roman" w:hAnsi="Times New Roman" w:cs="Times New Roman"/>
          <w:i/>
          <w:iCs/>
          <w:sz w:val="22"/>
          <w:szCs w:val="22"/>
        </w:rPr>
        <w:t>3</w:t>
      </w:r>
      <w:proofErr w:type="gramEnd"/>
      <w:r w:rsidRPr="00443833">
        <w:rPr>
          <w:rFonts w:ascii="Times New Roman" w:hAnsi="Times New Roman" w:cs="Times New Roman"/>
          <w:i/>
          <w:iCs/>
          <w:sz w:val="22"/>
          <w:szCs w:val="22"/>
        </w:rPr>
        <w:t xml:space="preserve"> simple classification models.</w:t>
      </w:r>
    </w:p>
    <w:p w14:paraId="2104A282" w14:textId="77777777" w:rsidR="00443833" w:rsidRDefault="00443833" w:rsidP="00954ED7"/>
    <w:p w14:paraId="22545632" w14:textId="77777777" w:rsidR="00C85B7A" w:rsidRDefault="00C85B7A" w:rsidP="00954ED7"/>
    <w:p w14:paraId="57B7FBB9" w14:textId="77777777" w:rsidR="00C85B7A" w:rsidRDefault="00C85B7A" w:rsidP="00954ED7"/>
    <w:p w14:paraId="7B7D28B2" w14:textId="77777777" w:rsidR="00C85B7A" w:rsidRDefault="00C85B7A" w:rsidP="00954ED7"/>
    <w:p w14:paraId="7BD27024" w14:textId="4AC95896" w:rsidR="00954ED7" w:rsidRDefault="00954ED7" w:rsidP="00954ED7">
      <w:pPr>
        <w:pStyle w:val="Heading2"/>
        <w:numPr>
          <w:ilvl w:val="0"/>
          <w:numId w:val="1"/>
        </w:numPr>
        <w:rPr>
          <w:rFonts w:ascii="Times New Roman" w:hAnsi="Times New Roman" w:cs="Times New Roman"/>
          <w:b/>
          <w:bCs/>
        </w:rPr>
      </w:pPr>
      <w:r>
        <w:rPr>
          <w:rFonts w:ascii="Times New Roman" w:hAnsi="Times New Roman" w:cs="Times New Roman"/>
          <w:b/>
          <w:bCs/>
        </w:rPr>
        <w:t>Discussion</w:t>
      </w:r>
    </w:p>
    <w:p w14:paraId="6188109E" w14:textId="0AD94AA8"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Interpretation of Results</w:t>
      </w:r>
    </w:p>
    <w:p w14:paraId="673BE8A5" w14:textId="3CE1CD69" w:rsidR="00443833" w:rsidRPr="00443833" w:rsidRDefault="00443833" w:rsidP="00443833">
      <w:pPr>
        <w:ind w:firstLine="180"/>
        <w:rPr>
          <w:rFonts w:ascii="Times New Roman" w:hAnsi="Times New Roman" w:cs="Times New Roman"/>
          <w:sz w:val="22"/>
          <w:szCs w:val="22"/>
        </w:rPr>
      </w:pPr>
      <w:r w:rsidRPr="00443833">
        <w:rPr>
          <w:rFonts w:ascii="Times New Roman" w:hAnsi="Times New Roman" w:cs="Times New Roman"/>
          <w:sz w:val="22"/>
          <w:szCs w:val="22"/>
        </w:rPr>
        <w:t>This pilot highlights both the promise and the challenges of applying pretrained CNNs to poultry image classification.</w:t>
      </w:r>
    </w:p>
    <w:p w14:paraId="3F9BCD2A" w14:textId="5AE79025"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Strengths and Weaknesses</w:t>
      </w:r>
    </w:p>
    <w:p w14:paraId="275E61D6" w14:textId="731F4DAB" w:rsidR="00443833" w:rsidRPr="00443833" w:rsidRDefault="00443833" w:rsidP="00443833">
      <w:pPr>
        <w:ind w:firstLine="180"/>
        <w:rPr>
          <w:rFonts w:ascii="Times New Roman" w:hAnsi="Times New Roman" w:cs="Times New Roman"/>
        </w:rPr>
      </w:pPr>
      <w:r w:rsidRPr="00443833">
        <w:rPr>
          <w:rFonts w:ascii="Times New Roman" w:hAnsi="Times New Roman" w:cs="Times New Roman"/>
        </w:rPr>
        <w:t xml:space="preserve">The approach successfully extracted features from small datasets and provided a framework for evaluating sensitivity and specificity. However, the images </w:t>
      </w:r>
      <w:proofErr w:type="gramStart"/>
      <w:r w:rsidRPr="00443833">
        <w:rPr>
          <w:rFonts w:ascii="Times New Roman" w:hAnsi="Times New Roman" w:cs="Times New Roman"/>
        </w:rPr>
        <w:t>were collected</w:t>
      </w:r>
      <w:proofErr w:type="gramEnd"/>
      <w:r w:rsidRPr="00443833">
        <w:rPr>
          <w:rFonts w:ascii="Times New Roman" w:hAnsi="Times New Roman" w:cs="Times New Roman"/>
        </w:rPr>
        <w:t xml:space="preserve"> using smartphone cameras by multiple researchers, introducing variability in angle, illumination, and scale. These inconsistencies limited the ability to capture size and texture differences reliably. The samples used for this pilot study </w:t>
      </w:r>
      <w:proofErr w:type="gramStart"/>
      <w:r w:rsidRPr="00443833">
        <w:rPr>
          <w:rFonts w:ascii="Times New Roman" w:hAnsi="Times New Roman" w:cs="Times New Roman"/>
        </w:rPr>
        <w:t>mainly arose</w:t>
      </w:r>
      <w:proofErr w:type="gramEnd"/>
      <w:r w:rsidRPr="00443833">
        <w:rPr>
          <w:rFonts w:ascii="Times New Roman" w:hAnsi="Times New Roman" w:cs="Times New Roman"/>
        </w:rPr>
        <w:t xml:space="preserve"> from </w:t>
      </w:r>
      <w:proofErr w:type="gramStart"/>
      <w:r w:rsidRPr="00443833">
        <w:rPr>
          <w:rFonts w:ascii="Times New Roman" w:hAnsi="Times New Roman" w:cs="Times New Roman"/>
        </w:rPr>
        <w:t>several</w:t>
      </w:r>
      <w:proofErr w:type="gramEnd"/>
      <w:r w:rsidRPr="00443833">
        <w:rPr>
          <w:rFonts w:ascii="Times New Roman" w:hAnsi="Times New Roman" w:cs="Times New Roman"/>
        </w:rPr>
        <w:t xml:space="preserve"> overhead images of the chicken breasts organized by disease category. Additionally, the original intent—to image samples using a hyperspectral microscope—was unsuccessful, as sample preparation diminished visible striations.</w:t>
      </w:r>
    </w:p>
    <w:p w14:paraId="74A191C2" w14:textId="44E1CF32" w:rsidR="00954ED7" w:rsidRDefault="00954ED7" w:rsidP="00954ED7">
      <w:pPr>
        <w:pStyle w:val="ListParagraph"/>
        <w:numPr>
          <w:ilvl w:val="1"/>
          <w:numId w:val="1"/>
        </w:numPr>
        <w:rPr>
          <w:rFonts w:ascii="Times New Roman" w:hAnsi="Times New Roman" w:cs="Times New Roman"/>
          <w:i/>
          <w:iCs/>
        </w:rPr>
      </w:pPr>
      <w:r w:rsidRPr="00954ED7">
        <w:rPr>
          <w:rFonts w:ascii="Times New Roman" w:hAnsi="Times New Roman" w:cs="Times New Roman"/>
          <w:i/>
          <w:iCs/>
        </w:rPr>
        <w:t>Next Steps</w:t>
      </w:r>
    </w:p>
    <w:p w14:paraId="26FA4F24" w14:textId="6C386DCC" w:rsidR="00443833" w:rsidRPr="00443833" w:rsidRDefault="00443833" w:rsidP="00443833">
      <w:pPr>
        <w:ind w:firstLine="180"/>
        <w:rPr>
          <w:rFonts w:ascii="Times New Roman" w:hAnsi="Times New Roman" w:cs="Times New Roman"/>
        </w:rPr>
      </w:pPr>
      <w:r w:rsidRPr="00443833">
        <w:rPr>
          <w:rFonts w:ascii="Times New Roman" w:hAnsi="Times New Roman" w:cs="Times New Roman"/>
        </w:rPr>
        <w:t>Future work should focus on standardized imaging: fixed apparatus height, consistent illumination, and controlled moisture levels on meat surfaces. This would allow for reliable comparisons and the inclusion of additional features such as absolute size. A larger dataset would also be essential for training more robust models.</w:t>
      </w:r>
    </w:p>
    <w:p w14:paraId="3AF3D05F" w14:textId="77777777" w:rsidR="00954ED7" w:rsidRDefault="00954ED7" w:rsidP="00954ED7"/>
    <w:p w14:paraId="7F25E228" w14:textId="77777777" w:rsidR="00081955" w:rsidRDefault="00081955" w:rsidP="00954ED7"/>
    <w:p w14:paraId="6AFAF77C" w14:textId="56876056" w:rsidR="00954ED7" w:rsidRDefault="00954ED7" w:rsidP="00954ED7">
      <w:pPr>
        <w:pStyle w:val="Heading2"/>
        <w:numPr>
          <w:ilvl w:val="0"/>
          <w:numId w:val="1"/>
        </w:numPr>
        <w:rPr>
          <w:rFonts w:ascii="Times New Roman" w:hAnsi="Times New Roman" w:cs="Times New Roman"/>
          <w:b/>
          <w:bCs/>
        </w:rPr>
      </w:pPr>
      <w:r>
        <w:rPr>
          <w:rFonts w:ascii="Times New Roman" w:hAnsi="Times New Roman" w:cs="Times New Roman"/>
          <w:b/>
          <w:bCs/>
        </w:rPr>
        <w:lastRenderedPageBreak/>
        <w:t>Conclusion</w:t>
      </w:r>
    </w:p>
    <w:p w14:paraId="46D3099D" w14:textId="5CD2DA19" w:rsidR="00954ED7" w:rsidRPr="00443833" w:rsidRDefault="00443833" w:rsidP="00443833">
      <w:pPr>
        <w:ind w:firstLine="360"/>
        <w:rPr>
          <w:rFonts w:ascii="Times New Roman" w:hAnsi="Times New Roman" w:cs="Times New Roman"/>
          <w:sz w:val="22"/>
          <w:szCs w:val="22"/>
        </w:rPr>
      </w:pPr>
      <w:r w:rsidRPr="00443833">
        <w:rPr>
          <w:rFonts w:ascii="Times New Roman" w:hAnsi="Times New Roman" w:cs="Times New Roman"/>
          <w:sz w:val="22"/>
          <w:szCs w:val="22"/>
        </w:rPr>
        <w:t xml:space="preserve">This pilot study explored the classification of chicken breast images into Normal, WBS, and SM categories using a ResNet50 pretrained network. Despite limited differentiation between WBS and Normal samples, the experiment demonstrates the feasibility of transfer learning for poultry image classification. Improved data collection protocols and larger datasets will </w:t>
      </w:r>
      <w:proofErr w:type="gramStart"/>
      <w:r w:rsidRPr="00443833">
        <w:rPr>
          <w:rFonts w:ascii="Times New Roman" w:hAnsi="Times New Roman" w:cs="Times New Roman"/>
          <w:sz w:val="22"/>
          <w:szCs w:val="22"/>
        </w:rPr>
        <w:t>be required</w:t>
      </w:r>
      <w:proofErr w:type="gramEnd"/>
      <w:r w:rsidRPr="00443833">
        <w:rPr>
          <w:rFonts w:ascii="Times New Roman" w:hAnsi="Times New Roman" w:cs="Times New Roman"/>
          <w:sz w:val="22"/>
          <w:szCs w:val="22"/>
        </w:rPr>
        <w:t xml:space="preserve"> to realize the full potential of this approach.</w:t>
      </w:r>
    </w:p>
    <w:p w14:paraId="008EBEF4" w14:textId="34867D8F" w:rsidR="00C85B7A" w:rsidRPr="00C85B7A" w:rsidRDefault="00954ED7" w:rsidP="00C85B7A">
      <w:pPr>
        <w:pStyle w:val="Heading2"/>
        <w:rPr>
          <w:rFonts w:ascii="Times New Roman" w:hAnsi="Times New Roman" w:cs="Times New Roman"/>
          <w:b/>
          <w:bCs/>
        </w:rPr>
      </w:pPr>
      <w:r>
        <w:rPr>
          <w:rFonts w:ascii="Times New Roman" w:hAnsi="Times New Roman" w:cs="Times New Roman"/>
          <w:b/>
          <w:bCs/>
        </w:rPr>
        <w:t>References</w:t>
      </w:r>
    </w:p>
    <w:p w14:paraId="0CBE2B9C" w14:textId="77777777" w:rsidR="00C85B7A" w:rsidRPr="00C85B7A" w:rsidRDefault="00C85B7A" w:rsidP="00C85B7A">
      <w:pPr>
        <w:pStyle w:val="Bibliography"/>
        <w:rPr>
          <w:rFonts w:ascii="Times New Roman" w:hAnsi="Times New Roman" w:cs="Times New Roman"/>
          <w:sz w:val="22"/>
          <w:szCs w:val="22"/>
        </w:rPr>
      </w:pPr>
      <w:r w:rsidRPr="00C85B7A">
        <w:rPr>
          <w:rFonts w:ascii="Times New Roman" w:hAnsi="Times New Roman" w:cs="Times New Roman"/>
          <w:sz w:val="22"/>
          <w:szCs w:val="22"/>
        </w:rPr>
        <w:fldChar w:fldCharType="begin"/>
      </w:r>
      <w:r w:rsidRPr="00C85B7A">
        <w:rPr>
          <w:rFonts w:ascii="Times New Roman" w:hAnsi="Times New Roman" w:cs="Times New Roman"/>
          <w:sz w:val="22"/>
          <w:szCs w:val="22"/>
        </w:rPr>
        <w:instrText xml:space="preserve"> ADDIN ZOTERO_BIBL {"uncited":[],"omitted":[],"custom":[]} CSL_BIBLIOGRAPHY </w:instrText>
      </w:r>
      <w:r w:rsidRPr="00C85B7A">
        <w:rPr>
          <w:rFonts w:ascii="Times New Roman" w:hAnsi="Times New Roman" w:cs="Times New Roman"/>
          <w:sz w:val="22"/>
          <w:szCs w:val="22"/>
        </w:rPr>
        <w:fldChar w:fldCharType="separate"/>
      </w:r>
      <w:r w:rsidRPr="00C85B7A">
        <w:rPr>
          <w:rFonts w:ascii="Times New Roman" w:hAnsi="Times New Roman" w:cs="Times New Roman"/>
          <w:sz w:val="22"/>
          <w:szCs w:val="22"/>
        </w:rPr>
        <w:t>[1]</w:t>
      </w:r>
      <w:r w:rsidRPr="00C85B7A">
        <w:rPr>
          <w:rFonts w:ascii="Times New Roman" w:hAnsi="Times New Roman" w:cs="Times New Roman"/>
          <w:sz w:val="22"/>
          <w:szCs w:val="22"/>
        </w:rPr>
        <w:tab/>
        <w:t xml:space="preserve">S. Che </w:t>
      </w:r>
      <w:r w:rsidRPr="00C85B7A">
        <w:rPr>
          <w:rFonts w:ascii="Times New Roman" w:hAnsi="Times New Roman" w:cs="Times New Roman"/>
          <w:i/>
          <w:iCs/>
          <w:sz w:val="22"/>
          <w:szCs w:val="22"/>
        </w:rPr>
        <w:t>et al.</w:t>
      </w:r>
      <w:r w:rsidRPr="00C85B7A">
        <w:rPr>
          <w:rFonts w:ascii="Times New Roman" w:hAnsi="Times New Roman" w:cs="Times New Roman"/>
          <w:sz w:val="22"/>
          <w:szCs w:val="22"/>
        </w:rPr>
        <w:t xml:space="preserve">, “Characteristics of broiler chicken breast myopathies (spaghetti meat, woody breast, white striping) in Ontario, Canada,” </w:t>
      </w:r>
      <w:r w:rsidRPr="00C85B7A">
        <w:rPr>
          <w:rFonts w:ascii="Times New Roman" w:hAnsi="Times New Roman" w:cs="Times New Roman"/>
          <w:i/>
          <w:iCs/>
          <w:sz w:val="22"/>
          <w:szCs w:val="22"/>
        </w:rPr>
        <w:t>Poultry Science</w:t>
      </w:r>
      <w:r w:rsidRPr="00C85B7A">
        <w:rPr>
          <w:rFonts w:ascii="Times New Roman" w:hAnsi="Times New Roman" w:cs="Times New Roman"/>
          <w:sz w:val="22"/>
          <w:szCs w:val="22"/>
        </w:rPr>
        <w:t>, vol. 101, no. 4, p. 101747, Apr. 2022, doi: 10.1016/j.psj.2022.101747.</w:t>
      </w:r>
    </w:p>
    <w:p w14:paraId="769BB4CB" w14:textId="77777777" w:rsidR="00C85B7A" w:rsidRPr="00C85B7A" w:rsidRDefault="00C85B7A" w:rsidP="00C85B7A">
      <w:pPr>
        <w:pStyle w:val="Bibliography"/>
        <w:rPr>
          <w:rFonts w:ascii="Times New Roman" w:hAnsi="Times New Roman" w:cs="Times New Roman"/>
          <w:sz w:val="22"/>
          <w:szCs w:val="22"/>
        </w:rPr>
      </w:pPr>
      <w:r w:rsidRPr="00C85B7A">
        <w:rPr>
          <w:rFonts w:ascii="Times New Roman" w:hAnsi="Times New Roman" w:cs="Times New Roman"/>
          <w:sz w:val="22"/>
          <w:szCs w:val="22"/>
        </w:rPr>
        <w:t>[2]</w:t>
      </w:r>
      <w:r w:rsidRPr="00C85B7A">
        <w:rPr>
          <w:rFonts w:ascii="Times New Roman" w:hAnsi="Times New Roman" w:cs="Times New Roman"/>
          <w:sz w:val="22"/>
          <w:szCs w:val="22"/>
        </w:rPr>
        <w:tab/>
        <w:t xml:space="preserve">A. Paszke </w:t>
      </w:r>
      <w:r w:rsidRPr="00C85B7A">
        <w:rPr>
          <w:rFonts w:ascii="Times New Roman" w:hAnsi="Times New Roman" w:cs="Times New Roman"/>
          <w:i/>
          <w:iCs/>
          <w:sz w:val="22"/>
          <w:szCs w:val="22"/>
        </w:rPr>
        <w:t>et al.</w:t>
      </w:r>
      <w:r w:rsidRPr="00C85B7A">
        <w:rPr>
          <w:rFonts w:ascii="Times New Roman" w:hAnsi="Times New Roman" w:cs="Times New Roman"/>
          <w:sz w:val="22"/>
          <w:szCs w:val="22"/>
        </w:rPr>
        <w:t xml:space="preserve">, “PyTorch: An Imperative Style, High-Performance Deep Learning Library,” Dec. 03, 2019, </w:t>
      </w:r>
      <w:r w:rsidRPr="00C85B7A">
        <w:rPr>
          <w:rFonts w:ascii="Times New Roman" w:hAnsi="Times New Roman" w:cs="Times New Roman"/>
          <w:i/>
          <w:iCs/>
          <w:sz w:val="22"/>
          <w:szCs w:val="22"/>
        </w:rPr>
        <w:t>arXiv</w:t>
      </w:r>
      <w:r w:rsidRPr="00C85B7A">
        <w:rPr>
          <w:rFonts w:ascii="Times New Roman" w:hAnsi="Times New Roman" w:cs="Times New Roman"/>
          <w:sz w:val="22"/>
          <w:szCs w:val="22"/>
        </w:rPr>
        <w:t>: arXiv:1912.01703. doi: 10.48550/arXiv.1912.01703.</w:t>
      </w:r>
    </w:p>
    <w:p w14:paraId="621FFEC8" w14:textId="040E4FCF" w:rsidR="00C85B7A" w:rsidRPr="00C85B7A" w:rsidRDefault="00C85B7A" w:rsidP="00C85B7A">
      <w:r w:rsidRPr="00C85B7A">
        <w:rPr>
          <w:rFonts w:ascii="Times New Roman" w:hAnsi="Times New Roman" w:cs="Times New Roman"/>
          <w:sz w:val="22"/>
          <w:szCs w:val="22"/>
        </w:rPr>
        <w:fldChar w:fldCharType="end"/>
      </w:r>
    </w:p>
    <w:p w14:paraId="7C642668" w14:textId="77777777" w:rsidR="00954ED7" w:rsidRPr="00954ED7" w:rsidRDefault="00954ED7" w:rsidP="00954ED7"/>
    <w:p w14:paraId="691326DB" w14:textId="1FB3E6EE" w:rsidR="000220F1" w:rsidRDefault="000220F1" w:rsidP="00B628B4"/>
    <w:sectPr w:rsidR="00022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ED4982"/>
    <w:multiLevelType w:val="multilevel"/>
    <w:tmpl w:val="874E4CE2"/>
    <w:lvl w:ilvl="0">
      <w:start w:val="1"/>
      <w:numFmt w:val="decimal"/>
      <w:lvlText w:val="%1."/>
      <w:lvlJc w:val="left"/>
      <w:pPr>
        <w:ind w:left="360" w:hanging="360"/>
      </w:pPr>
      <w:rPr>
        <w:rFonts w:hint="default"/>
      </w:rPr>
    </w:lvl>
    <w:lvl w:ilvl="1">
      <w:start w:val="1"/>
      <w:numFmt w:val="decimal"/>
      <w:isLgl/>
      <w:lvlText w:val="%1.%2"/>
      <w:lvlJc w:val="left"/>
      <w:pPr>
        <w:ind w:left="55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94649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3E"/>
    <w:rsid w:val="000220F1"/>
    <w:rsid w:val="00052C02"/>
    <w:rsid w:val="00081955"/>
    <w:rsid w:val="00142E84"/>
    <w:rsid w:val="00443833"/>
    <w:rsid w:val="00651CF4"/>
    <w:rsid w:val="006833E3"/>
    <w:rsid w:val="00734F28"/>
    <w:rsid w:val="00954ED7"/>
    <w:rsid w:val="00991790"/>
    <w:rsid w:val="00A14823"/>
    <w:rsid w:val="00B628B4"/>
    <w:rsid w:val="00C216B7"/>
    <w:rsid w:val="00C6443E"/>
    <w:rsid w:val="00C8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69F2"/>
  <w15:chartTrackingRefBased/>
  <w15:docId w15:val="{154A0CDA-5C7D-46A5-BA54-7F25DD3D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4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4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43E"/>
    <w:rPr>
      <w:rFonts w:eastAsiaTheme="majorEastAsia" w:cstheme="majorBidi"/>
      <w:color w:val="272727" w:themeColor="text1" w:themeTint="D8"/>
    </w:rPr>
  </w:style>
  <w:style w:type="paragraph" w:styleId="Title">
    <w:name w:val="Title"/>
    <w:basedOn w:val="Normal"/>
    <w:next w:val="Normal"/>
    <w:link w:val="TitleChar"/>
    <w:uiPriority w:val="10"/>
    <w:qFormat/>
    <w:rsid w:val="00C64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43E"/>
    <w:pPr>
      <w:spacing w:before="160"/>
      <w:jc w:val="center"/>
    </w:pPr>
    <w:rPr>
      <w:i/>
      <w:iCs/>
      <w:color w:val="404040" w:themeColor="text1" w:themeTint="BF"/>
    </w:rPr>
  </w:style>
  <w:style w:type="character" w:customStyle="1" w:styleId="QuoteChar">
    <w:name w:val="Quote Char"/>
    <w:basedOn w:val="DefaultParagraphFont"/>
    <w:link w:val="Quote"/>
    <w:uiPriority w:val="29"/>
    <w:rsid w:val="00C6443E"/>
    <w:rPr>
      <w:i/>
      <w:iCs/>
      <w:color w:val="404040" w:themeColor="text1" w:themeTint="BF"/>
    </w:rPr>
  </w:style>
  <w:style w:type="paragraph" w:styleId="ListParagraph">
    <w:name w:val="List Paragraph"/>
    <w:basedOn w:val="Normal"/>
    <w:uiPriority w:val="34"/>
    <w:qFormat/>
    <w:rsid w:val="00C6443E"/>
    <w:pPr>
      <w:ind w:left="720"/>
      <w:contextualSpacing/>
    </w:pPr>
  </w:style>
  <w:style w:type="character" w:styleId="IntenseEmphasis">
    <w:name w:val="Intense Emphasis"/>
    <w:basedOn w:val="DefaultParagraphFont"/>
    <w:uiPriority w:val="21"/>
    <w:qFormat/>
    <w:rsid w:val="00C6443E"/>
    <w:rPr>
      <w:i/>
      <w:iCs/>
      <w:color w:val="0F4761" w:themeColor="accent1" w:themeShade="BF"/>
    </w:rPr>
  </w:style>
  <w:style w:type="paragraph" w:styleId="IntenseQuote">
    <w:name w:val="Intense Quote"/>
    <w:basedOn w:val="Normal"/>
    <w:next w:val="Normal"/>
    <w:link w:val="IntenseQuoteChar"/>
    <w:uiPriority w:val="30"/>
    <w:qFormat/>
    <w:rsid w:val="00C64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43E"/>
    <w:rPr>
      <w:i/>
      <w:iCs/>
      <w:color w:val="0F4761" w:themeColor="accent1" w:themeShade="BF"/>
    </w:rPr>
  </w:style>
  <w:style w:type="character" w:styleId="IntenseReference">
    <w:name w:val="Intense Reference"/>
    <w:basedOn w:val="DefaultParagraphFont"/>
    <w:uiPriority w:val="32"/>
    <w:qFormat/>
    <w:rsid w:val="00C6443E"/>
    <w:rPr>
      <w:b/>
      <w:bCs/>
      <w:smallCaps/>
      <w:color w:val="0F4761" w:themeColor="accent1" w:themeShade="BF"/>
      <w:spacing w:val="5"/>
    </w:rPr>
  </w:style>
  <w:style w:type="paragraph" w:styleId="Bibliography">
    <w:name w:val="Bibliography"/>
    <w:basedOn w:val="Normal"/>
    <w:next w:val="Normal"/>
    <w:uiPriority w:val="37"/>
    <w:unhideWhenUsed/>
    <w:rsid w:val="00C85B7A"/>
    <w:pPr>
      <w:tabs>
        <w:tab w:val="left" w:pos="384"/>
      </w:tabs>
      <w:spacing w:after="0" w:line="240" w:lineRule="auto"/>
      <w:ind w:left="384" w:hanging="384"/>
    </w:pPr>
  </w:style>
  <w:style w:type="table" w:styleId="TableGrid">
    <w:name w:val="Table Grid"/>
    <w:basedOn w:val="TableNormal"/>
    <w:uiPriority w:val="39"/>
    <w:rsid w:val="00081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Ravidu Parakrama Hevaganinge</dc:creator>
  <cp:keywords/>
  <dc:description/>
  <cp:lastModifiedBy>Ravidu Parakrama Hevaganinge</cp:lastModifiedBy>
  <cp:revision>8</cp:revision>
  <dcterms:created xsi:type="dcterms:W3CDTF">2025-08-26T20:34:00Z</dcterms:created>
  <dcterms:modified xsi:type="dcterms:W3CDTF">2025-08-27T18:16:00Z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id="UAmZUNRv"/&gt;&lt;style id="http://www.zotero.org/styles/ieee" locale="en-US" hasBibliography="1" bibliographyStyleHasBeenSet="1"/&gt;&lt;prefs&gt;&lt;pref name="fieldType" value="Field"/&gt;&lt;/prefs&gt;&lt;/data&gt;</vt:lpwstr>
  </property>
</Properties>
</file>