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7DCF" w14:textId="77777777" w:rsidR="003B68DA" w:rsidRPr="00427B0B" w:rsidRDefault="003B68DA" w:rsidP="00D02919">
      <w:pPr>
        <w:pStyle w:val="NormalWeb"/>
        <w:jc w:val="center"/>
        <w:rPr>
          <w:rFonts w:asciiTheme="minorHAnsi" w:hAnsiTheme="minorHAnsi" w:cstheme="minorHAnsi"/>
          <w:b/>
          <w:bCs/>
          <w:color w:val="3F2C59"/>
          <w:kern w:val="24"/>
          <w:sz w:val="44"/>
          <w:szCs w:val="44"/>
        </w:rPr>
      </w:pPr>
    </w:p>
    <w:p w14:paraId="47402BDD" w14:textId="77777777" w:rsidR="003B68DA" w:rsidRPr="00427B0B" w:rsidRDefault="003B68DA" w:rsidP="00D02919">
      <w:pPr>
        <w:pStyle w:val="NormalWeb"/>
        <w:jc w:val="center"/>
        <w:rPr>
          <w:rFonts w:asciiTheme="minorHAnsi" w:hAnsiTheme="minorHAnsi" w:cstheme="minorHAnsi"/>
          <w:b/>
          <w:bCs/>
          <w:color w:val="3F2C59"/>
          <w:kern w:val="24"/>
          <w:sz w:val="44"/>
          <w:szCs w:val="44"/>
        </w:rPr>
      </w:pPr>
    </w:p>
    <w:p w14:paraId="03DFA9EF" w14:textId="77777777" w:rsidR="003B68DA" w:rsidRPr="00427B0B" w:rsidRDefault="003B68DA" w:rsidP="00D02919">
      <w:pPr>
        <w:pStyle w:val="NormalWeb"/>
        <w:jc w:val="center"/>
        <w:rPr>
          <w:rFonts w:asciiTheme="minorHAnsi" w:hAnsiTheme="minorHAnsi" w:cstheme="minorHAnsi"/>
          <w:b/>
          <w:bCs/>
          <w:color w:val="3F2C59"/>
          <w:kern w:val="24"/>
          <w:sz w:val="44"/>
          <w:szCs w:val="44"/>
        </w:rPr>
      </w:pPr>
    </w:p>
    <w:p w14:paraId="56B19B07" w14:textId="2F5DD4DF" w:rsidR="00D02919" w:rsidRPr="002B564A" w:rsidRDefault="00D02919" w:rsidP="00D94AD5">
      <w:pPr>
        <w:pStyle w:val="NormalWeb"/>
        <w:jc w:val="both"/>
        <w:rPr>
          <w:rFonts w:asciiTheme="minorHAnsi" w:hAnsiTheme="minorHAnsi" w:cstheme="minorHAnsi"/>
          <w:b/>
          <w:color w:val="000000" w:themeColor="text1"/>
          <w:kern w:val="24"/>
          <w:sz w:val="44"/>
          <w:szCs w:val="44"/>
        </w:rPr>
      </w:pPr>
    </w:p>
    <w:p w14:paraId="76954F01" w14:textId="77777777" w:rsidR="00D02919" w:rsidRPr="00427B0B" w:rsidRDefault="00D02919" w:rsidP="00E80B0B">
      <w:pPr>
        <w:pStyle w:val="NormalWeb"/>
        <w:jc w:val="center"/>
        <w:rPr>
          <w:rFonts w:asciiTheme="minorHAnsi" w:hAnsiTheme="minorHAnsi" w:cstheme="minorHAnsi"/>
          <w:b/>
          <w:bCs/>
          <w:color w:val="3F2C59"/>
          <w:kern w:val="24"/>
          <w:sz w:val="44"/>
          <w:szCs w:val="44"/>
        </w:rPr>
      </w:pPr>
    </w:p>
    <w:p w14:paraId="3C56E531" w14:textId="77777777" w:rsidR="005146B3" w:rsidRPr="00D94AD5" w:rsidRDefault="0020604E" w:rsidP="00E80B0B">
      <w:pPr>
        <w:pStyle w:val="NormalWeb"/>
        <w:jc w:val="center"/>
        <w:rPr>
          <w:rFonts w:asciiTheme="minorHAnsi" w:hAnsiTheme="minorHAnsi" w:cstheme="minorHAnsi"/>
          <w:b/>
          <w:bCs/>
          <w:color w:val="000000" w:themeColor="text1"/>
          <w:kern w:val="24"/>
          <w:sz w:val="56"/>
          <w:szCs w:val="56"/>
        </w:rPr>
      </w:pPr>
      <w:r w:rsidRPr="00D94AD5">
        <w:rPr>
          <w:rFonts w:asciiTheme="minorHAnsi" w:hAnsiTheme="minorHAnsi" w:cstheme="minorHAnsi"/>
          <w:b/>
          <w:bCs/>
          <w:color w:val="000000" w:themeColor="text1"/>
          <w:kern w:val="24"/>
          <w:sz w:val="56"/>
          <w:szCs w:val="56"/>
        </w:rPr>
        <w:t>Spectra</w:t>
      </w:r>
      <w:r w:rsidR="005146B3" w:rsidRPr="00D94AD5">
        <w:rPr>
          <w:rFonts w:asciiTheme="minorHAnsi" w:hAnsiTheme="minorHAnsi" w:cstheme="minorHAnsi"/>
          <w:b/>
          <w:bCs/>
          <w:color w:val="000000" w:themeColor="text1"/>
          <w:kern w:val="24"/>
          <w:sz w:val="56"/>
          <w:szCs w:val="56"/>
        </w:rPr>
        <w:t xml:space="preserve"> Migration</w:t>
      </w:r>
      <w:r w:rsidRPr="00D94AD5">
        <w:rPr>
          <w:rFonts w:asciiTheme="minorHAnsi" w:hAnsiTheme="minorHAnsi" w:cstheme="minorHAnsi"/>
          <w:b/>
          <w:bCs/>
          <w:color w:val="000000" w:themeColor="text1"/>
          <w:kern w:val="24"/>
          <w:sz w:val="56"/>
          <w:szCs w:val="56"/>
        </w:rPr>
        <w:t xml:space="preserve"> Discovery </w:t>
      </w:r>
      <w:r w:rsidR="005146B3" w:rsidRPr="00D94AD5">
        <w:rPr>
          <w:rFonts w:asciiTheme="minorHAnsi" w:hAnsiTheme="minorHAnsi" w:cstheme="minorHAnsi"/>
          <w:b/>
          <w:bCs/>
          <w:color w:val="000000" w:themeColor="text1"/>
          <w:kern w:val="24"/>
          <w:sz w:val="56"/>
          <w:szCs w:val="56"/>
        </w:rPr>
        <w:t>Project</w:t>
      </w:r>
      <w:r w:rsidRPr="00D94AD5">
        <w:rPr>
          <w:rFonts w:asciiTheme="minorHAnsi" w:hAnsiTheme="minorHAnsi" w:cstheme="minorHAnsi"/>
          <w:b/>
          <w:bCs/>
          <w:color w:val="000000" w:themeColor="text1"/>
          <w:kern w:val="24"/>
          <w:sz w:val="56"/>
          <w:szCs w:val="56"/>
        </w:rPr>
        <w:t xml:space="preserve"> </w:t>
      </w:r>
    </w:p>
    <w:p w14:paraId="60BF09E7" w14:textId="6BB2904E" w:rsidR="00A42562" w:rsidRPr="00D94AD5" w:rsidRDefault="00E80B0B" w:rsidP="00E80B0B">
      <w:pPr>
        <w:pStyle w:val="NormalWeb"/>
        <w:jc w:val="center"/>
        <w:rPr>
          <w:rFonts w:asciiTheme="minorHAnsi" w:hAnsiTheme="minorHAnsi" w:cstheme="minorHAnsi"/>
          <w:b/>
          <w:bCs/>
          <w:color w:val="000000" w:themeColor="text1"/>
          <w:kern w:val="24"/>
          <w:sz w:val="56"/>
          <w:szCs w:val="56"/>
        </w:rPr>
      </w:pPr>
      <w:r w:rsidRPr="00D94AD5">
        <w:rPr>
          <w:rFonts w:asciiTheme="minorHAnsi" w:hAnsiTheme="minorHAnsi" w:cstheme="minorHAnsi"/>
          <w:b/>
          <w:bCs/>
          <w:color w:val="000000" w:themeColor="text1"/>
          <w:kern w:val="24"/>
          <w:sz w:val="56"/>
          <w:szCs w:val="56"/>
        </w:rPr>
        <w:t xml:space="preserve">High Level </w:t>
      </w:r>
      <w:r w:rsidR="0020604E" w:rsidRPr="00D94AD5">
        <w:rPr>
          <w:rFonts w:asciiTheme="minorHAnsi" w:hAnsiTheme="minorHAnsi" w:cstheme="minorHAnsi"/>
          <w:b/>
          <w:bCs/>
          <w:color w:val="000000" w:themeColor="text1"/>
          <w:kern w:val="24"/>
          <w:sz w:val="56"/>
          <w:szCs w:val="56"/>
        </w:rPr>
        <w:t>Architecture Document</w:t>
      </w:r>
    </w:p>
    <w:p w14:paraId="1BEBBABD" w14:textId="77777777" w:rsidR="00D02919" w:rsidRPr="00427B0B" w:rsidRDefault="00D02919" w:rsidP="005F610A">
      <w:pPr>
        <w:rPr>
          <w:rFonts w:cstheme="minorHAnsi"/>
          <w:lang w:eastAsia="en-GB"/>
        </w:rPr>
      </w:pPr>
    </w:p>
    <w:p w14:paraId="3D6793A4" w14:textId="77777777" w:rsidR="005F610A" w:rsidRPr="00427B0B" w:rsidRDefault="005F610A" w:rsidP="005F610A">
      <w:pPr>
        <w:rPr>
          <w:rFonts w:cstheme="minorHAnsi"/>
          <w:lang w:eastAsia="en-GB"/>
        </w:rPr>
      </w:pPr>
    </w:p>
    <w:p w14:paraId="4997D025" w14:textId="77777777" w:rsidR="005F610A" w:rsidRPr="00427B0B" w:rsidRDefault="005F610A" w:rsidP="005F610A">
      <w:pPr>
        <w:rPr>
          <w:rFonts w:cstheme="minorHAnsi"/>
          <w:lang w:eastAsia="en-GB"/>
        </w:rPr>
      </w:pPr>
    </w:p>
    <w:p w14:paraId="601905EA" w14:textId="77777777" w:rsidR="005F610A" w:rsidRPr="00427B0B" w:rsidRDefault="005F610A" w:rsidP="005F610A">
      <w:pPr>
        <w:rPr>
          <w:rFonts w:cstheme="minorHAnsi"/>
          <w:lang w:eastAsia="en-GB"/>
        </w:rPr>
      </w:pPr>
    </w:p>
    <w:p w14:paraId="3B04C01E" w14:textId="77777777" w:rsidR="00393E2C" w:rsidRPr="00427B0B" w:rsidRDefault="00393E2C">
      <w:pPr>
        <w:rPr>
          <w:rFonts w:eastAsiaTheme="majorEastAsia" w:cstheme="minorHAnsi"/>
          <w:b/>
          <w:color w:val="3F2C59"/>
          <w:spacing w:val="5"/>
          <w:kern w:val="28"/>
          <w:sz w:val="48"/>
          <w:szCs w:val="52"/>
          <w:lang w:eastAsia="en-GB"/>
        </w:rPr>
      </w:pPr>
      <w:r w:rsidRPr="00427B0B">
        <w:rPr>
          <w:rFonts w:cstheme="minorHAnsi"/>
          <w:color w:val="3F2C59"/>
        </w:rPr>
        <w:br w:type="page"/>
      </w:r>
    </w:p>
    <w:p w14:paraId="404B1E22" w14:textId="3C3A0225" w:rsidR="00D43237" w:rsidRPr="00BE511C" w:rsidRDefault="048E847F" w:rsidP="38D33DD2">
      <w:pPr>
        <w:pStyle w:val="Title"/>
        <w:jc w:val="center"/>
        <w:rPr>
          <w:rFonts w:asciiTheme="minorHAnsi" w:hAnsiTheme="minorHAnsi" w:cstheme="minorBidi"/>
          <w:color w:val="3F2C59"/>
        </w:rPr>
      </w:pPr>
      <w:r w:rsidRPr="7DA06A2C">
        <w:rPr>
          <w:rFonts w:asciiTheme="minorHAnsi" w:hAnsiTheme="minorHAnsi" w:cstheme="minorBidi"/>
          <w:color w:val="3F2C59"/>
        </w:rPr>
        <w:lastRenderedPageBreak/>
        <w:t>Contents</w:t>
      </w:r>
    </w:p>
    <w:p w14:paraId="1CCFD306" w14:textId="77777777" w:rsidR="00D43237" w:rsidRPr="00427B0B" w:rsidRDefault="00D43237" w:rsidP="00D73D42">
      <w:pPr>
        <w:rPr>
          <w:rFonts w:cstheme="minorHAnsi"/>
        </w:rPr>
      </w:pPr>
    </w:p>
    <w:p w14:paraId="22F5A9EA" w14:textId="08718207" w:rsidR="00112E88" w:rsidRDefault="64EA3B62">
      <w:pPr>
        <w:pStyle w:val="TOC1"/>
        <w:tabs>
          <w:tab w:val="right" w:leader="dot" w:pos="9629"/>
        </w:tabs>
        <w:rPr>
          <w:b w:val="0"/>
          <w:bCs w:val="0"/>
          <w:caps w:val="0"/>
          <w:noProof/>
          <w:kern w:val="2"/>
          <w:sz w:val="24"/>
          <w:szCs w:val="24"/>
          <w:lang w:eastAsia="en-GB"/>
          <w14:ligatures w14:val="standardContextual"/>
        </w:rPr>
      </w:pPr>
      <w:r>
        <w:fldChar w:fldCharType="begin"/>
      </w:r>
      <w:r w:rsidR="58726446">
        <w:instrText>TOC \o "1-3" \z \u \h</w:instrText>
      </w:r>
      <w:r>
        <w:fldChar w:fldCharType="separate"/>
      </w:r>
      <w:hyperlink w:anchor="_Toc213231926" w:history="1">
        <w:r w:rsidR="00112E88" w:rsidRPr="00FF78A1">
          <w:rPr>
            <w:rStyle w:val="Hyperlink"/>
            <w:noProof/>
          </w:rPr>
          <w:t>Document Management</w:t>
        </w:r>
        <w:r w:rsidR="00112E88">
          <w:rPr>
            <w:noProof/>
            <w:webHidden/>
          </w:rPr>
          <w:tab/>
        </w:r>
        <w:r w:rsidR="00112E88">
          <w:rPr>
            <w:noProof/>
            <w:webHidden/>
          </w:rPr>
          <w:fldChar w:fldCharType="begin"/>
        </w:r>
        <w:r w:rsidR="00112E88">
          <w:rPr>
            <w:noProof/>
            <w:webHidden/>
          </w:rPr>
          <w:instrText xml:space="preserve"> PAGEREF _Toc213231926 \h </w:instrText>
        </w:r>
        <w:r w:rsidR="00112E88">
          <w:rPr>
            <w:noProof/>
            <w:webHidden/>
          </w:rPr>
        </w:r>
        <w:r w:rsidR="00112E88">
          <w:rPr>
            <w:noProof/>
            <w:webHidden/>
          </w:rPr>
          <w:fldChar w:fldCharType="separate"/>
        </w:r>
        <w:r w:rsidR="00112E88">
          <w:rPr>
            <w:noProof/>
            <w:webHidden/>
          </w:rPr>
          <w:t>4</w:t>
        </w:r>
        <w:r w:rsidR="00112E88">
          <w:rPr>
            <w:noProof/>
            <w:webHidden/>
          </w:rPr>
          <w:fldChar w:fldCharType="end"/>
        </w:r>
      </w:hyperlink>
    </w:p>
    <w:p w14:paraId="4584322D" w14:textId="63833C0F" w:rsidR="00112E88" w:rsidRDefault="00112E88">
      <w:pPr>
        <w:pStyle w:val="TOC2"/>
        <w:tabs>
          <w:tab w:val="right" w:leader="dot" w:pos="9629"/>
        </w:tabs>
        <w:rPr>
          <w:smallCaps w:val="0"/>
          <w:noProof/>
          <w:kern w:val="2"/>
          <w:sz w:val="24"/>
          <w:szCs w:val="24"/>
          <w:lang w:eastAsia="en-GB"/>
          <w14:ligatures w14:val="standardContextual"/>
        </w:rPr>
      </w:pPr>
      <w:hyperlink w:anchor="_Toc213231927" w:history="1">
        <w:r w:rsidRPr="00FF78A1">
          <w:rPr>
            <w:rStyle w:val="Hyperlink"/>
            <w:noProof/>
          </w:rPr>
          <w:t>Contributors</w:t>
        </w:r>
        <w:r>
          <w:rPr>
            <w:noProof/>
            <w:webHidden/>
          </w:rPr>
          <w:tab/>
        </w:r>
        <w:r>
          <w:rPr>
            <w:noProof/>
            <w:webHidden/>
          </w:rPr>
          <w:fldChar w:fldCharType="begin"/>
        </w:r>
        <w:r>
          <w:rPr>
            <w:noProof/>
            <w:webHidden/>
          </w:rPr>
          <w:instrText xml:space="preserve"> PAGEREF _Toc213231927 \h </w:instrText>
        </w:r>
        <w:r>
          <w:rPr>
            <w:noProof/>
            <w:webHidden/>
          </w:rPr>
        </w:r>
        <w:r>
          <w:rPr>
            <w:noProof/>
            <w:webHidden/>
          </w:rPr>
          <w:fldChar w:fldCharType="separate"/>
        </w:r>
        <w:r>
          <w:rPr>
            <w:noProof/>
            <w:webHidden/>
          </w:rPr>
          <w:t>4</w:t>
        </w:r>
        <w:r>
          <w:rPr>
            <w:noProof/>
            <w:webHidden/>
          </w:rPr>
          <w:fldChar w:fldCharType="end"/>
        </w:r>
      </w:hyperlink>
    </w:p>
    <w:p w14:paraId="7B85BCB7" w14:textId="78EA7F2B" w:rsidR="00112E88" w:rsidRDefault="00112E88">
      <w:pPr>
        <w:pStyle w:val="TOC2"/>
        <w:tabs>
          <w:tab w:val="right" w:leader="dot" w:pos="9629"/>
        </w:tabs>
        <w:rPr>
          <w:smallCaps w:val="0"/>
          <w:noProof/>
          <w:kern w:val="2"/>
          <w:sz w:val="24"/>
          <w:szCs w:val="24"/>
          <w:lang w:eastAsia="en-GB"/>
          <w14:ligatures w14:val="standardContextual"/>
        </w:rPr>
      </w:pPr>
      <w:hyperlink w:anchor="_Toc213231928" w:history="1">
        <w:r w:rsidRPr="00FF78A1">
          <w:rPr>
            <w:rStyle w:val="Hyperlink"/>
            <w:noProof/>
          </w:rPr>
          <w:t>Version Control</w:t>
        </w:r>
        <w:r>
          <w:rPr>
            <w:noProof/>
            <w:webHidden/>
          </w:rPr>
          <w:tab/>
        </w:r>
        <w:r>
          <w:rPr>
            <w:noProof/>
            <w:webHidden/>
          </w:rPr>
          <w:fldChar w:fldCharType="begin"/>
        </w:r>
        <w:r>
          <w:rPr>
            <w:noProof/>
            <w:webHidden/>
          </w:rPr>
          <w:instrText xml:space="preserve"> PAGEREF _Toc213231928 \h </w:instrText>
        </w:r>
        <w:r>
          <w:rPr>
            <w:noProof/>
            <w:webHidden/>
          </w:rPr>
        </w:r>
        <w:r>
          <w:rPr>
            <w:noProof/>
            <w:webHidden/>
          </w:rPr>
          <w:fldChar w:fldCharType="separate"/>
        </w:r>
        <w:r>
          <w:rPr>
            <w:noProof/>
            <w:webHidden/>
          </w:rPr>
          <w:t>4</w:t>
        </w:r>
        <w:r>
          <w:rPr>
            <w:noProof/>
            <w:webHidden/>
          </w:rPr>
          <w:fldChar w:fldCharType="end"/>
        </w:r>
      </w:hyperlink>
    </w:p>
    <w:p w14:paraId="54A5A68D" w14:textId="25506F7D" w:rsidR="00112E88" w:rsidRDefault="00112E88">
      <w:pPr>
        <w:pStyle w:val="TOC2"/>
        <w:tabs>
          <w:tab w:val="right" w:leader="dot" w:pos="9629"/>
        </w:tabs>
        <w:rPr>
          <w:smallCaps w:val="0"/>
          <w:noProof/>
          <w:kern w:val="2"/>
          <w:sz w:val="24"/>
          <w:szCs w:val="24"/>
          <w:lang w:eastAsia="en-GB"/>
          <w14:ligatures w14:val="standardContextual"/>
        </w:rPr>
      </w:pPr>
      <w:hyperlink w:anchor="_Toc213231929" w:history="1">
        <w:r w:rsidRPr="00FF78A1">
          <w:rPr>
            <w:rStyle w:val="Hyperlink"/>
            <w:noProof/>
          </w:rPr>
          <w:t>Distribution</w:t>
        </w:r>
        <w:r>
          <w:rPr>
            <w:noProof/>
            <w:webHidden/>
          </w:rPr>
          <w:tab/>
        </w:r>
        <w:r>
          <w:rPr>
            <w:noProof/>
            <w:webHidden/>
          </w:rPr>
          <w:fldChar w:fldCharType="begin"/>
        </w:r>
        <w:r>
          <w:rPr>
            <w:noProof/>
            <w:webHidden/>
          </w:rPr>
          <w:instrText xml:space="preserve"> PAGEREF _Toc213231929 \h </w:instrText>
        </w:r>
        <w:r>
          <w:rPr>
            <w:noProof/>
            <w:webHidden/>
          </w:rPr>
        </w:r>
        <w:r>
          <w:rPr>
            <w:noProof/>
            <w:webHidden/>
          </w:rPr>
          <w:fldChar w:fldCharType="separate"/>
        </w:r>
        <w:r>
          <w:rPr>
            <w:noProof/>
            <w:webHidden/>
          </w:rPr>
          <w:t>4</w:t>
        </w:r>
        <w:r>
          <w:rPr>
            <w:noProof/>
            <w:webHidden/>
          </w:rPr>
          <w:fldChar w:fldCharType="end"/>
        </w:r>
      </w:hyperlink>
    </w:p>
    <w:p w14:paraId="71F3429D" w14:textId="1F894D52" w:rsidR="00112E88" w:rsidRDefault="00112E88">
      <w:pPr>
        <w:pStyle w:val="TOC2"/>
        <w:tabs>
          <w:tab w:val="right" w:leader="dot" w:pos="9629"/>
        </w:tabs>
        <w:rPr>
          <w:smallCaps w:val="0"/>
          <w:noProof/>
          <w:kern w:val="2"/>
          <w:sz w:val="24"/>
          <w:szCs w:val="24"/>
          <w:lang w:eastAsia="en-GB"/>
          <w14:ligatures w14:val="standardContextual"/>
        </w:rPr>
      </w:pPr>
      <w:hyperlink w:anchor="_Toc213231930" w:history="1">
        <w:r w:rsidRPr="00FF78A1">
          <w:rPr>
            <w:rStyle w:val="Hyperlink"/>
            <w:noProof/>
          </w:rPr>
          <w:t>Approval</w:t>
        </w:r>
        <w:r>
          <w:rPr>
            <w:noProof/>
            <w:webHidden/>
          </w:rPr>
          <w:tab/>
        </w:r>
        <w:r>
          <w:rPr>
            <w:noProof/>
            <w:webHidden/>
          </w:rPr>
          <w:fldChar w:fldCharType="begin"/>
        </w:r>
        <w:r>
          <w:rPr>
            <w:noProof/>
            <w:webHidden/>
          </w:rPr>
          <w:instrText xml:space="preserve"> PAGEREF _Toc213231930 \h </w:instrText>
        </w:r>
        <w:r>
          <w:rPr>
            <w:noProof/>
            <w:webHidden/>
          </w:rPr>
        </w:r>
        <w:r>
          <w:rPr>
            <w:noProof/>
            <w:webHidden/>
          </w:rPr>
          <w:fldChar w:fldCharType="separate"/>
        </w:r>
        <w:r>
          <w:rPr>
            <w:noProof/>
            <w:webHidden/>
          </w:rPr>
          <w:t>5</w:t>
        </w:r>
        <w:r>
          <w:rPr>
            <w:noProof/>
            <w:webHidden/>
          </w:rPr>
          <w:fldChar w:fldCharType="end"/>
        </w:r>
      </w:hyperlink>
    </w:p>
    <w:p w14:paraId="1C4F879C" w14:textId="3D427629"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31" w:history="1">
        <w:r w:rsidRPr="00FF78A1">
          <w:rPr>
            <w:rStyle w:val="Hyperlink"/>
            <w:noProof/>
          </w:rPr>
          <w:t>Introduction</w:t>
        </w:r>
        <w:r>
          <w:rPr>
            <w:noProof/>
            <w:webHidden/>
          </w:rPr>
          <w:tab/>
        </w:r>
        <w:r>
          <w:rPr>
            <w:noProof/>
            <w:webHidden/>
          </w:rPr>
          <w:fldChar w:fldCharType="begin"/>
        </w:r>
        <w:r>
          <w:rPr>
            <w:noProof/>
            <w:webHidden/>
          </w:rPr>
          <w:instrText xml:space="preserve"> PAGEREF _Toc213231931 \h </w:instrText>
        </w:r>
        <w:r>
          <w:rPr>
            <w:noProof/>
            <w:webHidden/>
          </w:rPr>
        </w:r>
        <w:r>
          <w:rPr>
            <w:noProof/>
            <w:webHidden/>
          </w:rPr>
          <w:fldChar w:fldCharType="separate"/>
        </w:r>
        <w:r>
          <w:rPr>
            <w:noProof/>
            <w:webHidden/>
          </w:rPr>
          <w:t>5</w:t>
        </w:r>
        <w:r>
          <w:rPr>
            <w:noProof/>
            <w:webHidden/>
          </w:rPr>
          <w:fldChar w:fldCharType="end"/>
        </w:r>
      </w:hyperlink>
    </w:p>
    <w:p w14:paraId="321227D7" w14:textId="7435CAD1" w:rsidR="00112E88" w:rsidRDefault="00112E88">
      <w:pPr>
        <w:pStyle w:val="TOC2"/>
        <w:tabs>
          <w:tab w:val="right" w:leader="dot" w:pos="9629"/>
        </w:tabs>
        <w:rPr>
          <w:smallCaps w:val="0"/>
          <w:noProof/>
          <w:kern w:val="2"/>
          <w:sz w:val="24"/>
          <w:szCs w:val="24"/>
          <w:lang w:eastAsia="en-GB"/>
          <w14:ligatures w14:val="standardContextual"/>
        </w:rPr>
      </w:pPr>
      <w:hyperlink w:anchor="_Toc213231932" w:history="1">
        <w:r w:rsidRPr="00FF78A1">
          <w:rPr>
            <w:rStyle w:val="Hyperlink"/>
            <w:noProof/>
          </w:rPr>
          <w:t>Preface</w:t>
        </w:r>
        <w:r>
          <w:rPr>
            <w:noProof/>
            <w:webHidden/>
          </w:rPr>
          <w:tab/>
        </w:r>
        <w:r>
          <w:rPr>
            <w:noProof/>
            <w:webHidden/>
          </w:rPr>
          <w:fldChar w:fldCharType="begin"/>
        </w:r>
        <w:r>
          <w:rPr>
            <w:noProof/>
            <w:webHidden/>
          </w:rPr>
          <w:instrText xml:space="preserve"> PAGEREF _Toc213231932 \h </w:instrText>
        </w:r>
        <w:r>
          <w:rPr>
            <w:noProof/>
            <w:webHidden/>
          </w:rPr>
        </w:r>
        <w:r>
          <w:rPr>
            <w:noProof/>
            <w:webHidden/>
          </w:rPr>
          <w:fldChar w:fldCharType="separate"/>
        </w:r>
        <w:r>
          <w:rPr>
            <w:noProof/>
            <w:webHidden/>
          </w:rPr>
          <w:t>5</w:t>
        </w:r>
        <w:r>
          <w:rPr>
            <w:noProof/>
            <w:webHidden/>
          </w:rPr>
          <w:fldChar w:fldCharType="end"/>
        </w:r>
      </w:hyperlink>
    </w:p>
    <w:p w14:paraId="7D8F3779" w14:textId="3487D7D8" w:rsidR="00112E88" w:rsidRDefault="00112E88">
      <w:pPr>
        <w:pStyle w:val="TOC2"/>
        <w:tabs>
          <w:tab w:val="right" w:leader="dot" w:pos="9629"/>
        </w:tabs>
        <w:rPr>
          <w:smallCaps w:val="0"/>
          <w:noProof/>
          <w:kern w:val="2"/>
          <w:sz w:val="24"/>
          <w:szCs w:val="24"/>
          <w:lang w:eastAsia="en-GB"/>
          <w14:ligatures w14:val="standardContextual"/>
        </w:rPr>
      </w:pPr>
      <w:hyperlink w:anchor="_Toc213231933" w:history="1">
        <w:r w:rsidRPr="00FF78A1">
          <w:rPr>
            <w:rStyle w:val="Hyperlink"/>
            <w:noProof/>
          </w:rPr>
          <w:t>Audience</w:t>
        </w:r>
        <w:r>
          <w:rPr>
            <w:noProof/>
            <w:webHidden/>
          </w:rPr>
          <w:tab/>
        </w:r>
        <w:r>
          <w:rPr>
            <w:noProof/>
            <w:webHidden/>
          </w:rPr>
          <w:fldChar w:fldCharType="begin"/>
        </w:r>
        <w:r>
          <w:rPr>
            <w:noProof/>
            <w:webHidden/>
          </w:rPr>
          <w:instrText xml:space="preserve"> PAGEREF _Toc213231933 \h </w:instrText>
        </w:r>
        <w:r>
          <w:rPr>
            <w:noProof/>
            <w:webHidden/>
          </w:rPr>
        </w:r>
        <w:r>
          <w:rPr>
            <w:noProof/>
            <w:webHidden/>
          </w:rPr>
          <w:fldChar w:fldCharType="separate"/>
        </w:r>
        <w:r>
          <w:rPr>
            <w:noProof/>
            <w:webHidden/>
          </w:rPr>
          <w:t>5</w:t>
        </w:r>
        <w:r>
          <w:rPr>
            <w:noProof/>
            <w:webHidden/>
          </w:rPr>
          <w:fldChar w:fldCharType="end"/>
        </w:r>
      </w:hyperlink>
    </w:p>
    <w:p w14:paraId="7A500B06" w14:textId="22F966B5" w:rsidR="00112E88" w:rsidRDefault="00112E88">
      <w:pPr>
        <w:pStyle w:val="TOC2"/>
        <w:tabs>
          <w:tab w:val="right" w:leader="dot" w:pos="9629"/>
        </w:tabs>
        <w:rPr>
          <w:smallCaps w:val="0"/>
          <w:noProof/>
          <w:kern w:val="2"/>
          <w:sz w:val="24"/>
          <w:szCs w:val="24"/>
          <w:lang w:eastAsia="en-GB"/>
          <w14:ligatures w14:val="standardContextual"/>
        </w:rPr>
      </w:pPr>
      <w:hyperlink w:anchor="_Toc213231934" w:history="1">
        <w:r w:rsidRPr="00FF78A1">
          <w:rPr>
            <w:rStyle w:val="Hyperlink"/>
            <w:noProof/>
          </w:rPr>
          <w:t>Customer Requirements</w:t>
        </w:r>
        <w:r>
          <w:rPr>
            <w:noProof/>
            <w:webHidden/>
          </w:rPr>
          <w:tab/>
        </w:r>
        <w:r>
          <w:rPr>
            <w:noProof/>
            <w:webHidden/>
          </w:rPr>
          <w:fldChar w:fldCharType="begin"/>
        </w:r>
        <w:r>
          <w:rPr>
            <w:noProof/>
            <w:webHidden/>
          </w:rPr>
          <w:instrText xml:space="preserve"> PAGEREF _Toc213231934 \h </w:instrText>
        </w:r>
        <w:r>
          <w:rPr>
            <w:noProof/>
            <w:webHidden/>
          </w:rPr>
        </w:r>
        <w:r>
          <w:rPr>
            <w:noProof/>
            <w:webHidden/>
          </w:rPr>
          <w:fldChar w:fldCharType="separate"/>
        </w:r>
        <w:r>
          <w:rPr>
            <w:noProof/>
            <w:webHidden/>
          </w:rPr>
          <w:t>5</w:t>
        </w:r>
        <w:r>
          <w:rPr>
            <w:noProof/>
            <w:webHidden/>
          </w:rPr>
          <w:fldChar w:fldCharType="end"/>
        </w:r>
      </w:hyperlink>
    </w:p>
    <w:p w14:paraId="6BC3DEF0" w14:textId="168A91BB" w:rsidR="00112E88" w:rsidRDefault="00112E88">
      <w:pPr>
        <w:pStyle w:val="TOC3"/>
        <w:tabs>
          <w:tab w:val="right" w:leader="dot" w:pos="9629"/>
        </w:tabs>
        <w:rPr>
          <w:i w:val="0"/>
          <w:iCs w:val="0"/>
          <w:noProof/>
          <w:kern w:val="2"/>
          <w:sz w:val="24"/>
          <w:szCs w:val="24"/>
          <w:lang w:eastAsia="en-GB"/>
          <w14:ligatures w14:val="standardContextual"/>
        </w:rPr>
      </w:pPr>
      <w:hyperlink w:anchor="_Toc213231935" w:history="1">
        <w:r w:rsidRPr="00FF78A1">
          <w:rPr>
            <w:rStyle w:val="Hyperlink"/>
            <w:b/>
            <w:bCs/>
            <w:noProof/>
            <w:lang w:val="en-US"/>
          </w:rPr>
          <w:t>In Scope</w:t>
        </w:r>
        <w:r>
          <w:rPr>
            <w:noProof/>
            <w:webHidden/>
          </w:rPr>
          <w:tab/>
        </w:r>
        <w:r>
          <w:rPr>
            <w:noProof/>
            <w:webHidden/>
          </w:rPr>
          <w:fldChar w:fldCharType="begin"/>
        </w:r>
        <w:r>
          <w:rPr>
            <w:noProof/>
            <w:webHidden/>
          </w:rPr>
          <w:instrText xml:space="preserve"> PAGEREF _Toc213231935 \h </w:instrText>
        </w:r>
        <w:r>
          <w:rPr>
            <w:noProof/>
            <w:webHidden/>
          </w:rPr>
        </w:r>
        <w:r>
          <w:rPr>
            <w:noProof/>
            <w:webHidden/>
          </w:rPr>
          <w:fldChar w:fldCharType="separate"/>
        </w:r>
        <w:r>
          <w:rPr>
            <w:noProof/>
            <w:webHidden/>
          </w:rPr>
          <w:t>6</w:t>
        </w:r>
        <w:r>
          <w:rPr>
            <w:noProof/>
            <w:webHidden/>
          </w:rPr>
          <w:fldChar w:fldCharType="end"/>
        </w:r>
      </w:hyperlink>
    </w:p>
    <w:p w14:paraId="544C7D78" w14:textId="35FC9BE0" w:rsidR="00112E88" w:rsidRDefault="00112E88">
      <w:pPr>
        <w:pStyle w:val="TOC3"/>
        <w:tabs>
          <w:tab w:val="right" w:leader="dot" w:pos="9629"/>
        </w:tabs>
        <w:rPr>
          <w:i w:val="0"/>
          <w:iCs w:val="0"/>
          <w:noProof/>
          <w:kern w:val="2"/>
          <w:sz w:val="24"/>
          <w:szCs w:val="24"/>
          <w:lang w:eastAsia="en-GB"/>
          <w14:ligatures w14:val="standardContextual"/>
        </w:rPr>
      </w:pPr>
      <w:hyperlink w:anchor="_Toc213231936" w:history="1">
        <w:r w:rsidRPr="00FF78A1">
          <w:rPr>
            <w:rStyle w:val="Hyperlink"/>
            <w:b/>
            <w:bCs/>
            <w:noProof/>
            <w:lang w:val="en-US"/>
          </w:rPr>
          <w:t>Out of Scope</w:t>
        </w:r>
        <w:r>
          <w:rPr>
            <w:noProof/>
            <w:webHidden/>
          </w:rPr>
          <w:tab/>
        </w:r>
        <w:r>
          <w:rPr>
            <w:noProof/>
            <w:webHidden/>
          </w:rPr>
          <w:fldChar w:fldCharType="begin"/>
        </w:r>
        <w:r>
          <w:rPr>
            <w:noProof/>
            <w:webHidden/>
          </w:rPr>
          <w:instrText xml:space="preserve"> PAGEREF _Toc213231936 \h </w:instrText>
        </w:r>
        <w:r>
          <w:rPr>
            <w:noProof/>
            <w:webHidden/>
          </w:rPr>
        </w:r>
        <w:r>
          <w:rPr>
            <w:noProof/>
            <w:webHidden/>
          </w:rPr>
          <w:fldChar w:fldCharType="separate"/>
        </w:r>
        <w:r>
          <w:rPr>
            <w:noProof/>
            <w:webHidden/>
          </w:rPr>
          <w:t>6</w:t>
        </w:r>
        <w:r>
          <w:rPr>
            <w:noProof/>
            <w:webHidden/>
          </w:rPr>
          <w:fldChar w:fldCharType="end"/>
        </w:r>
      </w:hyperlink>
    </w:p>
    <w:p w14:paraId="15764E2C" w14:textId="6276A5BC" w:rsidR="00112E88" w:rsidRDefault="00112E88">
      <w:pPr>
        <w:pStyle w:val="TOC2"/>
        <w:tabs>
          <w:tab w:val="right" w:leader="dot" w:pos="9629"/>
        </w:tabs>
        <w:rPr>
          <w:smallCaps w:val="0"/>
          <w:noProof/>
          <w:kern w:val="2"/>
          <w:sz w:val="24"/>
          <w:szCs w:val="24"/>
          <w:lang w:eastAsia="en-GB"/>
          <w14:ligatures w14:val="standardContextual"/>
        </w:rPr>
      </w:pPr>
      <w:hyperlink w:anchor="_Toc213231937" w:history="1">
        <w:r w:rsidRPr="00FF78A1">
          <w:rPr>
            <w:rStyle w:val="Hyperlink"/>
            <w:noProof/>
          </w:rPr>
          <w:t>Business Benefits</w:t>
        </w:r>
        <w:r>
          <w:rPr>
            <w:noProof/>
            <w:webHidden/>
          </w:rPr>
          <w:tab/>
        </w:r>
        <w:r>
          <w:rPr>
            <w:noProof/>
            <w:webHidden/>
          </w:rPr>
          <w:fldChar w:fldCharType="begin"/>
        </w:r>
        <w:r>
          <w:rPr>
            <w:noProof/>
            <w:webHidden/>
          </w:rPr>
          <w:instrText xml:space="preserve"> PAGEREF _Toc213231937 \h </w:instrText>
        </w:r>
        <w:r>
          <w:rPr>
            <w:noProof/>
            <w:webHidden/>
          </w:rPr>
        </w:r>
        <w:r>
          <w:rPr>
            <w:noProof/>
            <w:webHidden/>
          </w:rPr>
          <w:fldChar w:fldCharType="separate"/>
        </w:r>
        <w:r>
          <w:rPr>
            <w:noProof/>
            <w:webHidden/>
          </w:rPr>
          <w:t>6</w:t>
        </w:r>
        <w:r>
          <w:rPr>
            <w:noProof/>
            <w:webHidden/>
          </w:rPr>
          <w:fldChar w:fldCharType="end"/>
        </w:r>
      </w:hyperlink>
    </w:p>
    <w:p w14:paraId="76A19ED6" w14:textId="11996E1B"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38" w:history="1">
        <w:r w:rsidRPr="00FF78A1">
          <w:rPr>
            <w:rStyle w:val="Hyperlink"/>
            <w:noProof/>
          </w:rPr>
          <w:t>Current Architecture</w:t>
        </w:r>
        <w:r>
          <w:rPr>
            <w:noProof/>
            <w:webHidden/>
          </w:rPr>
          <w:tab/>
        </w:r>
        <w:r>
          <w:rPr>
            <w:noProof/>
            <w:webHidden/>
          </w:rPr>
          <w:fldChar w:fldCharType="begin"/>
        </w:r>
        <w:r>
          <w:rPr>
            <w:noProof/>
            <w:webHidden/>
          </w:rPr>
          <w:instrText xml:space="preserve"> PAGEREF _Toc213231938 \h </w:instrText>
        </w:r>
        <w:r>
          <w:rPr>
            <w:noProof/>
            <w:webHidden/>
          </w:rPr>
        </w:r>
        <w:r>
          <w:rPr>
            <w:noProof/>
            <w:webHidden/>
          </w:rPr>
          <w:fldChar w:fldCharType="separate"/>
        </w:r>
        <w:r>
          <w:rPr>
            <w:noProof/>
            <w:webHidden/>
          </w:rPr>
          <w:t>8</w:t>
        </w:r>
        <w:r>
          <w:rPr>
            <w:noProof/>
            <w:webHidden/>
          </w:rPr>
          <w:fldChar w:fldCharType="end"/>
        </w:r>
      </w:hyperlink>
    </w:p>
    <w:p w14:paraId="31576211" w14:textId="179EB2E6" w:rsidR="00112E88" w:rsidRDefault="00112E88">
      <w:pPr>
        <w:pStyle w:val="TOC2"/>
        <w:tabs>
          <w:tab w:val="right" w:leader="dot" w:pos="9629"/>
        </w:tabs>
        <w:rPr>
          <w:smallCaps w:val="0"/>
          <w:noProof/>
          <w:kern w:val="2"/>
          <w:sz w:val="24"/>
          <w:szCs w:val="24"/>
          <w:lang w:eastAsia="en-GB"/>
          <w14:ligatures w14:val="standardContextual"/>
        </w:rPr>
      </w:pPr>
      <w:hyperlink w:anchor="_Toc213231939" w:history="1">
        <w:r w:rsidRPr="00FF78A1">
          <w:rPr>
            <w:rStyle w:val="Hyperlink"/>
            <w:noProof/>
          </w:rPr>
          <w:t>On-Premises Hosting Overview</w:t>
        </w:r>
        <w:r>
          <w:rPr>
            <w:noProof/>
            <w:webHidden/>
          </w:rPr>
          <w:tab/>
        </w:r>
        <w:r>
          <w:rPr>
            <w:noProof/>
            <w:webHidden/>
          </w:rPr>
          <w:fldChar w:fldCharType="begin"/>
        </w:r>
        <w:r>
          <w:rPr>
            <w:noProof/>
            <w:webHidden/>
          </w:rPr>
          <w:instrText xml:space="preserve"> PAGEREF _Toc213231939 \h </w:instrText>
        </w:r>
        <w:r>
          <w:rPr>
            <w:noProof/>
            <w:webHidden/>
          </w:rPr>
        </w:r>
        <w:r>
          <w:rPr>
            <w:noProof/>
            <w:webHidden/>
          </w:rPr>
          <w:fldChar w:fldCharType="separate"/>
        </w:r>
        <w:r>
          <w:rPr>
            <w:noProof/>
            <w:webHidden/>
          </w:rPr>
          <w:t>8</w:t>
        </w:r>
        <w:r>
          <w:rPr>
            <w:noProof/>
            <w:webHidden/>
          </w:rPr>
          <w:fldChar w:fldCharType="end"/>
        </w:r>
      </w:hyperlink>
    </w:p>
    <w:p w14:paraId="0059F66E" w14:textId="01314794" w:rsidR="00112E88" w:rsidRDefault="00112E88">
      <w:pPr>
        <w:pStyle w:val="TOC2"/>
        <w:tabs>
          <w:tab w:val="right" w:leader="dot" w:pos="9629"/>
        </w:tabs>
        <w:rPr>
          <w:smallCaps w:val="0"/>
          <w:noProof/>
          <w:kern w:val="2"/>
          <w:sz w:val="24"/>
          <w:szCs w:val="24"/>
          <w:lang w:eastAsia="en-GB"/>
          <w14:ligatures w14:val="standardContextual"/>
        </w:rPr>
      </w:pPr>
      <w:hyperlink w:anchor="_Toc213231940" w:history="1">
        <w:r w:rsidRPr="00FF78A1">
          <w:rPr>
            <w:rStyle w:val="Hyperlink"/>
            <w:noProof/>
          </w:rPr>
          <w:t>Infrastructure &amp; Technologies</w:t>
        </w:r>
        <w:r>
          <w:rPr>
            <w:noProof/>
            <w:webHidden/>
          </w:rPr>
          <w:tab/>
        </w:r>
        <w:r>
          <w:rPr>
            <w:noProof/>
            <w:webHidden/>
          </w:rPr>
          <w:fldChar w:fldCharType="begin"/>
        </w:r>
        <w:r>
          <w:rPr>
            <w:noProof/>
            <w:webHidden/>
          </w:rPr>
          <w:instrText xml:space="preserve"> PAGEREF _Toc213231940 \h </w:instrText>
        </w:r>
        <w:r>
          <w:rPr>
            <w:noProof/>
            <w:webHidden/>
          </w:rPr>
        </w:r>
        <w:r>
          <w:rPr>
            <w:noProof/>
            <w:webHidden/>
          </w:rPr>
          <w:fldChar w:fldCharType="separate"/>
        </w:r>
        <w:r>
          <w:rPr>
            <w:noProof/>
            <w:webHidden/>
          </w:rPr>
          <w:t>9</w:t>
        </w:r>
        <w:r>
          <w:rPr>
            <w:noProof/>
            <w:webHidden/>
          </w:rPr>
          <w:fldChar w:fldCharType="end"/>
        </w:r>
      </w:hyperlink>
    </w:p>
    <w:p w14:paraId="164F7BAE" w14:textId="6EA553CC" w:rsidR="00112E88" w:rsidRDefault="00112E88">
      <w:pPr>
        <w:pStyle w:val="TOC2"/>
        <w:tabs>
          <w:tab w:val="right" w:leader="dot" w:pos="9629"/>
        </w:tabs>
        <w:rPr>
          <w:smallCaps w:val="0"/>
          <w:noProof/>
          <w:kern w:val="2"/>
          <w:sz w:val="24"/>
          <w:szCs w:val="24"/>
          <w:lang w:eastAsia="en-GB"/>
          <w14:ligatures w14:val="standardContextual"/>
        </w:rPr>
      </w:pPr>
      <w:hyperlink w:anchor="_Toc213231941" w:history="1">
        <w:r w:rsidRPr="00FF78A1">
          <w:rPr>
            <w:rStyle w:val="Hyperlink"/>
            <w:noProof/>
          </w:rPr>
          <w:t>Spectra Application Landscape</w:t>
        </w:r>
        <w:r>
          <w:rPr>
            <w:noProof/>
            <w:webHidden/>
          </w:rPr>
          <w:tab/>
        </w:r>
        <w:r>
          <w:rPr>
            <w:noProof/>
            <w:webHidden/>
          </w:rPr>
          <w:fldChar w:fldCharType="begin"/>
        </w:r>
        <w:r>
          <w:rPr>
            <w:noProof/>
            <w:webHidden/>
          </w:rPr>
          <w:instrText xml:space="preserve"> PAGEREF _Toc213231941 \h </w:instrText>
        </w:r>
        <w:r>
          <w:rPr>
            <w:noProof/>
            <w:webHidden/>
          </w:rPr>
        </w:r>
        <w:r>
          <w:rPr>
            <w:noProof/>
            <w:webHidden/>
          </w:rPr>
          <w:fldChar w:fldCharType="separate"/>
        </w:r>
        <w:r>
          <w:rPr>
            <w:noProof/>
            <w:webHidden/>
          </w:rPr>
          <w:t>10</w:t>
        </w:r>
        <w:r>
          <w:rPr>
            <w:noProof/>
            <w:webHidden/>
          </w:rPr>
          <w:fldChar w:fldCharType="end"/>
        </w:r>
      </w:hyperlink>
    </w:p>
    <w:p w14:paraId="02489204" w14:textId="4A947BEB"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42" w:history="1">
        <w:r w:rsidRPr="00FF78A1">
          <w:rPr>
            <w:rStyle w:val="Hyperlink"/>
            <w:noProof/>
          </w:rPr>
          <w:t>Migration Approaches</w:t>
        </w:r>
        <w:r>
          <w:rPr>
            <w:noProof/>
            <w:webHidden/>
          </w:rPr>
          <w:tab/>
        </w:r>
        <w:r>
          <w:rPr>
            <w:noProof/>
            <w:webHidden/>
          </w:rPr>
          <w:fldChar w:fldCharType="begin"/>
        </w:r>
        <w:r>
          <w:rPr>
            <w:noProof/>
            <w:webHidden/>
          </w:rPr>
          <w:instrText xml:space="preserve"> PAGEREF _Toc213231942 \h </w:instrText>
        </w:r>
        <w:r>
          <w:rPr>
            <w:noProof/>
            <w:webHidden/>
          </w:rPr>
        </w:r>
        <w:r>
          <w:rPr>
            <w:noProof/>
            <w:webHidden/>
          </w:rPr>
          <w:fldChar w:fldCharType="separate"/>
        </w:r>
        <w:r>
          <w:rPr>
            <w:noProof/>
            <w:webHidden/>
          </w:rPr>
          <w:t>11</w:t>
        </w:r>
        <w:r>
          <w:rPr>
            <w:noProof/>
            <w:webHidden/>
          </w:rPr>
          <w:fldChar w:fldCharType="end"/>
        </w:r>
      </w:hyperlink>
    </w:p>
    <w:p w14:paraId="35165018" w14:textId="10E4C440" w:rsidR="00112E88" w:rsidRDefault="00112E88">
      <w:pPr>
        <w:pStyle w:val="TOC2"/>
        <w:tabs>
          <w:tab w:val="right" w:leader="dot" w:pos="9629"/>
        </w:tabs>
        <w:rPr>
          <w:smallCaps w:val="0"/>
          <w:noProof/>
          <w:kern w:val="2"/>
          <w:sz w:val="24"/>
          <w:szCs w:val="24"/>
          <w:lang w:eastAsia="en-GB"/>
          <w14:ligatures w14:val="standardContextual"/>
        </w:rPr>
      </w:pPr>
      <w:hyperlink w:anchor="_Toc213231943" w:history="1">
        <w:r w:rsidRPr="00FF78A1">
          <w:rPr>
            <w:rStyle w:val="Hyperlink"/>
            <w:noProof/>
          </w:rPr>
          <w:t>Option A – Rehost (Lift &amp; Shift)</w:t>
        </w:r>
        <w:r>
          <w:rPr>
            <w:noProof/>
            <w:webHidden/>
          </w:rPr>
          <w:tab/>
        </w:r>
        <w:r>
          <w:rPr>
            <w:noProof/>
            <w:webHidden/>
          </w:rPr>
          <w:fldChar w:fldCharType="begin"/>
        </w:r>
        <w:r>
          <w:rPr>
            <w:noProof/>
            <w:webHidden/>
          </w:rPr>
          <w:instrText xml:space="preserve"> PAGEREF _Toc213231943 \h </w:instrText>
        </w:r>
        <w:r>
          <w:rPr>
            <w:noProof/>
            <w:webHidden/>
          </w:rPr>
        </w:r>
        <w:r>
          <w:rPr>
            <w:noProof/>
            <w:webHidden/>
          </w:rPr>
          <w:fldChar w:fldCharType="separate"/>
        </w:r>
        <w:r>
          <w:rPr>
            <w:noProof/>
            <w:webHidden/>
          </w:rPr>
          <w:t>11</w:t>
        </w:r>
        <w:r>
          <w:rPr>
            <w:noProof/>
            <w:webHidden/>
          </w:rPr>
          <w:fldChar w:fldCharType="end"/>
        </w:r>
      </w:hyperlink>
    </w:p>
    <w:p w14:paraId="340B6DF0" w14:textId="24676491" w:rsidR="00112E88" w:rsidRDefault="00112E88">
      <w:pPr>
        <w:pStyle w:val="TOC2"/>
        <w:tabs>
          <w:tab w:val="right" w:leader="dot" w:pos="9629"/>
        </w:tabs>
        <w:rPr>
          <w:smallCaps w:val="0"/>
          <w:noProof/>
          <w:kern w:val="2"/>
          <w:sz w:val="24"/>
          <w:szCs w:val="24"/>
          <w:lang w:eastAsia="en-GB"/>
          <w14:ligatures w14:val="standardContextual"/>
        </w:rPr>
      </w:pPr>
      <w:hyperlink w:anchor="_Toc213231944" w:history="1">
        <w:r w:rsidRPr="00FF78A1">
          <w:rPr>
            <w:rStyle w:val="Hyperlink"/>
            <w:noProof/>
          </w:rPr>
          <w:t>Option B – Re-platform (PaaS-first)</w:t>
        </w:r>
        <w:r>
          <w:rPr>
            <w:noProof/>
            <w:webHidden/>
          </w:rPr>
          <w:tab/>
        </w:r>
        <w:r>
          <w:rPr>
            <w:noProof/>
            <w:webHidden/>
          </w:rPr>
          <w:fldChar w:fldCharType="begin"/>
        </w:r>
        <w:r>
          <w:rPr>
            <w:noProof/>
            <w:webHidden/>
          </w:rPr>
          <w:instrText xml:space="preserve"> PAGEREF _Toc213231944 \h </w:instrText>
        </w:r>
        <w:r>
          <w:rPr>
            <w:noProof/>
            <w:webHidden/>
          </w:rPr>
        </w:r>
        <w:r>
          <w:rPr>
            <w:noProof/>
            <w:webHidden/>
          </w:rPr>
          <w:fldChar w:fldCharType="separate"/>
        </w:r>
        <w:r>
          <w:rPr>
            <w:noProof/>
            <w:webHidden/>
          </w:rPr>
          <w:t>13</w:t>
        </w:r>
        <w:r>
          <w:rPr>
            <w:noProof/>
            <w:webHidden/>
          </w:rPr>
          <w:fldChar w:fldCharType="end"/>
        </w:r>
      </w:hyperlink>
    </w:p>
    <w:p w14:paraId="35855C34" w14:textId="1937C05A" w:rsidR="00112E88" w:rsidRDefault="00112E88">
      <w:pPr>
        <w:pStyle w:val="TOC2"/>
        <w:tabs>
          <w:tab w:val="right" w:leader="dot" w:pos="9629"/>
        </w:tabs>
        <w:rPr>
          <w:smallCaps w:val="0"/>
          <w:noProof/>
          <w:kern w:val="2"/>
          <w:sz w:val="24"/>
          <w:szCs w:val="24"/>
          <w:lang w:eastAsia="en-GB"/>
          <w14:ligatures w14:val="standardContextual"/>
        </w:rPr>
      </w:pPr>
      <w:hyperlink w:anchor="_Toc213231945" w:history="1">
        <w:r w:rsidRPr="00FF78A1">
          <w:rPr>
            <w:rStyle w:val="Hyperlink"/>
            <w:noProof/>
          </w:rPr>
          <w:t>Option C – Refactor (Modernize the Application)</w:t>
        </w:r>
        <w:r>
          <w:rPr>
            <w:noProof/>
            <w:webHidden/>
          </w:rPr>
          <w:tab/>
        </w:r>
        <w:r>
          <w:rPr>
            <w:noProof/>
            <w:webHidden/>
          </w:rPr>
          <w:fldChar w:fldCharType="begin"/>
        </w:r>
        <w:r>
          <w:rPr>
            <w:noProof/>
            <w:webHidden/>
          </w:rPr>
          <w:instrText xml:space="preserve"> PAGEREF _Toc213231945 \h </w:instrText>
        </w:r>
        <w:r>
          <w:rPr>
            <w:noProof/>
            <w:webHidden/>
          </w:rPr>
        </w:r>
        <w:r>
          <w:rPr>
            <w:noProof/>
            <w:webHidden/>
          </w:rPr>
          <w:fldChar w:fldCharType="separate"/>
        </w:r>
        <w:r>
          <w:rPr>
            <w:noProof/>
            <w:webHidden/>
          </w:rPr>
          <w:t>16</w:t>
        </w:r>
        <w:r>
          <w:rPr>
            <w:noProof/>
            <w:webHidden/>
          </w:rPr>
          <w:fldChar w:fldCharType="end"/>
        </w:r>
      </w:hyperlink>
    </w:p>
    <w:p w14:paraId="582F0813" w14:textId="0CBDF3D7" w:rsidR="00112E88" w:rsidRDefault="00112E88">
      <w:pPr>
        <w:pStyle w:val="TOC2"/>
        <w:tabs>
          <w:tab w:val="right" w:leader="dot" w:pos="9629"/>
        </w:tabs>
        <w:rPr>
          <w:smallCaps w:val="0"/>
          <w:noProof/>
          <w:kern w:val="2"/>
          <w:sz w:val="24"/>
          <w:szCs w:val="24"/>
          <w:lang w:eastAsia="en-GB"/>
          <w14:ligatures w14:val="standardContextual"/>
        </w:rPr>
      </w:pPr>
      <w:hyperlink w:anchor="_Toc213231946" w:history="1">
        <w:r w:rsidRPr="00FF78A1">
          <w:rPr>
            <w:rStyle w:val="Hyperlink"/>
            <w:noProof/>
          </w:rPr>
          <w:t>Comparison of options</w:t>
        </w:r>
        <w:r>
          <w:rPr>
            <w:noProof/>
            <w:webHidden/>
          </w:rPr>
          <w:tab/>
        </w:r>
        <w:r>
          <w:rPr>
            <w:noProof/>
            <w:webHidden/>
          </w:rPr>
          <w:fldChar w:fldCharType="begin"/>
        </w:r>
        <w:r>
          <w:rPr>
            <w:noProof/>
            <w:webHidden/>
          </w:rPr>
          <w:instrText xml:space="preserve"> PAGEREF _Toc213231946 \h </w:instrText>
        </w:r>
        <w:r>
          <w:rPr>
            <w:noProof/>
            <w:webHidden/>
          </w:rPr>
        </w:r>
        <w:r>
          <w:rPr>
            <w:noProof/>
            <w:webHidden/>
          </w:rPr>
          <w:fldChar w:fldCharType="separate"/>
        </w:r>
        <w:r>
          <w:rPr>
            <w:noProof/>
            <w:webHidden/>
          </w:rPr>
          <w:t>19</w:t>
        </w:r>
        <w:r>
          <w:rPr>
            <w:noProof/>
            <w:webHidden/>
          </w:rPr>
          <w:fldChar w:fldCharType="end"/>
        </w:r>
      </w:hyperlink>
    </w:p>
    <w:p w14:paraId="1F55A682" w14:textId="30C46596" w:rsidR="00112E88" w:rsidRDefault="00112E88">
      <w:pPr>
        <w:pStyle w:val="TOC2"/>
        <w:tabs>
          <w:tab w:val="right" w:leader="dot" w:pos="9629"/>
        </w:tabs>
        <w:rPr>
          <w:smallCaps w:val="0"/>
          <w:noProof/>
          <w:kern w:val="2"/>
          <w:sz w:val="24"/>
          <w:szCs w:val="24"/>
          <w:lang w:eastAsia="en-GB"/>
          <w14:ligatures w14:val="standardContextual"/>
        </w:rPr>
      </w:pPr>
      <w:hyperlink w:anchor="_Toc213231947" w:history="1">
        <w:r w:rsidRPr="00FF78A1">
          <w:rPr>
            <w:rStyle w:val="Hyperlink"/>
            <w:noProof/>
          </w:rPr>
          <w:t>Migration recommendation</w:t>
        </w:r>
        <w:r>
          <w:rPr>
            <w:noProof/>
            <w:webHidden/>
          </w:rPr>
          <w:tab/>
        </w:r>
        <w:r>
          <w:rPr>
            <w:noProof/>
            <w:webHidden/>
          </w:rPr>
          <w:fldChar w:fldCharType="begin"/>
        </w:r>
        <w:r>
          <w:rPr>
            <w:noProof/>
            <w:webHidden/>
          </w:rPr>
          <w:instrText xml:space="preserve"> PAGEREF _Toc213231947 \h </w:instrText>
        </w:r>
        <w:r>
          <w:rPr>
            <w:noProof/>
            <w:webHidden/>
          </w:rPr>
        </w:r>
        <w:r>
          <w:rPr>
            <w:noProof/>
            <w:webHidden/>
          </w:rPr>
          <w:fldChar w:fldCharType="separate"/>
        </w:r>
        <w:r>
          <w:rPr>
            <w:noProof/>
            <w:webHidden/>
          </w:rPr>
          <w:t>20</w:t>
        </w:r>
        <w:r>
          <w:rPr>
            <w:noProof/>
            <w:webHidden/>
          </w:rPr>
          <w:fldChar w:fldCharType="end"/>
        </w:r>
      </w:hyperlink>
    </w:p>
    <w:p w14:paraId="33E18864" w14:textId="56514066"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48" w:history="1">
        <w:r w:rsidRPr="00FF78A1">
          <w:rPr>
            <w:rStyle w:val="Hyperlink"/>
            <w:noProof/>
          </w:rPr>
          <w:t>Migration strategy</w:t>
        </w:r>
        <w:r>
          <w:rPr>
            <w:noProof/>
            <w:webHidden/>
          </w:rPr>
          <w:tab/>
        </w:r>
        <w:r>
          <w:rPr>
            <w:noProof/>
            <w:webHidden/>
          </w:rPr>
          <w:fldChar w:fldCharType="begin"/>
        </w:r>
        <w:r>
          <w:rPr>
            <w:noProof/>
            <w:webHidden/>
          </w:rPr>
          <w:instrText xml:space="preserve"> PAGEREF _Toc213231948 \h </w:instrText>
        </w:r>
        <w:r>
          <w:rPr>
            <w:noProof/>
            <w:webHidden/>
          </w:rPr>
        </w:r>
        <w:r>
          <w:rPr>
            <w:noProof/>
            <w:webHidden/>
          </w:rPr>
          <w:fldChar w:fldCharType="separate"/>
        </w:r>
        <w:r>
          <w:rPr>
            <w:noProof/>
            <w:webHidden/>
          </w:rPr>
          <w:t>21</w:t>
        </w:r>
        <w:r>
          <w:rPr>
            <w:noProof/>
            <w:webHidden/>
          </w:rPr>
          <w:fldChar w:fldCharType="end"/>
        </w:r>
      </w:hyperlink>
    </w:p>
    <w:p w14:paraId="6E3A42E3" w14:textId="25112AC2" w:rsidR="00112E88" w:rsidRDefault="00112E88">
      <w:pPr>
        <w:pStyle w:val="TOC2"/>
        <w:tabs>
          <w:tab w:val="right" w:leader="dot" w:pos="9629"/>
        </w:tabs>
        <w:rPr>
          <w:smallCaps w:val="0"/>
          <w:noProof/>
          <w:kern w:val="2"/>
          <w:sz w:val="24"/>
          <w:szCs w:val="24"/>
          <w:lang w:eastAsia="en-GB"/>
          <w14:ligatures w14:val="standardContextual"/>
        </w:rPr>
      </w:pPr>
      <w:hyperlink w:anchor="_Toc213231949" w:history="1">
        <w:r w:rsidRPr="00FF78A1">
          <w:rPr>
            <w:rStyle w:val="Hyperlink"/>
            <w:noProof/>
          </w:rPr>
          <w:t>Azure PaaS architecture overview</w:t>
        </w:r>
        <w:r>
          <w:rPr>
            <w:noProof/>
            <w:webHidden/>
          </w:rPr>
          <w:tab/>
        </w:r>
        <w:r>
          <w:rPr>
            <w:noProof/>
            <w:webHidden/>
          </w:rPr>
          <w:fldChar w:fldCharType="begin"/>
        </w:r>
        <w:r>
          <w:rPr>
            <w:noProof/>
            <w:webHidden/>
          </w:rPr>
          <w:instrText xml:space="preserve"> PAGEREF _Toc213231949 \h </w:instrText>
        </w:r>
        <w:r>
          <w:rPr>
            <w:noProof/>
            <w:webHidden/>
          </w:rPr>
        </w:r>
        <w:r>
          <w:rPr>
            <w:noProof/>
            <w:webHidden/>
          </w:rPr>
          <w:fldChar w:fldCharType="separate"/>
        </w:r>
        <w:r>
          <w:rPr>
            <w:noProof/>
            <w:webHidden/>
          </w:rPr>
          <w:t>21</w:t>
        </w:r>
        <w:r>
          <w:rPr>
            <w:noProof/>
            <w:webHidden/>
          </w:rPr>
          <w:fldChar w:fldCharType="end"/>
        </w:r>
      </w:hyperlink>
    </w:p>
    <w:p w14:paraId="4C24E125" w14:textId="4E8CEE76" w:rsidR="00112E88" w:rsidRDefault="00112E88">
      <w:pPr>
        <w:pStyle w:val="TOC3"/>
        <w:tabs>
          <w:tab w:val="right" w:leader="dot" w:pos="9629"/>
        </w:tabs>
        <w:rPr>
          <w:i w:val="0"/>
          <w:iCs w:val="0"/>
          <w:noProof/>
          <w:kern w:val="2"/>
          <w:sz w:val="24"/>
          <w:szCs w:val="24"/>
          <w:lang w:eastAsia="en-GB"/>
          <w14:ligatures w14:val="standardContextual"/>
        </w:rPr>
      </w:pPr>
      <w:hyperlink w:anchor="_Toc213231950" w:history="1">
        <w:r w:rsidRPr="00FF78A1">
          <w:rPr>
            <w:rStyle w:val="Hyperlink"/>
            <w:noProof/>
          </w:rPr>
          <w:t>Web/App tier</w:t>
        </w:r>
        <w:r>
          <w:rPr>
            <w:noProof/>
            <w:webHidden/>
          </w:rPr>
          <w:tab/>
        </w:r>
        <w:r>
          <w:rPr>
            <w:noProof/>
            <w:webHidden/>
          </w:rPr>
          <w:fldChar w:fldCharType="begin"/>
        </w:r>
        <w:r>
          <w:rPr>
            <w:noProof/>
            <w:webHidden/>
          </w:rPr>
          <w:instrText xml:space="preserve"> PAGEREF _Toc213231950 \h </w:instrText>
        </w:r>
        <w:r>
          <w:rPr>
            <w:noProof/>
            <w:webHidden/>
          </w:rPr>
        </w:r>
        <w:r>
          <w:rPr>
            <w:noProof/>
            <w:webHidden/>
          </w:rPr>
          <w:fldChar w:fldCharType="separate"/>
        </w:r>
        <w:r>
          <w:rPr>
            <w:noProof/>
            <w:webHidden/>
          </w:rPr>
          <w:t>21</w:t>
        </w:r>
        <w:r>
          <w:rPr>
            <w:noProof/>
            <w:webHidden/>
          </w:rPr>
          <w:fldChar w:fldCharType="end"/>
        </w:r>
      </w:hyperlink>
    </w:p>
    <w:p w14:paraId="3DDE2AD3" w14:textId="468A45E9" w:rsidR="00112E88" w:rsidRDefault="00112E88">
      <w:pPr>
        <w:pStyle w:val="TOC3"/>
        <w:tabs>
          <w:tab w:val="right" w:leader="dot" w:pos="9629"/>
        </w:tabs>
        <w:rPr>
          <w:i w:val="0"/>
          <w:iCs w:val="0"/>
          <w:noProof/>
          <w:kern w:val="2"/>
          <w:sz w:val="24"/>
          <w:szCs w:val="24"/>
          <w:lang w:eastAsia="en-GB"/>
          <w14:ligatures w14:val="standardContextual"/>
        </w:rPr>
      </w:pPr>
      <w:hyperlink w:anchor="_Toc213231951" w:history="1">
        <w:r w:rsidRPr="00FF78A1">
          <w:rPr>
            <w:rStyle w:val="Hyperlink"/>
            <w:noProof/>
          </w:rPr>
          <w:t>Database</w:t>
        </w:r>
        <w:r>
          <w:rPr>
            <w:noProof/>
            <w:webHidden/>
          </w:rPr>
          <w:tab/>
        </w:r>
        <w:r>
          <w:rPr>
            <w:noProof/>
            <w:webHidden/>
          </w:rPr>
          <w:fldChar w:fldCharType="begin"/>
        </w:r>
        <w:r>
          <w:rPr>
            <w:noProof/>
            <w:webHidden/>
          </w:rPr>
          <w:instrText xml:space="preserve"> PAGEREF _Toc213231951 \h </w:instrText>
        </w:r>
        <w:r>
          <w:rPr>
            <w:noProof/>
            <w:webHidden/>
          </w:rPr>
        </w:r>
        <w:r>
          <w:rPr>
            <w:noProof/>
            <w:webHidden/>
          </w:rPr>
          <w:fldChar w:fldCharType="separate"/>
        </w:r>
        <w:r>
          <w:rPr>
            <w:noProof/>
            <w:webHidden/>
          </w:rPr>
          <w:t>21</w:t>
        </w:r>
        <w:r>
          <w:rPr>
            <w:noProof/>
            <w:webHidden/>
          </w:rPr>
          <w:fldChar w:fldCharType="end"/>
        </w:r>
      </w:hyperlink>
    </w:p>
    <w:p w14:paraId="0F1DA717" w14:textId="052F866E" w:rsidR="00112E88" w:rsidRDefault="00112E88">
      <w:pPr>
        <w:pStyle w:val="TOC3"/>
        <w:tabs>
          <w:tab w:val="right" w:leader="dot" w:pos="9629"/>
        </w:tabs>
        <w:rPr>
          <w:i w:val="0"/>
          <w:iCs w:val="0"/>
          <w:noProof/>
          <w:kern w:val="2"/>
          <w:sz w:val="24"/>
          <w:szCs w:val="24"/>
          <w:lang w:eastAsia="en-GB"/>
          <w14:ligatures w14:val="standardContextual"/>
        </w:rPr>
      </w:pPr>
      <w:hyperlink w:anchor="_Toc213231952" w:history="1">
        <w:r w:rsidRPr="00FF78A1">
          <w:rPr>
            <w:rStyle w:val="Hyperlink"/>
            <w:noProof/>
          </w:rPr>
          <w:t>Storage (Images &amp; documents)</w:t>
        </w:r>
        <w:r>
          <w:rPr>
            <w:noProof/>
            <w:webHidden/>
          </w:rPr>
          <w:tab/>
        </w:r>
        <w:r>
          <w:rPr>
            <w:noProof/>
            <w:webHidden/>
          </w:rPr>
          <w:fldChar w:fldCharType="begin"/>
        </w:r>
        <w:r>
          <w:rPr>
            <w:noProof/>
            <w:webHidden/>
          </w:rPr>
          <w:instrText xml:space="preserve"> PAGEREF _Toc213231952 \h </w:instrText>
        </w:r>
        <w:r>
          <w:rPr>
            <w:noProof/>
            <w:webHidden/>
          </w:rPr>
        </w:r>
        <w:r>
          <w:rPr>
            <w:noProof/>
            <w:webHidden/>
          </w:rPr>
          <w:fldChar w:fldCharType="separate"/>
        </w:r>
        <w:r>
          <w:rPr>
            <w:noProof/>
            <w:webHidden/>
          </w:rPr>
          <w:t>22</w:t>
        </w:r>
        <w:r>
          <w:rPr>
            <w:noProof/>
            <w:webHidden/>
          </w:rPr>
          <w:fldChar w:fldCharType="end"/>
        </w:r>
      </w:hyperlink>
    </w:p>
    <w:p w14:paraId="7F9FC6F0" w14:textId="6B71690C" w:rsidR="00112E88" w:rsidRDefault="00112E88">
      <w:pPr>
        <w:pStyle w:val="TOC3"/>
        <w:tabs>
          <w:tab w:val="right" w:leader="dot" w:pos="9629"/>
        </w:tabs>
        <w:rPr>
          <w:i w:val="0"/>
          <w:iCs w:val="0"/>
          <w:noProof/>
          <w:kern w:val="2"/>
          <w:sz w:val="24"/>
          <w:szCs w:val="24"/>
          <w:lang w:eastAsia="en-GB"/>
          <w14:ligatures w14:val="standardContextual"/>
        </w:rPr>
      </w:pPr>
      <w:hyperlink w:anchor="_Toc213231953" w:history="1">
        <w:r w:rsidRPr="00FF78A1">
          <w:rPr>
            <w:rStyle w:val="Hyperlink"/>
            <w:noProof/>
          </w:rPr>
          <w:t>Azure storage tier comparison table</w:t>
        </w:r>
        <w:r>
          <w:rPr>
            <w:noProof/>
            <w:webHidden/>
          </w:rPr>
          <w:tab/>
        </w:r>
        <w:r>
          <w:rPr>
            <w:noProof/>
            <w:webHidden/>
          </w:rPr>
          <w:fldChar w:fldCharType="begin"/>
        </w:r>
        <w:r>
          <w:rPr>
            <w:noProof/>
            <w:webHidden/>
          </w:rPr>
          <w:instrText xml:space="preserve"> PAGEREF _Toc213231953 \h </w:instrText>
        </w:r>
        <w:r>
          <w:rPr>
            <w:noProof/>
            <w:webHidden/>
          </w:rPr>
        </w:r>
        <w:r>
          <w:rPr>
            <w:noProof/>
            <w:webHidden/>
          </w:rPr>
          <w:fldChar w:fldCharType="separate"/>
        </w:r>
        <w:r>
          <w:rPr>
            <w:noProof/>
            <w:webHidden/>
          </w:rPr>
          <w:t>22</w:t>
        </w:r>
        <w:r>
          <w:rPr>
            <w:noProof/>
            <w:webHidden/>
          </w:rPr>
          <w:fldChar w:fldCharType="end"/>
        </w:r>
      </w:hyperlink>
    </w:p>
    <w:p w14:paraId="2F9FDE20" w14:textId="0DB745F2" w:rsidR="00112E88" w:rsidRDefault="00112E88">
      <w:pPr>
        <w:pStyle w:val="TOC3"/>
        <w:tabs>
          <w:tab w:val="right" w:leader="dot" w:pos="9629"/>
        </w:tabs>
        <w:rPr>
          <w:i w:val="0"/>
          <w:iCs w:val="0"/>
          <w:noProof/>
          <w:kern w:val="2"/>
          <w:sz w:val="24"/>
          <w:szCs w:val="24"/>
          <w:lang w:eastAsia="en-GB"/>
          <w14:ligatures w14:val="standardContextual"/>
        </w:rPr>
      </w:pPr>
      <w:hyperlink w:anchor="_Toc213231954" w:history="1">
        <w:r w:rsidRPr="00FF78A1">
          <w:rPr>
            <w:rStyle w:val="Hyperlink"/>
            <w:noProof/>
          </w:rPr>
          <w:t>Letters and reports</w:t>
        </w:r>
        <w:r>
          <w:rPr>
            <w:noProof/>
            <w:webHidden/>
          </w:rPr>
          <w:tab/>
        </w:r>
        <w:r>
          <w:rPr>
            <w:noProof/>
            <w:webHidden/>
          </w:rPr>
          <w:fldChar w:fldCharType="begin"/>
        </w:r>
        <w:r>
          <w:rPr>
            <w:noProof/>
            <w:webHidden/>
          </w:rPr>
          <w:instrText xml:space="preserve"> PAGEREF _Toc213231954 \h </w:instrText>
        </w:r>
        <w:r>
          <w:rPr>
            <w:noProof/>
            <w:webHidden/>
          </w:rPr>
        </w:r>
        <w:r>
          <w:rPr>
            <w:noProof/>
            <w:webHidden/>
          </w:rPr>
          <w:fldChar w:fldCharType="separate"/>
        </w:r>
        <w:r>
          <w:rPr>
            <w:noProof/>
            <w:webHidden/>
          </w:rPr>
          <w:t>22</w:t>
        </w:r>
        <w:r>
          <w:rPr>
            <w:noProof/>
            <w:webHidden/>
          </w:rPr>
          <w:fldChar w:fldCharType="end"/>
        </w:r>
      </w:hyperlink>
    </w:p>
    <w:p w14:paraId="23192BB2" w14:textId="4D90FF92" w:rsidR="00112E88" w:rsidRDefault="00112E88">
      <w:pPr>
        <w:pStyle w:val="TOC3"/>
        <w:tabs>
          <w:tab w:val="right" w:leader="dot" w:pos="9629"/>
        </w:tabs>
        <w:rPr>
          <w:i w:val="0"/>
          <w:iCs w:val="0"/>
          <w:noProof/>
          <w:kern w:val="2"/>
          <w:sz w:val="24"/>
          <w:szCs w:val="24"/>
          <w:lang w:eastAsia="en-GB"/>
          <w14:ligatures w14:val="standardContextual"/>
        </w:rPr>
      </w:pPr>
      <w:hyperlink w:anchor="_Toc213231955" w:history="1">
        <w:r w:rsidRPr="00FF78A1">
          <w:rPr>
            <w:rStyle w:val="Hyperlink"/>
            <w:noProof/>
          </w:rPr>
          <w:t>ETL</w:t>
        </w:r>
        <w:r>
          <w:rPr>
            <w:noProof/>
            <w:webHidden/>
          </w:rPr>
          <w:tab/>
        </w:r>
        <w:r>
          <w:rPr>
            <w:noProof/>
            <w:webHidden/>
          </w:rPr>
          <w:fldChar w:fldCharType="begin"/>
        </w:r>
        <w:r>
          <w:rPr>
            <w:noProof/>
            <w:webHidden/>
          </w:rPr>
          <w:instrText xml:space="preserve"> PAGEREF _Toc213231955 \h </w:instrText>
        </w:r>
        <w:r>
          <w:rPr>
            <w:noProof/>
            <w:webHidden/>
          </w:rPr>
        </w:r>
        <w:r>
          <w:rPr>
            <w:noProof/>
            <w:webHidden/>
          </w:rPr>
          <w:fldChar w:fldCharType="separate"/>
        </w:r>
        <w:r>
          <w:rPr>
            <w:noProof/>
            <w:webHidden/>
          </w:rPr>
          <w:t>22</w:t>
        </w:r>
        <w:r>
          <w:rPr>
            <w:noProof/>
            <w:webHidden/>
          </w:rPr>
          <w:fldChar w:fldCharType="end"/>
        </w:r>
      </w:hyperlink>
    </w:p>
    <w:p w14:paraId="17AE1CBD" w14:textId="5227568C" w:rsidR="00112E88" w:rsidRDefault="00112E88">
      <w:pPr>
        <w:pStyle w:val="TOC3"/>
        <w:tabs>
          <w:tab w:val="right" w:leader="dot" w:pos="9629"/>
        </w:tabs>
        <w:rPr>
          <w:i w:val="0"/>
          <w:iCs w:val="0"/>
          <w:noProof/>
          <w:kern w:val="2"/>
          <w:sz w:val="24"/>
          <w:szCs w:val="24"/>
          <w:lang w:eastAsia="en-GB"/>
          <w14:ligatures w14:val="standardContextual"/>
        </w:rPr>
      </w:pPr>
      <w:hyperlink w:anchor="_Toc213231956" w:history="1">
        <w:r w:rsidRPr="00FF78A1">
          <w:rPr>
            <w:rStyle w:val="Hyperlink"/>
            <w:noProof/>
          </w:rPr>
          <w:t>Other integrations</w:t>
        </w:r>
        <w:r>
          <w:rPr>
            <w:noProof/>
            <w:webHidden/>
          </w:rPr>
          <w:tab/>
        </w:r>
        <w:r>
          <w:rPr>
            <w:noProof/>
            <w:webHidden/>
          </w:rPr>
          <w:fldChar w:fldCharType="begin"/>
        </w:r>
        <w:r>
          <w:rPr>
            <w:noProof/>
            <w:webHidden/>
          </w:rPr>
          <w:instrText xml:space="preserve"> PAGEREF _Toc213231956 \h </w:instrText>
        </w:r>
        <w:r>
          <w:rPr>
            <w:noProof/>
            <w:webHidden/>
          </w:rPr>
        </w:r>
        <w:r>
          <w:rPr>
            <w:noProof/>
            <w:webHidden/>
          </w:rPr>
          <w:fldChar w:fldCharType="separate"/>
        </w:r>
        <w:r>
          <w:rPr>
            <w:noProof/>
            <w:webHidden/>
          </w:rPr>
          <w:t>23</w:t>
        </w:r>
        <w:r>
          <w:rPr>
            <w:noProof/>
            <w:webHidden/>
          </w:rPr>
          <w:fldChar w:fldCharType="end"/>
        </w:r>
      </w:hyperlink>
    </w:p>
    <w:p w14:paraId="0D9146AB" w14:textId="33BCD282" w:rsidR="00112E88" w:rsidRDefault="00112E88">
      <w:pPr>
        <w:pStyle w:val="TOC3"/>
        <w:tabs>
          <w:tab w:val="right" w:leader="dot" w:pos="9629"/>
        </w:tabs>
        <w:rPr>
          <w:i w:val="0"/>
          <w:iCs w:val="0"/>
          <w:noProof/>
          <w:kern w:val="2"/>
          <w:sz w:val="24"/>
          <w:szCs w:val="24"/>
          <w:lang w:eastAsia="en-GB"/>
          <w14:ligatures w14:val="standardContextual"/>
        </w:rPr>
      </w:pPr>
      <w:hyperlink w:anchor="_Toc213231957" w:history="1">
        <w:r w:rsidRPr="00FF78A1">
          <w:rPr>
            <w:rStyle w:val="Hyperlink"/>
            <w:noProof/>
          </w:rPr>
          <w:t>Networking &amp; connectivity</w:t>
        </w:r>
        <w:r>
          <w:rPr>
            <w:noProof/>
            <w:webHidden/>
          </w:rPr>
          <w:tab/>
        </w:r>
        <w:r>
          <w:rPr>
            <w:noProof/>
            <w:webHidden/>
          </w:rPr>
          <w:fldChar w:fldCharType="begin"/>
        </w:r>
        <w:r>
          <w:rPr>
            <w:noProof/>
            <w:webHidden/>
          </w:rPr>
          <w:instrText xml:space="preserve"> PAGEREF _Toc213231957 \h </w:instrText>
        </w:r>
        <w:r>
          <w:rPr>
            <w:noProof/>
            <w:webHidden/>
          </w:rPr>
        </w:r>
        <w:r>
          <w:rPr>
            <w:noProof/>
            <w:webHidden/>
          </w:rPr>
          <w:fldChar w:fldCharType="separate"/>
        </w:r>
        <w:r>
          <w:rPr>
            <w:noProof/>
            <w:webHidden/>
          </w:rPr>
          <w:t>23</w:t>
        </w:r>
        <w:r>
          <w:rPr>
            <w:noProof/>
            <w:webHidden/>
          </w:rPr>
          <w:fldChar w:fldCharType="end"/>
        </w:r>
      </w:hyperlink>
    </w:p>
    <w:p w14:paraId="1950D6F4" w14:textId="743EBD4C" w:rsidR="00112E88" w:rsidRDefault="00112E88">
      <w:pPr>
        <w:pStyle w:val="TOC3"/>
        <w:tabs>
          <w:tab w:val="right" w:leader="dot" w:pos="9629"/>
        </w:tabs>
        <w:rPr>
          <w:i w:val="0"/>
          <w:iCs w:val="0"/>
          <w:noProof/>
          <w:kern w:val="2"/>
          <w:sz w:val="24"/>
          <w:szCs w:val="24"/>
          <w:lang w:eastAsia="en-GB"/>
          <w14:ligatures w14:val="standardContextual"/>
        </w:rPr>
      </w:pPr>
      <w:hyperlink w:anchor="_Toc213231958" w:history="1">
        <w:r w:rsidRPr="00FF78A1">
          <w:rPr>
            <w:rStyle w:val="Hyperlink"/>
            <w:noProof/>
          </w:rPr>
          <w:t>Security &amp; secrets</w:t>
        </w:r>
        <w:r>
          <w:rPr>
            <w:noProof/>
            <w:webHidden/>
          </w:rPr>
          <w:tab/>
        </w:r>
        <w:r>
          <w:rPr>
            <w:noProof/>
            <w:webHidden/>
          </w:rPr>
          <w:fldChar w:fldCharType="begin"/>
        </w:r>
        <w:r>
          <w:rPr>
            <w:noProof/>
            <w:webHidden/>
          </w:rPr>
          <w:instrText xml:space="preserve"> PAGEREF _Toc213231958 \h </w:instrText>
        </w:r>
        <w:r>
          <w:rPr>
            <w:noProof/>
            <w:webHidden/>
          </w:rPr>
        </w:r>
        <w:r>
          <w:rPr>
            <w:noProof/>
            <w:webHidden/>
          </w:rPr>
          <w:fldChar w:fldCharType="separate"/>
        </w:r>
        <w:r>
          <w:rPr>
            <w:noProof/>
            <w:webHidden/>
          </w:rPr>
          <w:t>23</w:t>
        </w:r>
        <w:r>
          <w:rPr>
            <w:noProof/>
            <w:webHidden/>
          </w:rPr>
          <w:fldChar w:fldCharType="end"/>
        </w:r>
      </w:hyperlink>
    </w:p>
    <w:p w14:paraId="4D531765" w14:textId="295D7224"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59" w:history="1">
        <w:r w:rsidRPr="00FF78A1">
          <w:rPr>
            <w:rStyle w:val="Hyperlink"/>
            <w:noProof/>
          </w:rPr>
          <w:t>Phased migration plan</w:t>
        </w:r>
        <w:r>
          <w:rPr>
            <w:noProof/>
            <w:webHidden/>
          </w:rPr>
          <w:tab/>
        </w:r>
        <w:r>
          <w:rPr>
            <w:noProof/>
            <w:webHidden/>
          </w:rPr>
          <w:fldChar w:fldCharType="begin"/>
        </w:r>
        <w:r>
          <w:rPr>
            <w:noProof/>
            <w:webHidden/>
          </w:rPr>
          <w:instrText xml:space="preserve"> PAGEREF _Toc213231959 \h </w:instrText>
        </w:r>
        <w:r>
          <w:rPr>
            <w:noProof/>
            <w:webHidden/>
          </w:rPr>
        </w:r>
        <w:r>
          <w:rPr>
            <w:noProof/>
            <w:webHidden/>
          </w:rPr>
          <w:fldChar w:fldCharType="separate"/>
        </w:r>
        <w:r>
          <w:rPr>
            <w:noProof/>
            <w:webHidden/>
          </w:rPr>
          <w:t>23</w:t>
        </w:r>
        <w:r>
          <w:rPr>
            <w:noProof/>
            <w:webHidden/>
          </w:rPr>
          <w:fldChar w:fldCharType="end"/>
        </w:r>
      </w:hyperlink>
    </w:p>
    <w:p w14:paraId="07B565D8" w14:textId="2A5F3EA0"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60" w:history="1">
        <w:r w:rsidRPr="00FF78A1">
          <w:rPr>
            <w:rStyle w:val="Hyperlink"/>
            <w:noProof/>
          </w:rPr>
          <w:t>Migration architecture design</w:t>
        </w:r>
        <w:r>
          <w:rPr>
            <w:noProof/>
            <w:webHidden/>
          </w:rPr>
          <w:tab/>
        </w:r>
        <w:r>
          <w:rPr>
            <w:noProof/>
            <w:webHidden/>
          </w:rPr>
          <w:fldChar w:fldCharType="begin"/>
        </w:r>
        <w:r>
          <w:rPr>
            <w:noProof/>
            <w:webHidden/>
          </w:rPr>
          <w:instrText xml:space="preserve"> PAGEREF _Toc213231960 \h </w:instrText>
        </w:r>
        <w:r>
          <w:rPr>
            <w:noProof/>
            <w:webHidden/>
          </w:rPr>
        </w:r>
        <w:r>
          <w:rPr>
            <w:noProof/>
            <w:webHidden/>
          </w:rPr>
          <w:fldChar w:fldCharType="separate"/>
        </w:r>
        <w:r>
          <w:rPr>
            <w:noProof/>
            <w:webHidden/>
          </w:rPr>
          <w:t>25</w:t>
        </w:r>
        <w:r>
          <w:rPr>
            <w:noProof/>
            <w:webHidden/>
          </w:rPr>
          <w:fldChar w:fldCharType="end"/>
        </w:r>
      </w:hyperlink>
    </w:p>
    <w:p w14:paraId="5510D560" w14:textId="423C4667" w:rsidR="00112E88" w:rsidRDefault="00112E88">
      <w:pPr>
        <w:pStyle w:val="TOC2"/>
        <w:tabs>
          <w:tab w:val="right" w:leader="dot" w:pos="9629"/>
        </w:tabs>
        <w:rPr>
          <w:smallCaps w:val="0"/>
          <w:noProof/>
          <w:kern w:val="2"/>
          <w:sz w:val="24"/>
          <w:szCs w:val="24"/>
          <w:lang w:eastAsia="en-GB"/>
          <w14:ligatures w14:val="standardContextual"/>
        </w:rPr>
      </w:pPr>
      <w:hyperlink w:anchor="_Toc213231961" w:history="1">
        <w:r w:rsidRPr="00FF78A1">
          <w:rPr>
            <w:rStyle w:val="Hyperlink"/>
            <w:noProof/>
          </w:rPr>
          <w:t>Server migration, network and security design.</w:t>
        </w:r>
        <w:r>
          <w:rPr>
            <w:noProof/>
            <w:webHidden/>
          </w:rPr>
          <w:tab/>
        </w:r>
        <w:r>
          <w:rPr>
            <w:noProof/>
            <w:webHidden/>
          </w:rPr>
          <w:fldChar w:fldCharType="begin"/>
        </w:r>
        <w:r>
          <w:rPr>
            <w:noProof/>
            <w:webHidden/>
          </w:rPr>
          <w:instrText xml:space="preserve"> PAGEREF _Toc213231961 \h </w:instrText>
        </w:r>
        <w:r>
          <w:rPr>
            <w:noProof/>
            <w:webHidden/>
          </w:rPr>
        </w:r>
        <w:r>
          <w:rPr>
            <w:noProof/>
            <w:webHidden/>
          </w:rPr>
          <w:fldChar w:fldCharType="separate"/>
        </w:r>
        <w:r>
          <w:rPr>
            <w:noProof/>
            <w:webHidden/>
          </w:rPr>
          <w:t>25</w:t>
        </w:r>
        <w:r>
          <w:rPr>
            <w:noProof/>
            <w:webHidden/>
          </w:rPr>
          <w:fldChar w:fldCharType="end"/>
        </w:r>
      </w:hyperlink>
    </w:p>
    <w:p w14:paraId="01D6AFC7" w14:textId="6035F791"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62" w:history="1">
        <w:r w:rsidRPr="00FF78A1">
          <w:rPr>
            <w:rStyle w:val="Hyperlink"/>
            <w:noProof/>
          </w:rPr>
          <w:t>High level ‘To-be’ architecture</w:t>
        </w:r>
        <w:r>
          <w:rPr>
            <w:noProof/>
            <w:webHidden/>
          </w:rPr>
          <w:tab/>
        </w:r>
        <w:r>
          <w:rPr>
            <w:noProof/>
            <w:webHidden/>
          </w:rPr>
          <w:fldChar w:fldCharType="begin"/>
        </w:r>
        <w:r>
          <w:rPr>
            <w:noProof/>
            <w:webHidden/>
          </w:rPr>
          <w:instrText xml:space="preserve"> PAGEREF _Toc213231962 \h </w:instrText>
        </w:r>
        <w:r>
          <w:rPr>
            <w:noProof/>
            <w:webHidden/>
          </w:rPr>
        </w:r>
        <w:r>
          <w:rPr>
            <w:noProof/>
            <w:webHidden/>
          </w:rPr>
          <w:fldChar w:fldCharType="separate"/>
        </w:r>
        <w:r>
          <w:rPr>
            <w:noProof/>
            <w:webHidden/>
          </w:rPr>
          <w:t>27</w:t>
        </w:r>
        <w:r>
          <w:rPr>
            <w:noProof/>
            <w:webHidden/>
          </w:rPr>
          <w:fldChar w:fldCharType="end"/>
        </w:r>
      </w:hyperlink>
    </w:p>
    <w:p w14:paraId="242207FD" w14:textId="432E8EF4" w:rsidR="00112E88" w:rsidRDefault="00112E88">
      <w:pPr>
        <w:pStyle w:val="TOC2"/>
        <w:tabs>
          <w:tab w:val="right" w:leader="dot" w:pos="9629"/>
        </w:tabs>
        <w:rPr>
          <w:smallCaps w:val="0"/>
          <w:noProof/>
          <w:kern w:val="2"/>
          <w:sz w:val="24"/>
          <w:szCs w:val="24"/>
          <w:lang w:eastAsia="en-GB"/>
          <w14:ligatures w14:val="standardContextual"/>
        </w:rPr>
      </w:pPr>
      <w:hyperlink w:anchor="_Toc213231963" w:history="1">
        <w:r w:rsidRPr="00FF78A1">
          <w:rPr>
            <w:rStyle w:val="Hyperlink"/>
            <w:noProof/>
          </w:rPr>
          <w:t>Azure target architecture overview</w:t>
        </w:r>
        <w:r>
          <w:rPr>
            <w:noProof/>
            <w:webHidden/>
          </w:rPr>
          <w:tab/>
        </w:r>
        <w:r>
          <w:rPr>
            <w:noProof/>
            <w:webHidden/>
          </w:rPr>
          <w:fldChar w:fldCharType="begin"/>
        </w:r>
        <w:r>
          <w:rPr>
            <w:noProof/>
            <w:webHidden/>
          </w:rPr>
          <w:instrText xml:space="preserve"> PAGEREF _Toc213231963 \h </w:instrText>
        </w:r>
        <w:r>
          <w:rPr>
            <w:noProof/>
            <w:webHidden/>
          </w:rPr>
        </w:r>
        <w:r>
          <w:rPr>
            <w:noProof/>
            <w:webHidden/>
          </w:rPr>
          <w:fldChar w:fldCharType="separate"/>
        </w:r>
        <w:r>
          <w:rPr>
            <w:noProof/>
            <w:webHidden/>
          </w:rPr>
          <w:t>27</w:t>
        </w:r>
        <w:r>
          <w:rPr>
            <w:noProof/>
            <w:webHidden/>
          </w:rPr>
          <w:fldChar w:fldCharType="end"/>
        </w:r>
      </w:hyperlink>
    </w:p>
    <w:p w14:paraId="48992C36" w14:textId="61BF4587" w:rsidR="00112E88" w:rsidRDefault="00112E88">
      <w:pPr>
        <w:pStyle w:val="TOC3"/>
        <w:tabs>
          <w:tab w:val="right" w:leader="dot" w:pos="9629"/>
        </w:tabs>
        <w:rPr>
          <w:i w:val="0"/>
          <w:iCs w:val="0"/>
          <w:noProof/>
          <w:kern w:val="2"/>
          <w:sz w:val="24"/>
          <w:szCs w:val="24"/>
          <w:lang w:eastAsia="en-GB"/>
          <w14:ligatures w14:val="standardContextual"/>
        </w:rPr>
      </w:pPr>
      <w:hyperlink w:anchor="_Toc213231964" w:history="1">
        <w:r w:rsidRPr="00FF78A1">
          <w:rPr>
            <w:rStyle w:val="Hyperlink"/>
            <w:rFonts w:ascii="Calibri" w:eastAsia="Calibri" w:hAnsi="Calibri"/>
            <w:noProof/>
          </w:rPr>
          <w:t>Architecture objectives</w:t>
        </w:r>
        <w:r>
          <w:rPr>
            <w:noProof/>
            <w:webHidden/>
          </w:rPr>
          <w:tab/>
        </w:r>
        <w:r>
          <w:rPr>
            <w:noProof/>
            <w:webHidden/>
          </w:rPr>
          <w:fldChar w:fldCharType="begin"/>
        </w:r>
        <w:r>
          <w:rPr>
            <w:noProof/>
            <w:webHidden/>
          </w:rPr>
          <w:instrText xml:space="preserve"> PAGEREF _Toc213231964 \h </w:instrText>
        </w:r>
        <w:r>
          <w:rPr>
            <w:noProof/>
            <w:webHidden/>
          </w:rPr>
        </w:r>
        <w:r>
          <w:rPr>
            <w:noProof/>
            <w:webHidden/>
          </w:rPr>
          <w:fldChar w:fldCharType="separate"/>
        </w:r>
        <w:r>
          <w:rPr>
            <w:noProof/>
            <w:webHidden/>
          </w:rPr>
          <w:t>28</w:t>
        </w:r>
        <w:r>
          <w:rPr>
            <w:noProof/>
            <w:webHidden/>
          </w:rPr>
          <w:fldChar w:fldCharType="end"/>
        </w:r>
      </w:hyperlink>
    </w:p>
    <w:p w14:paraId="3741E00B" w14:textId="50F28DA2" w:rsidR="00112E88" w:rsidRDefault="00112E88">
      <w:pPr>
        <w:pStyle w:val="TOC3"/>
        <w:tabs>
          <w:tab w:val="right" w:leader="dot" w:pos="9629"/>
        </w:tabs>
        <w:rPr>
          <w:i w:val="0"/>
          <w:iCs w:val="0"/>
          <w:noProof/>
          <w:kern w:val="2"/>
          <w:sz w:val="24"/>
          <w:szCs w:val="24"/>
          <w:lang w:eastAsia="en-GB"/>
          <w14:ligatures w14:val="standardContextual"/>
        </w:rPr>
      </w:pPr>
      <w:hyperlink w:anchor="_Toc213231965" w:history="1">
        <w:r w:rsidRPr="00FF78A1">
          <w:rPr>
            <w:rStyle w:val="Hyperlink"/>
            <w:noProof/>
          </w:rPr>
          <w:t>Target architecture components</w:t>
        </w:r>
        <w:r>
          <w:rPr>
            <w:noProof/>
            <w:webHidden/>
          </w:rPr>
          <w:tab/>
        </w:r>
        <w:r>
          <w:rPr>
            <w:noProof/>
            <w:webHidden/>
          </w:rPr>
          <w:fldChar w:fldCharType="begin"/>
        </w:r>
        <w:r>
          <w:rPr>
            <w:noProof/>
            <w:webHidden/>
          </w:rPr>
          <w:instrText xml:space="preserve"> PAGEREF _Toc213231965 \h </w:instrText>
        </w:r>
        <w:r>
          <w:rPr>
            <w:noProof/>
            <w:webHidden/>
          </w:rPr>
        </w:r>
        <w:r>
          <w:rPr>
            <w:noProof/>
            <w:webHidden/>
          </w:rPr>
          <w:fldChar w:fldCharType="separate"/>
        </w:r>
        <w:r>
          <w:rPr>
            <w:noProof/>
            <w:webHidden/>
          </w:rPr>
          <w:t>28</w:t>
        </w:r>
        <w:r>
          <w:rPr>
            <w:noProof/>
            <w:webHidden/>
          </w:rPr>
          <w:fldChar w:fldCharType="end"/>
        </w:r>
      </w:hyperlink>
    </w:p>
    <w:p w14:paraId="753CEA52" w14:textId="4E71FE07" w:rsidR="00112E88" w:rsidRDefault="00112E88">
      <w:pPr>
        <w:pStyle w:val="TOC3"/>
        <w:tabs>
          <w:tab w:val="right" w:leader="dot" w:pos="9629"/>
        </w:tabs>
        <w:rPr>
          <w:i w:val="0"/>
          <w:iCs w:val="0"/>
          <w:noProof/>
          <w:kern w:val="2"/>
          <w:sz w:val="24"/>
          <w:szCs w:val="24"/>
          <w:lang w:eastAsia="en-GB"/>
          <w14:ligatures w14:val="standardContextual"/>
        </w:rPr>
      </w:pPr>
      <w:hyperlink w:anchor="_Toc213231966" w:history="1">
        <w:r w:rsidRPr="00FF78A1">
          <w:rPr>
            <w:rStyle w:val="Hyperlink"/>
            <w:noProof/>
          </w:rPr>
          <w:t>Migration approach</w:t>
        </w:r>
        <w:r>
          <w:rPr>
            <w:noProof/>
            <w:webHidden/>
          </w:rPr>
          <w:tab/>
        </w:r>
        <w:r>
          <w:rPr>
            <w:noProof/>
            <w:webHidden/>
          </w:rPr>
          <w:fldChar w:fldCharType="begin"/>
        </w:r>
        <w:r>
          <w:rPr>
            <w:noProof/>
            <w:webHidden/>
          </w:rPr>
          <w:instrText xml:space="preserve"> PAGEREF _Toc213231966 \h </w:instrText>
        </w:r>
        <w:r>
          <w:rPr>
            <w:noProof/>
            <w:webHidden/>
          </w:rPr>
        </w:r>
        <w:r>
          <w:rPr>
            <w:noProof/>
            <w:webHidden/>
          </w:rPr>
          <w:fldChar w:fldCharType="separate"/>
        </w:r>
        <w:r>
          <w:rPr>
            <w:noProof/>
            <w:webHidden/>
          </w:rPr>
          <w:t>29</w:t>
        </w:r>
        <w:r>
          <w:rPr>
            <w:noProof/>
            <w:webHidden/>
          </w:rPr>
          <w:fldChar w:fldCharType="end"/>
        </w:r>
      </w:hyperlink>
    </w:p>
    <w:p w14:paraId="3CF6544F" w14:textId="403BA9D1" w:rsidR="00112E88" w:rsidRDefault="00112E88">
      <w:pPr>
        <w:pStyle w:val="TOC3"/>
        <w:tabs>
          <w:tab w:val="right" w:leader="dot" w:pos="9629"/>
        </w:tabs>
        <w:rPr>
          <w:i w:val="0"/>
          <w:iCs w:val="0"/>
          <w:noProof/>
          <w:kern w:val="2"/>
          <w:sz w:val="24"/>
          <w:szCs w:val="24"/>
          <w:lang w:eastAsia="en-GB"/>
          <w14:ligatures w14:val="standardContextual"/>
        </w:rPr>
      </w:pPr>
      <w:hyperlink w:anchor="_Toc213231967" w:history="1">
        <w:r w:rsidRPr="00FF78A1">
          <w:rPr>
            <w:rStyle w:val="Hyperlink"/>
            <w:noProof/>
          </w:rPr>
          <w:t>High availability &amp; scalability</w:t>
        </w:r>
        <w:r>
          <w:rPr>
            <w:noProof/>
            <w:webHidden/>
          </w:rPr>
          <w:tab/>
        </w:r>
        <w:r>
          <w:rPr>
            <w:noProof/>
            <w:webHidden/>
          </w:rPr>
          <w:fldChar w:fldCharType="begin"/>
        </w:r>
        <w:r>
          <w:rPr>
            <w:noProof/>
            <w:webHidden/>
          </w:rPr>
          <w:instrText xml:space="preserve"> PAGEREF _Toc213231967 \h </w:instrText>
        </w:r>
        <w:r>
          <w:rPr>
            <w:noProof/>
            <w:webHidden/>
          </w:rPr>
        </w:r>
        <w:r>
          <w:rPr>
            <w:noProof/>
            <w:webHidden/>
          </w:rPr>
          <w:fldChar w:fldCharType="separate"/>
        </w:r>
        <w:r>
          <w:rPr>
            <w:noProof/>
            <w:webHidden/>
          </w:rPr>
          <w:t>29</w:t>
        </w:r>
        <w:r>
          <w:rPr>
            <w:noProof/>
            <w:webHidden/>
          </w:rPr>
          <w:fldChar w:fldCharType="end"/>
        </w:r>
      </w:hyperlink>
    </w:p>
    <w:p w14:paraId="510D32BD" w14:textId="1C8D45D9" w:rsidR="00112E88" w:rsidRDefault="00112E88">
      <w:pPr>
        <w:pStyle w:val="TOC3"/>
        <w:tabs>
          <w:tab w:val="right" w:leader="dot" w:pos="9629"/>
        </w:tabs>
        <w:rPr>
          <w:i w:val="0"/>
          <w:iCs w:val="0"/>
          <w:noProof/>
          <w:kern w:val="2"/>
          <w:sz w:val="24"/>
          <w:szCs w:val="24"/>
          <w:lang w:eastAsia="en-GB"/>
          <w14:ligatures w14:val="standardContextual"/>
        </w:rPr>
      </w:pPr>
      <w:hyperlink w:anchor="_Toc213231968" w:history="1">
        <w:r w:rsidRPr="00FF78A1">
          <w:rPr>
            <w:rStyle w:val="Hyperlink"/>
            <w:rFonts w:eastAsia="Calibri"/>
            <w:noProof/>
          </w:rPr>
          <w:t>Security &amp; compliance</w:t>
        </w:r>
        <w:r>
          <w:rPr>
            <w:noProof/>
            <w:webHidden/>
          </w:rPr>
          <w:tab/>
        </w:r>
        <w:r>
          <w:rPr>
            <w:noProof/>
            <w:webHidden/>
          </w:rPr>
          <w:fldChar w:fldCharType="begin"/>
        </w:r>
        <w:r>
          <w:rPr>
            <w:noProof/>
            <w:webHidden/>
          </w:rPr>
          <w:instrText xml:space="preserve"> PAGEREF _Toc213231968 \h </w:instrText>
        </w:r>
        <w:r>
          <w:rPr>
            <w:noProof/>
            <w:webHidden/>
          </w:rPr>
        </w:r>
        <w:r>
          <w:rPr>
            <w:noProof/>
            <w:webHidden/>
          </w:rPr>
          <w:fldChar w:fldCharType="separate"/>
        </w:r>
        <w:r>
          <w:rPr>
            <w:noProof/>
            <w:webHidden/>
          </w:rPr>
          <w:t>29</w:t>
        </w:r>
        <w:r>
          <w:rPr>
            <w:noProof/>
            <w:webHidden/>
          </w:rPr>
          <w:fldChar w:fldCharType="end"/>
        </w:r>
      </w:hyperlink>
    </w:p>
    <w:p w14:paraId="026066EA" w14:textId="65C8A9CE" w:rsidR="00112E88" w:rsidRDefault="00112E88">
      <w:pPr>
        <w:pStyle w:val="TOC3"/>
        <w:tabs>
          <w:tab w:val="right" w:leader="dot" w:pos="9629"/>
        </w:tabs>
        <w:rPr>
          <w:i w:val="0"/>
          <w:iCs w:val="0"/>
          <w:noProof/>
          <w:kern w:val="2"/>
          <w:sz w:val="24"/>
          <w:szCs w:val="24"/>
          <w:lang w:eastAsia="en-GB"/>
          <w14:ligatures w14:val="standardContextual"/>
        </w:rPr>
      </w:pPr>
      <w:hyperlink w:anchor="_Toc213231969" w:history="1">
        <w:r w:rsidRPr="00FF78A1">
          <w:rPr>
            <w:rStyle w:val="Hyperlink"/>
            <w:rFonts w:eastAsia="Calibri"/>
            <w:noProof/>
          </w:rPr>
          <w:t>Cost optimization</w:t>
        </w:r>
        <w:r>
          <w:rPr>
            <w:noProof/>
            <w:webHidden/>
          </w:rPr>
          <w:tab/>
        </w:r>
        <w:r>
          <w:rPr>
            <w:noProof/>
            <w:webHidden/>
          </w:rPr>
          <w:fldChar w:fldCharType="begin"/>
        </w:r>
        <w:r>
          <w:rPr>
            <w:noProof/>
            <w:webHidden/>
          </w:rPr>
          <w:instrText xml:space="preserve"> PAGEREF _Toc213231969 \h </w:instrText>
        </w:r>
        <w:r>
          <w:rPr>
            <w:noProof/>
            <w:webHidden/>
          </w:rPr>
        </w:r>
        <w:r>
          <w:rPr>
            <w:noProof/>
            <w:webHidden/>
          </w:rPr>
          <w:fldChar w:fldCharType="separate"/>
        </w:r>
        <w:r>
          <w:rPr>
            <w:noProof/>
            <w:webHidden/>
          </w:rPr>
          <w:t>30</w:t>
        </w:r>
        <w:r>
          <w:rPr>
            <w:noProof/>
            <w:webHidden/>
          </w:rPr>
          <w:fldChar w:fldCharType="end"/>
        </w:r>
      </w:hyperlink>
    </w:p>
    <w:p w14:paraId="4758C1D9" w14:textId="203F69C7"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70" w:history="1">
        <w:r w:rsidRPr="00FF78A1">
          <w:rPr>
            <w:rStyle w:val="Hyperlink"/>
            <w:rFonts w:cstheme="minorHAnsi"/>
            <w:noProof/>
          </w:rPr>
          <w:t>Business continuity and downtime constraints</w:t>
        </w:r>
        <w:r>
          <w:rPr>
            <w:noProof/>
            <w:webHidden/>
          </w:rPr>
          <w:tab/>
        </w:r>
        <w:r>
          <w:rPr>
            <w:noProof/>
            <w:webHidden/>
          </w:rPr>
          <w:fldChar w:fldCharType="begin"/>
        </w:r>
        <w:r>
          <w:rPr>
            <w:noProof/>
            <w:webHidden/>
          </w:rPr>
          <w:instrText xml:space="preserve"> PAGEREF _Toc213231970 \h </w:instrText>
        </w:r>
        <w:r>
          <w:rPr>
            <w:noProof/>
            <w:webHidden/>
          </w:rPr>
        </w:r>
        <w:r>
          <w:rPr>
            <w:noProof/>
            <w:webHidden/>
          </w:rPr>
          <w:fldChar w:fldCharType="separate"/>
        </w:r>
        <w:r>
          <w:rPr>
            <w:noProof/>
            <w:webHidden/>
          </w:rPr>
          <w:t>30</w:t>
        </w:r>
        <w:r>
          <w:rPr>
            <w:noProof/>
            <w:webHidden/>
          </w:rPr>
          <w:fldChar w:fldCharType="end"/>
        </w:r>
      </w:hyperlink>
    </w:p>
    <w:p w14:paraId="33118D6F" w14:textId="4447069E" w:rsidR="00112E88" w:rsidRDefault="00112E88">
      <w:pPr>
        <w:pStyle w:val="TOC2"/>
        <w:tabs>
          <w:tab w:val="right" w:leader="dot" w:pos="9629"/>
        </w:tabs>
        <w:rPr>
          <w:smallCaps w:val="0"/>
          <w:noProof/>
          <w:kern w:val="2"/>
          <w:sz w:val="24"/>
          <w:szCs w:val="24"/>
          <w:lang w:eastAsia="en-GB"/>
          <w14:ligatures w14:val="standardContextual"/>
        </w:rPr>
      </w:pPr>
      <w:hyperlink w:anchor="_Toc213231971" w:history="1">
        <w:r w:rsidRPr="00FF78A1">
          <w:rPr>
            <w:rStyle w:val="Hyperlink"/>
            <w:rFonts w:cstheme="minorHAnsi"/>
            <w:noProof/>
          </w:rPr>
          <w:t>Downtime Windows</w:t>
        </w:r>
        <w:r>
          <w:rPr>
            <w:noProof/>
            <w:webHidden/>
          </w:rPr>
          <w:tab/>
        </w:r>
        <w:r>
          <w:rPr>
            <w:noProof/>
            <w:webHidden/>
          </w:rPr>
          <w:fldChar w:fldCharType="begin"/>
        </w:r>
        <w:r>
          <w:rPr>
            <w:noProof/>
            <w:webHidden/>
          </w:rPr>
          <w:instrText xml:space="preserve"> PAGEREF _Toc213231971 \h </w:instrText>
        </w:r>
        <w:r>
          <w:rPr>
            <w:noProof/>
            <w:webHidden/>
          </w:rPr>
        </w:r>
        <w:r>
          <w:rPr>
            <w:noProof/>
            <w:webHidden/>
          </w:rPr>
          <w:fldChar w:fldCharType="separate"/>
        </w:r>
        <w:r>
          <w:rPr>
            <w:noProof/>
            <w:webHidden/>
          </w:rPr>
          <w:t>30</w:t>
        </w:r>
        <w:r>
          <w:rPr>
            <w:noProof/>
            <w:webHidden/>
          </w:rPr>
          <w:fldChar w:fldCharType="end"/>
        </w:r>
      </w:hyperlink>
    </w:p>
    <w:p w14:paraId="436B9F82" w14:textId="65D396A5" w:rsidR="00112E88" w:rsidRDefault="00112E88">
      <w:pPr>
        <w:pStyle w:val="TOC2"/>
        <w:tabs>
          <w:tab w:val="right" w:leader="dot" w:pos="9629"/>
        </w:tabs>
        <w:rPr>
          <w:smallCaps w:val="0"/>
          <w:noProof/>
          <w:kern w:val="2"/>
          <w:sz w:val="24"/>
          <w:szCs w:val="24"/>
          <w:lang w:eastAsia="en-GB"/>
          <w14:ligatures w14:val="standardContextual"/>
        </w:rPr>
      </w:pPr>
      <w:hyperlink w:anchor="_Toc213231972" w:history="1">
        <w:r w:rsidRPr="00FF78A1">
          <w:rPr>
            <w:rStyle w:val="Hyperlink"/>
            <w:rFonts w:cstheme="minorHAnsi"/>
            <w:noProof/>
          </w:rPr>
          <w:t>Techniques to minimize downtime</w:t>
        </w:r>
        <w:r>
          <w:rPr>
            <w:noProof/>
            <w:webHidden/>
          </w:rPr>
          <w:tab/>
        </w:r>
        <w:r>
          <w:rPr>
            <w:noProof/>
            <w:webHidden/>
          </w:rPr>
          <w:fldChar w:fldCharType="begin"/>
        </w:r>
        <w:r>
          <w:rPr>
            <w:noProof/>
            <w:webHidden/>
          </w:rPr>
          <w:instrText xml:space="preserve"> PAGEREF _Toc213231972 \h </w:instrText>
        </w:r>
        <w:r>
          <w:rPr>
            <w:noProof/>
            <w:webHidden/>
          </w:rPr>
        </w:r>
        <w:r>
          <w:rPr>
            <w:noProof/>
            <w:webHidden/>
          </w:rPr>
          <w:fldChar w:fldCharType="separate"/>
        </w:r>
        <w:r>
          <w:rPr>
            <w:noProof/>
            <w:webHidden/>
          </w:rPr>
          <w:t>30</w:t>
        </w:r>
        <w:r>
          <w:rPr>
            <w:noProof/>
            <w:webHidden/>
          </w:rPr>
          <w:fldChar w:fldCharType="end"/>
        </w:r>
      </w:hyperlink>
    </w:p>
    <w:p w14:paraId="12D3234F" w14:textId="20E35BEA" w:rsidR="00112E88" w:rsidRDefault="00112E88">
      <w:pPr>
        <w:pStyle w:val="TOC2"/>
        <w:tabs>
          <w:tab w:val="right" w:leader="dot" w:pos="9629"/>
        </w:tabs>
        <w:rPr>
          <w:smallCaps w:val="0"/>
          <w:noProof/>
          <w:kern w:val="2"/>
          <w:sz w:val="24"/>
          <w:szCs w:val="24"/>
          <w:lang w:eastAsia="en-GB"/>
          <w14:ligatures w14:val="standardContextual"/>
        </w:rPr>
      </w:pPr>
      <w:hyperlink w:anchor="_Toc213231973" w:history="1">
        <w:r w:rsidRPr="00FF78A1">
          <w:rPr>
            <w:rStyle w:val="Hyperlink"/>
            <w:rFonts w:cs="Calibri"/>
            <w:noProof/>
          </w:rPr>
          <w:t>Sequential migration to maintain service</w:t>
        </w:r>
        <w:r>
          <w:rPr>
            <w:noProof/>
            <w:webHidden/>
          </w:rPr>
          <w:tab/>
        </w:r>
        <w:r>
          <w:rPr>
            <w:noProof/>
            <w:webHidden/>
          </w:rPr>
          <w:fldChar w:fldCharType="begin"/>
        </w:r>
        <w:r>
          <w:rPr>
            <w:noProof/>
            <w:webHidden/>
          </w:rPr>
          <w:instrText xml:space="preserve"> PAGEREF _Toc213231973 \h </w:instrText>
        </w:r>
        <w:r>
          <w:rPr>
            <w:noProof/>
            <w:webHidden/>
          </w:rPr>
        </w:r>
        <w:r>
          <w:rPr>
            <w:noProof/>
            <w:webHidden/>
          </w:rPr>
          <w:fldChar w:fldCharType="separate"/>
        </w:r>
        <w:r>
          <w:rPr>
            <w:noProof/>
            <w:webHidden/>
          </w:rPr>
          <w:t>31</w:t>
        </w:r>
        <w:r>
          <w:rPr>
            <w:noProof/>
            <w:webHidden/>
          </w:rPr>
          <w:fldChar w:fldCharType="end"/>
        </w:r>
      </w:hyperlink>
    </w:p>
    <w:p w14:paraId="48FE4273" w14:textId="257F4AFF" w:rsidR="00112E88" w:rsidRDefault="00112E88">
      <w:pPr>
        <w:pStyle w:val="TOC2"/>
        <w:tabs>
          <w:tab w:val="right" w:leader="dot" w:pos="9629"/>
        </w:tabs>
        <w:rPr>
          <w:smallCaps w:val="0"/>
          <w:noProof/>
          <w:kern w:val="2"/>
          <w:sz w:val="24"/>
          <w:szCs w:val="24"/>
          <w:lang w:eastAsia="en-GB"/>
          <w14:ligatures w14:val="standardContextual"/>
        </w:rPr>
      </w:pPr>
      <w:hyperlink w:anchor="_Toc213231974" w:history="1">
        <w:r w:rsidRPr="00FF78A1">
          <w:rPr>
            <w:rStyle w:val="Hyperlink"/>
            <w:rFonts w:cstheme="minorHAnsi"/>
            <w:noProof/>
          </w:rPr>
          <w:t>Continuous service and fall-back</w:t>
        </w:r>
        <w:r>
          <w:rPr>
            <w:noProof/>
            <w:webHidden/>
          </w:rPr>
          <w:tab/>
        </w:r>
        <w:r>
          <w:rPr>
            <w:noProof/>
            <w:webHidden/>
          </w:rPr>
          <w:fldChar w:fldCharType="begin"/>
        </w:r>
        <w:r>
          <w:rPr>
            <w:noProof/>
            <w:webHidden/>
          </w:rPr>
          <w:instrText xml:space="preserve"> PAGEREF _Toc213231974 \h </w:instrText>
        </w:r>
        <w:r>
          <w:rPr>
            <w:noProof/>
            <w:webHidden/>
          </w:rPr>
        </w:r>
        <w:r>
          <w:rPr>
            <w:noProof/>
            <w:webHidden/>
          </w:rPr>
          <w:fldChar w:fldCharType="separate"/>
        </w:r>
        <w:r>
          <w:rPr>
            <w:noProof/>
            <w:webHidden/>
          </w:rPr>
          <w:t>31</w:t>
        </w:r>
        <w:r>
          <w:rPr>
            <w:noProof/>
            <w:webHidden/>
          </w:rPr>
          <w:fldChar w:fldCharType="end"/>
        </w:r>
      </w:hyperlink>
    </w:p>
    <w:p w14:paraId="5D480AD2" w14:textId="2F0CC19C"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75" w:history="1">
        <w:r w:rsidRPr="00FF78A1">
          <w:rPr>
            <w:rStyle w:val="Hyperlink"/>
            <w:noProof/>
          </w:rPr>
          <w:t>Disaster recovery design</w:t>
        </w:r>
        <w:r>
          <w:rPr>
            <w:noProof/>
            <w:webHidden/>
          </w:rPr>
          <w:tab/>
        </w:r>
        <w:r>
          <w:rPr>
            <w:noProof/>
            <w:webHidden/>
          </w:rPr>
          <w:fldChar w:fldCharType="begin"/>
        </w:r>
        <w:r>
          <w:rPr>
            <w:noProof/>
            <w:webHidden/>
          </w:rPr>
          <w:instrText xml:space="preserve"> PAGEREF _Toc213231975 \h </w:instrText>
        </w:r>
        <w:r>
          <w:rPr>
            <w:noProof/>
            <w:webHidden/>
          </w:rPr>
        </w:r>
        <w:r>
          <w:rPr>
            <w:noProof/>
            <w:webHidden/>
          </w:rPr>
          <w:fldChar w:fldCharType="separate"/>
        </w:r>
        <w:r>
          <w:rPr>
            <w:noProof/>
            <w:webHidden/>
          </w:rPr>
          <w:t>31</w:t>
        </w:r>
        <w:r>
          <w:rPr>
            <w:noProof/>
            <w:webHidden/>
          </w:rPr>
          <w:fldChar w:fldCharType="end"/>
        </w:r>
      </w:hyperlink>
    </w:p>
    <w:p w14:paraId="2FD3FA59" w14:textId="3007898D"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76" w:history="1">
        <w:r w:rsidRPr="00FF78A1">
          <w:rPr>
            <w:rStyle w:val="Hyperlink"/>
            <w:noProof/>
          </w:rPr>
          <w:t>DevOps and deployment pipeline</w:t>
        </w:r>
        <w:r>
          <w:rPr>
            <w:noProof/>
            <w:webHidden/>
          </w:rPr>
          <w:tab/>
        </w:r>
        <w:r>
          <w:rPr>
            <w:noProof/>
            <w:webHidden/>
          </w:rPr>
          <w:fldChar w:fldCharType="begin"/>
        </w:r>
        <w:r>
          <w:rPr>
            <w:noProof/>
            <w:webHidden/>
          </w:rPr>
          <w:instrText xml:space="preserve"> PAGEREF _Toc213231976 \h </w:instrText>
        </w:r>
        <w:r>
          <w:rPr>
            <w:noProof/>
            <w:webHidden/>
          </w:rPr>
        </w:r>
        <w:r>
          <w:rPr>
            <w:noProof/>
            <w:webHidden/>
          </w:rPr>
          <w:fldChar w:fldCharType="separate"/>
        </w:r>
        <w:r>
          <w:rPr>
            <w:noProof/>
            <w:webHidden/>
          </w:rPr>
          <w:t>32</w:t>
        </w:r>
        <w:r>
          <w:rPr>
            <w:noProof/>
            <w:webHidden/>
          </w:rPr>
          <w:fldChar w:fldCharType="end"/>
        </w:r>
      </w:hyperlink>
    </w:p>
    <w:p w14:paraId="7237FCEC" w14:textId="7CBC2E5F" w:rsidR="00112E88" w:rsidRDefault="00112E88">
      <w:pPr>
        <w:pStyle w:val="TOC2"/>
        <w:tabs>
          <w:tab w:val="right" w:leader="dot" w:pos="9629"/>
        </w:tabs>
        <w:rPr>
          <w:smallCaps w:val="0"/>
          <w:noProof/>
          <w:kern w:val="2"/>
          <w:sz w:val="24"/>
          <w:szCs w:val="24"/>
          <w:lang w:eastAsia="en-GB"/>
          <w14:ligatures w14:val="standardContextual"/>
        </w:rPr>
      </w:pPr>
      <w:hyperlink w:anchor="_Toc213231977" w:history="1">
        <w:r w:rsidRPr="00FF78A1">
          <w:rPr>
            <w:rStyle w:val="Hyperlink"/>
            <w:rFonts w:eastAsia="Calibri"/>
            <w:noProof/>
          </w:rPr>
          <w:t>CI/CD architecture</w:t>
        </w:r>
        <w:r>
          <w:rPr>
            <w:noProof/>
            <w:webHidden/>
          </w:rPr>
          <w:tab/>
        </w:r>
        <w:r>
          <w:rPr>
            <w:noProof/>
            <w:webHidden/>
          </w:rPr>
          <w:fldChar w:fldCharType="begin"/>
        </w:r>
        <w:r>
          <w:rPr>
            <w:noProof/>
            <w:webHidden/>
          </w:rPr>
          <w:instrText xml:space="preserve"> PAGEREF _Toc213231977 \h </w:instrText>
        </w:r>
        <w:r>
          <w:rPr>
            <w:noProof/>
            <w:webHidden/>
          </w:rPr>
        </w:r>
        <w:r>
          <w:rPr>
            <w:noProof/>
            <w:webHidden/>
          </w:rPr>
          <w:fldChar w:fldCharType="separate"/>
        </w:r>
        <w:r>
          <w:rPr>
            <w:noProof/>
            <w:webHidden/>
          </w:rPr>
          <w:t>32</w:t>
        </w:r>
        <w:r>
          <w:rPr>
            <w:noProof/>
            <w:webHidden/>
          </w:rPr>
          <w:fldChar w:fldCharType="end"/>
        </w:r>
      </w:hyperlink>
    </w:p>
    <w:p w14:paraId="68EEECB5" w14:textId="2EAE0806" w:rsidR="00112E88" w:rsidRDefault="00112E88">
      <w:pPr>
        <w:pStyle w:val="TOC3"/>
        <w:tabs>
          <w:tab w:val="right" w:leader="dot" w:pos="9629"/>
        </w:tabs>
        <w:rPr>
          <w:i w:val="0"/>
          <w:iCs w:val="0"/>
          <w:noProof/>
          <w:kern w:val="2"/>
          <w:sz w:val="24"/>
          <w:szCs w:val="24"/>
          <w:lang w:eastAsia="en-GB"/>
          <w14:ligatures w14:val="standardContextual"/>
        </w:rPr>
      </w:pPr>
      <w:hyperlink w:anchor="_Toc213231978" w:history="1">
        <w:r w:rsidRPr="00FF78A1">
          <w:rPr>
            <w:rStyle w:val="Hyperlink"/>
            <w:rFonts w:eastAsia="Calibri"/>
            <w:noProof/>
          </w:rPr>
          <w:t>Key benefits</w:t>
        </w:r>
        <w:r>
          <w:rPr>
            <w:noProof/>
            <w:webHidden/>
          </w:rPr>
          <w:tab/>
        </w:r>
        <w:r>
          <w:rPr>
            <w:noProof/>
            <w:webHidden/>
          </w:rPr>
          <w:fldChar w:fldCharType="begin"/>
        </w:r>
        <w:r>
          <w:rPr>
            <w:noProof/>
            <w:webHidden/>
          </w:rPr>
          <w:instrText xml:space="preserve"> PAGEREF _Toc213231978 \h </w:instrText>
        </w:r>
        <w:r>
          <w:rPr>
            <w:noProof/>
            <w:webHidden/>
          </w:rPr>
        </w:r>
        <w:r>
          <w:rPr>
            <w:noProof/>
            <w:webHidden/>
          </w:rPr>
          <w:fldChar w:fldCharType="separate"/>
        </w:r>
        <w:r>
          <w:rPr>
            <w:noProof/>
            <w:webHidden/>
          </w:rPr>
          <w:t>32</w:t>
        </w:r>
        <w:r>
          <w:rPr>
            <w:noProof/>
            <w:webHidden/>
          </w:rPr>
          <w:fldChar w:fldCharType="end"/>
        </w:r>
      </w:hyperlink>
    </w:p>
    <w:p w14:paraId="30FBC913" w14:textId="13694161" w:rsidR="00112E88" w:rsidRDefault="00112E88">
      <w:pPr>
        <w:pStyle w:val="TOC1"/>
        <w:tabs>
          <w:tab w:val="right" w:leader="dot" w:pos="9629"/>
        </w:tabs>
        <w:rPr>
          <w:b w:val="0"/>
          <w:bCs w:val="0"/>
          <w:caps w:val="0"/>
          <w:noProof/>
          <w:kern w:val="2"/>
          <w:sz w:val="24"/>
          <w:szCs w:val="24"/>
          <w:lang w:eastAsia="en-GB"/>
          <w14:ligatures w14:val="standardContextual"/>
        </w:rPr>
      </w:pPr>
      <w:hyperlink w:anchor="_Toc213231979" w:history="1">
        <w:r w:rsidRPr="00FF78A1">
          <w:rPr>
            <w:rStyle w:val="Hyperlink"/>
            <w:noProof/>
          </w:rPr>
          <w:t>Future road map</w:t>
        </w:r>
        <w:r>
          <w:rPr>
            <w:noProof/>
            <w:webHidden/>
          </w:rPr>
          <w:tab/>
        </w:r>
        <w:r>
          <w:rPr>
            <w:noProof/>
            <w:webHidden/>
          </w:rPr>
          <w:fldChar w:fldCharType="begin"/>
        </w:r>
        <w:r>
          <w:rPr>
            <w:noProof/>
            <w:webHidden/>
          </w:rPr>
          <w:instrText xml:space="preserve"> PAGEREF _Toc213231979 \h </w:instrText>
        </w:r>
        <w:r>
          <w:rPr>
            <w:noProof/>
            <w:webHidden/>
          </w:rPr>
        </w:r>
        <w:r>
          <w:rPr>
            <w:noProof/>
            <w:webHidden/>
          </w:rPr>
          <w:fldChar w:fldCharType="separate"/>
        </w:r>
        <w:r>
          <w:rPr>
            <w:noProof/>
            <w:webHidden/>
          </w:rPr>
          <w:t>33</w:t>
        </w:r>
        <w:r>
          <w:rPr>
            <w:noProof/>
            <w:webHidden/>
          </w:rPr>
          <w:fldChar w:fldCharType="end"/>
        </w:r>
      </w:hyperlink>
    </w:p>
    <w:p w14:paraId="465DB844" w14:textId="73B24F54" w:rsidR="00112E88" w:rsidRDefault="00112E88">
      <w:pPr>
        <w:pStyle w:val="TOC2"/>
        <w:tabs>
          <w:tab w:val="right" w:leader="dot" w:pos="9629"/>
        </w:tabs>
        <w:rPr>
          <w:smallCaps w:val="0"/>
          <w:noProof/>
          <w:kern w:val="2"/>
          <w:sz w:val="24"/>
          <w:szCs w:val="24"/>
          <w:lang w:eastAsia="en-GB"/>
          <w14:ligatures w14:val="standardContextual"/>
        </w:rPr>
      </w:pPr>
      <w:hyperlink w:anchor="_Toc213231980" w:history="1">
        <w:r w:rsidRPr="00FF78A1">
          <w:rPr>
            <w:rStyle w:val="Hyperlink"/>
            <w:noProof/>
          </w:rPr>
          <w:t>Containerization and microservices</w:t>
        </w:r>
        <w:r>
          <w:rPr>
            <w:noProof/>
            <w:webHidden/>
          </w:rPr>
          <w:tab/>
        </w:r>
        <w:r>
          <w:rPr>
            <w:noProof/>
            <w:webHidden/>
          </w:rPr>
          <w:fldChar w:fldCharType="begin"/>
        </w:r>
        <w:r>
          <w:rPr>
            <w:noProof/>
            <w:webHidden/>
          </w:rPr>
          <w:instrText xml:space="preserve"> PAGEREF _Toc213231980 \h </w:instrText>
        </w:r>
        <w:r>
          <w:rPr>
            <w:noProof/>
            <w:webHidden/>
          </w:rPr>
        </w:r>
        <w:r>
          <w:rPr>
            <w:noProof/>
            <w:webHidden/>
          </w:rPr>
          <w:fldChar w:fldCharType="separate"/>
        </w:r>
        <w:r>
          <w:rPr>
            <w:noProof/>
            <w:webHidden/>
          </w:rPr>
          <w:t>33</w:t>
        </w:r>
        <w:r>
          <w:rPr>
            <w:noProof/>
            <w:webHidden/>
          </w:rPr>
          <w:fldChar w:fldCharType="end"/>
        </w:r>
      </w:hyperlink>
    </w:p>
    <w:p w14:paraId="1472E4CB" w14:textId="27A13C7E" w:rsidR="00112E88" w:rsidRDefault="00112E88">
      <w:pPr>
        <w:pStyle w:val="TOC2"/>
        <w:tabs>
          <w:tab w:val="right" w:leader="dot" w:pos="9629"/>
        </w:tabs>
        <w:rPr>
          <w:smallCaps w:val="0"/>
          <w:noProof/>
          <w:kern w:val="2"/>
          <w:sz w:val="24"/>
          <w:szCs w:val="24"/>
          <w:lang w:eastAsia="en-GB"/>
          <w14:ligatures w14:val="standardContextual"/>
        </w:rPr>
      </w:pPr>
      <w:hyperlink w:anchor="_Toc213231981" w:history="1">
        <w:r w:rsidRPr="00FF78A1">
          <w:rPr>
            <w:rStyle w:val="Hyperlink"/>
            <w:noProof/>
          </w:rPr>
          <w:t>Centralized logging and monitoring (Observability)</w:t>
        </w:r>
        <w:r>
          <w:rPr>
            <w:noProof/>
            <w:webHidden/>
          </w:rPr>
          <w:tab/>
        </w:r>
        <w:r>
          <w:rPr>
            <w:noProof/>
            <w:webHidden/>
          </w:rPr>
          <w:fldChar w:fldCharType="begin"/>
        </w:r>
        <w:r>
          <w:rPr>
            <w:noProof/>
            <w:webHidden/>
          </w:rPr>
          <w:instrText xml:space="preserve"> PAGEREF _Toc213231981 \h </w:instrText>
        </w:r>
        <w:r>
          <w:rPr>
            <w:noProof/>
            <w:webHidden/>
          </w:rPr>
        </w:r>
        <w:r>
          <w:rPr>
            <w:noProof/>
            <w:webHidden/>
          </w:rPr>
          <w:fldChar w:fldCharType="separate"/>
        </w:r>
        <w:r>
          <w:rPr>
            <w:noProof/>
            <w:webHidden/>
          </w:rPr>
          <w:t>33</w:t>
        </w:r>
        <w:r>
          <w:rPr>
            <w:noProof/>
            <w:webHidden/>
          </w:rPr>
          <w:fldChar w:fldCharType="end"/>
        </w:r>
      </w:hyperlink>
    </w:p>
    <w:p w14:paraId="16BFFC4A" w14:textId="13D6204B" w:rsidR="00112E88" w:rsidRDefault="00112E88">
      <w:pPr>
        <w:pStyle w:val="TOC2"/>
        <w:tabs>
          <w:tab w:val="right" w:leader="dot" w:pos="9629"/>
        </w:tabs>
        <w:rPr>
          <w:smallCaps w:val="0"/>
          <w:noProof/>
          <w:kern w:val="2"/>
          <w:sz w:val="24"/>
          <w:szCs w:val="24"/>
          <w:lang w:eastAsia="en-GB"/>
          <w14:ligatures w14:val="standardContextual"/>
        </w:rPr>
      </w:pPr>
      <w:hyperlink w:anchor="_Toc213231982" w:history="1">
        <w:r w:rsidRPr="00FF78A1">
          <w:rPr>
            <w:rStyle w:val="Hyperlink"/>
            <w:noProof/>
          </w:rPr>
          <w:t>Centralized reporting and data warehouse</w:t>
        </w:r>
        <w:r>
          <w:rPr>
            <w:noProof/>
            <w:webHidden/>
          </w:rPr>
          <w:tab/>
        </w:r>
        <w:r>
          <w:rPr>
            <w:noProof/>
            <w:webHidden/>
          </w:rPr>
          <w:fldChar w:fldCharType="begin"/>
        </w:r>
        <w:r>
          <w:rPr>
            <w:noProof/>
            <w:webHidden/>
          </w:rPr>
          <w:instrText xml:space="preserve"> PAGEREF _Toc213231982 \h </w:instrText>
        </w:r>
        <w:r>
          <w:rPr>
            <w:noProof/>
            <w:webHidden/>
          </w:rPr>
        </w:r>
        <w:r>
          <w:rPr>
            <w:noProof/>
            <w:webHidden/>
          </w:rPr>
          <w:fldChar w:fldCharType="separate"/>
        </w:r>
        <w:r>
          <w:rPr>
            <w:noProof/>
            <w:webHidden/>
          </w:rPr>
          <w:t>33</w:t>
        </w:r>
        <w:r>
          <w:rPr>
            <w:noProof/>
            <w:webHidden/>
          </w:rPr>
          <w:fldChar w:fldCharType="end"/>
        </w:r>
      </w:hyperlink>
    </w:p>
    <w:p w14:paraId="5E3E73BB" w14:textId="07AD2CBB" w:rsidR="00112E88" w:rsidRDefault="00112E88">
      <w:pPr>
        <w:pStyle w:val="TOC2"/>
        <w:tabs>
          <w:tab w:val="right" w:leader="dot" w:pos="9629"/>
        </w:tabs>
        <w:rPr>
          <w:smallCaps w:val="0"/>
          <w:noProof/>
          <w:kern w:val="2"/>
          <w:sz w:val="24"/>
          <w:szCs w:val="24"/>
          <w:lang w:eastAsia="en-GB"/>
          <w14:ligatures w14:val="standardContextual"/>
        </w:rPr>
      </w:pPr>
      <w:hyperlink w:anchor="_Toc213231983" w:history="1">
        <w:r w:rsidRPr="00FF78A1">
          <w:rPr>
            <w:rStyle w:val="Hyperlink"/>
            <w:noProof/>
          </w:rPr>
          <w:t>Event-driven architecture</w:t>
        </w:r>
        <w:r>
          <w:rPr>
            <w:noProof/>
            <w:webHidden/>
          </w:rPr>
          <w:tab/>
        </w:r>
        <w:r>
          <w:rPr>
            <w:noProof/>
            <w:webHidden/>
          </w:rPr>
          <w:fldChar w:fldCharType="begin"/>
        </w:r>
        <w:r>
          <w:rPr>
            <w:noProof/>
            <w:webHidden/>
          </w:rPr>
          <w:instrText xml:space="preserve"> PAGEREF _Toc213231983 \h </w:instrText>
        </w:r>
        <w:r>
          <w:rPr>
            <w:noProof/>
            <w:webHidden/>
          </w:rPr>
        </w:r>
        <w:r>
          <w:rPr>
            <w:noProof/>
            <w:webHidden/>
          </w:rPr>
          <w:fldChar w:fldCharType="separate"/>
        </w:r>
        <w:r>
          <w:rPr>
            <w:noProof/>
            <w:webHidden/>
          </w:rPr>
          <w:t>33</w:t>
        </w:r>
        <w:r>
          <w:rPr>
            <w:noProof/>
            <w:webHidden/>
          </w:rPr>
          <w:fldChar w:fldCharType="end"/>
        </w:r>
      </w:hyperlink>
    </w:p>
    <w:p w14:paraId="3F1AA9C1" w14:textId="1CEAA667" w:rsidR="7869C983" w:rsidRDefault="64EA3B62" w:rsidP="7869C983">
      <w:pPr>
        <w:pStyle w:val="TOC2"/>
        <w:tabs>
          <w:tab w:val="right" w:leader="dot" w:pos="9615"/>
        </w:tabs>
      </w:pPr>
      <w:r>
        <w:fldChar w:fldCharType="end"/>
      </w:r>
    </w:p>
    <w:p w14:paraId="1D6D513F" w14:textId="5CD3035D" w:rsidR="00D43237" w:rsidRPr="00427B0B" w:rsidRDefault="00D43237" w:rsidP="002B7049">
      <w:pPr>
        <w:pStyle w:val="TOC1"/>
        <w:rPr>
          <w:rFonts w:cstheme="minorHAnsi"/>
        </w:rPr>
      </w:pPr>
    </w:p>
    <w:p w14:paraId="05D2AAD8" w14:textId="77777777" w:rsidR="00502991" w:rsidRPr="00427B0B" w:rsidRDefault="00502991">
      <w:pPr>
        <w:rPr>
          <w:rFonts w:cstheme="minorHAnsi"/>
        </w:rPr>
      </w:pPr>
      <w:r w:rsidRPr="00427B0B">
        <w:rPr>
          <w:rFonts w:cstheme="minorHAnsi"/>
        </w:rPr>
        <w:br w:type="page"/>
      </w:r>
    </w:p>
    <w:p w14:paraId="52E28CD7" w14:textId="0EF1CFCF" w:rsidR="00196F47" w:rsidRPr="00F55B28" w:rsidRDefault="005E098C" w:rsidP="00F55B28">
      <w:pPr>
        <w:pStyle w:val="Heading1"/>
        <w:ind w:left="431" w:hanging="431"/>
        <w:rPr>
          <w:rFonts w:cstheme="minorBidi"/>
          <w:color w:val="59605E"/>
        </w:rPr>
      </w:pPr>
      <w:bookmarkStart w:id="0" w:name="_Toc457908041"/>
      <w:bookmarkStart w:id="1" w:name="_Toc213231926"/>
      <w:r w:rsidRPr="6FD3AE73">
        <w:rPr>
          <w:rFonts w:cstheme="minorBidi"/>
          <w:color w:val="59605E"/>
        </w:rPr>
        <w:lastRenderedPageBreak/>
        <w:t>Document Management</w:t>
      </w:r>
      <w:bookmarkEnd w:id="0"/>
      <w:bookmarkEnd w:id="1"/>
    </w:p>
    <w:p w14:paraId="06971AF7" w14:textId="38DAC530" w:rsidR="56491221" w:rsidRPr="00196F47" w:rsidRDefault="1B0B4287" w:rsidP="64EA3B62">
      <w:pPr>
        <w:pStyle w:val="Heading2"/>
        <w:rPr>
          <w:rFonts w:cstheme="minorBidi"/>
          <w:color w:val="59605E"/>
          <w:sz w:val="24"/>
          <w:szCs w:val="24"/>
        </w:rPr>
      </w:pPr>
      <w:bookmarkStart w:id="2" w:name="_Toc213231927"/>
      <w:r>
        <w:t>Contributors</w:t>
      </w:r>
      <w:bookmarkEnd w:id="2"/>
    </w:p>
    <w:tbl>
      <w:tblPr>
        <w:tblStyle w:val="TableGrid"/>
        <w:tblW w:w="100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268"/>
        <w:gridCol w:w="7057"/>
      </w:tblGrid>
      <w:tr w:rsidR="37AD321C" w14:paraId="26085B98" w14:textId="77777777" w:rsidTr="00700915">
        <w:trPr>
          <w:trHeight w:val="327"/>
        </w:trPr>
        <w:tc>
          <w:tcPr>
            <w:tcW w:w="704" w:type="dxa"/>
            <w:shd w:val="clear" w:color="auto" w:fill="3F2C59"/>
          </w:tcPr>
          <w:p w14:paraId="65210BC6" w14:textId="2CEADDA6" w:rsidR="37AD321C" w:rsidRDefault="0040074D" w:rsidP="37AD321C">
            <w:pPr>
              <w:tabs>
                <w:tab w:val="center" w:pos="1200"/>
              </w:tabs>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No</w:t>
            </w:r>
          </w:p>
        </w:tc>
        <w:tc>
          <w:tcPr>
            <w:tcW w:w="2268" w:type="dxa"/>
            <w:shd w:val="clear" w:color="auto" w:fill="3F2C59"/>
          </w:tcPr>
          <w:p w14:paraId="3C7C0267" w14:textId="05CB93FE" w:rsidR="37AD321C" w:rsidRDefault="0040074D" w:rsidP="37AD321C">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Name</w:t>
            </w:r>
          </w:p>
        </w:tc>
        <w:tc>
          <w:tcPr>
            <w:tcW w:w="7057" w:type="dxa"/>
            <w:shd w:val="clear" w:color="auto" w:fill="3F2C59"/>
          </w:tcPr>
          <w:p w14:paraId="4A2356FB" w14:textId="748E5EC8" w:rsidR="37AD321C" w:rsidRDefault="0040074D" w:rsidP="37AD321C">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Role</w:t>
            </w:r>
          </w:p>
        </w:tc>
      </w:tr>
      <w:tr w:rsidR="37AD321C" w14:paraId="10354D10" w14:textId="77777777" w:rsidTr="00700915">
        <w:trPr>
          <w:trHeight w:val="327"/>
        </w:trPr>
        <w:tc>
          <w:tcPr>
            <w:tcW w:w="704" w:type="dxa"/>
          </w:tcPr>
          <w:p w14:paraId="05C38C7D" w14:textId="1EF7A29A" w:rsidR="37AD321C" w:rsidRDefault="001571A0" w:rsidP="37AD321C">
            <w:pPr>
              <w:jc w:val="left"/>
              <w:rPr>
                <w:rFonts w:asciiTheme="minorHAnsi" w:hAnsiTheme="minorHAnsi" w:cstheme="minorBidi"/>
                <w:sz w:val="22"/>
                <w:szCs w:val="22"/>
              </w:rPr>
            </w:pPr>
            <w:r>
              <w:rPr>
                <w:rFonts w:asciiTheme="minorHAnsi" w:hAnsiTheme="minorHAnsi" w:cstheme="minorBidi"/>
                <w:sz w:val="22"/>
                <w:szCs w:val="22"/>
              </w:rPr>
              <w:t>1</w:t>
            </w:r>
          </w:p>
        </w:tc>
        <w:tc>
          <w:tcPr>
            <w:tcW w:w="2268" w:type="dxa"/>
          </w:tcPr>
          <w:p w14:paraId="62450C5E" w14:textId="3C845838" w:rsidR="37AD321C" w:rsidRDefault="37AD321C" w:rsidP="37AD321C">
            <w:pPr>
              <w:jc w:val="left"/>
              <w:rPr>
                <w:rFonts w:asciiTheme="minorHAnsi" w:hAnsiTheme="minorHAnsi" w:cstheme="minorBidi"/>
                <w:sz w:val="22"/>
                <w:szCs w:val="22"/>
              </w:rPr>
            </w:pPr>
            <w:r w:rsidRPr="37AD321C">
              <w:rPr>
                <w:rFonts w:asciiTheme="minorHAnsi" w:hAnsiTheme="minorHAnsi" w:cstheme="minorBidi"/>
                <w:sz w:val="22"/>
                <w:szCs w:val="22"/>
              </w:rPr>
              <w:t>Chaithanya</w:t>
            </w:r>
            <w:r w:rsidR="00BE53D0">
              <w:rPr>
                <w:rFonts w:asciiTheme="minorHAnsi" w:hAnsiTheme="minorHAnsi" w:cstheme="minorBidi"/>
                <w:sz w:val="22"/>
                <w:szCs w:val="22"/>
              </w:rPr>
              <w:t xml:space="preserve"> Kutnikar</w:t>
            </w:r>
          </w:p>
        </w:tc>
        <w:tc>
          <w:tcPr>
            <w:tcW w:w="7057" w:type="dxa"/>
          </w:tcPr>
          <w:p w14:paraId="7FA4615D" w14:textId="0CCCBEEB" w:rsidR="37AD321C" w:rsidRDefault="7EB743EF" w:rsidP="37AD321C">
            <w:pPr>
              <w:jc w:val="left"/>
            </w:pPr>
            <w:r w:rsidRPr="5DD56486">
              <w:rPr>
                <w:rFonts w:asciiTheme="minorHAnsi" w:hAnsiTheme="minorHAnsi" w:cstheme="minorBidi"/>
                <w:color w:val="000000" w:themeColor="text1"/>
                <w:sz w:val="22"/>
                <w:szCs w:val="22"/>
              </w:rPr>
              <w:t>Architect</w:t>
            </w:r>
          </w:p>
        </w:tc>
      </w:tr>
      <w:tr w:rsidR="37AD321C" w14:paraId="3440D613" w14:textId="77777777" w:rsidTr="00700915">
        <w:trPr>
          <w:trHeight w:val="327"/>
        </w:trPr>
        <w:tc>
          <w:tcPr>
            <w:tcW w:w="704" w:type="dxa"/>
          </w:tcPr>
          <w:p w14:paraId="4E9B81D2" w14:textId="6EF3CC4E" w:rsidR="37AD321C" w:rsidRDefault="001571A0" w:rsidP="37AD321C">
            <w:pPr>
              <w:jc w:val="left"/>
              <w:rPr>
                <w:rFonts w:asciiTheme="minorHAnsi" w:hAnsiTheme="minorHAnsi" w:cstheme="minorBidi"/>
                <w:sz w:val="22"/>
                <w:szCs w:val="22"/>
              </w:rPr>
            </w:pPr>
            <w:r>
              <w:rPr>
                <w:rFonts w:asciiTheme="minorHAnsi" w:hAnsiTheme="minorHAnsi" w:cstheme="minorBidi"/>
                <w:sz w:val="22"/>
                <w:szCs w:val="22"/>
              </w:rPr>
              <w:t>2</w:t>
            </w:r>
          </w:p>
        </w:tc>
        <w:tc>
          <w:tcPr>
            <w:tcW w:w="2268" w:type="dxa"/>
          </w:tcPr>
          <w:p w14:paraId="2862C776" w14:textId="45FA2267" w:rsidR="37AD321C" w:rsidRDefault="5DD56486" w:rsidP="37AD321C">
            <w:pPr>
              <w:jc w:val="left"/>
              <w:rPr>
                <w:rFonts w:asciiTheme="minorHAnsi" w:hAnsiTheme="minorHAnsi" w:cstheme="minorBidi"/>
                <w:color w:val="000000" w:themeColor="text1"/>
                <w:sz w:val="22"/>
                <w:szCs w:val="22"/>
              </w:rPr>
            </w:pPr>
            <w:r w:rsidRPr="5DD56486">
              <w:rPr>
                <w:rFonts w:asciiTheme="minorHAnsi" w:hAnsiTheme="minorHAnsi" w:cstheme="minorBidi"/>
                <w:color w:val="000000" w:themeColor="text1"/>
                <w:sz w:val="22"/>
                <w:szCs w:val="22"/>
              </w:rPr>
              <w:t>Ravi</w:t>
            </w:r>
            <w:r w:rsidR="3B925E8F" w:rsidRPr="5DD56486">
              <w:rPr>
                <w:rFonts w:asciiTheme="minorHAnsi" w:hAnsiTheme="minorHAnsi" w:cstheme="minorBidi"/>
                <w:color w:val="000000" w:themeColor="text1"/>
                <w:sz w:val="22"/>
                <w:szCs w:val="22"/>
              </w:rPr>
              <w:t>ndar Gavinolla</w:t>
            </w:r>
          </w:p>
        </w:tc>
        <w:tc>
          <w:tcPr>
            <w:tcW w:w="7057" w:type="dxa"/>
          </w:tcPr>
          <w:p w14:paraId="0D869773" w14:textId="23D9FE87" w:rsidR="37AD321C" w:rsidRDefault="001571A0" w:rsidP="37AD321C">
            <w:pPr>
              <w:jc w:val="left"/>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Platform Architect/</w:t>
            </w:r>
            <w:r w:rsidR="1B48C37A" w:rsidRPr="74713BC6">
              <w:rPr>
                <w:rFonts w:asciiTheme="minorHAnsi" w:hAnsiTheme="minorHAnsi" w:cstheme="minorBidi"/>
                <w:color w:val="000000" w:themeColor="text1"/>
                <w:sz w:val="22"/>
                <w:szCs w:val="22"/>
              </w:rPr>
              <w:t xml:space="preserve">Cloud </w:t>
            </w:r>
            <w:r>
              <w:rPr>
                <w:rFonts w:asciiTheme="minorHAnsi" w:hAnsiTheme="minorHAnsi" w:cstheme="minorBidi"/>
                <w:color w:val="000000" w:themeColor="text1"/>
                <w:sz w:val="22"/>
                <w:szCs w:val="22"/>
              </w:rPr>
              <w:t>Infrastructure Engineer</w:t>
            </w:r>
          </w:p>
        </w:tc>
      </w:tr>
      <w:tr w:rsidR="37AD321C" w14:paraId="52D14984" w14:textId="77777777" w:rsidTr="00700915">
        <w:trPr>
          <w:trHeight w:val="327"/>
        </w:trPr>
        <w:tc>
          <w:tcPr>
            <w:tcW w:w="704" w:type="dxa"/>
          </w:tcPr>
          <w:p w14:paraId="581B676A" w14:textId="29583B73" w:rsidR="37AD321C" w:rsidRDefault="001571A0" w:rsidP="37AD321C">
            <w:pPr>
              <w:jc w:val="left"/>
              <w:rPr>
                <w:rFonts w:asciiTheme="minorHAnsi" w:hAnsiTheme="minorHAnsi" w:cstheme="minorBidi"/>
                <w:sz w:val="22"/>
                <w:szCs w:val="22"/>
              </w:rPr>
            </w:pPr>
            <w:r>
              <w:rPr>
                <w:rFonts w:asciiTheme="minorHAnsi" w:hAnsiTheme="minorHAnsi" w:cstheme="minorBidi"/>
                <w:sz w:val="22"/>
                <w:szCs w:val="22"/>
              </w:rPr>
              <w:t>3</w:t>
            </w:r>
          </w:p>
        </w:tc>
        <w:tc>
          <w:tcPr>
            <w:tcW w:w="2268" w:type="dxa"/>
          </w:tcPr>
          <w:p w14:paraId="200D5F86" w14:textId="5C6941FA" w:rsidR="37AD321C" w:rsidRDefault="37AD321C" w:rsidP="37AD321C">
            <w:pPr>
              <w:jc w:val="left"/>
              <w:rPr>
                <w:rFonts w:asciiTheme="minorHAnsi" w:hAnsiTheme="minorHAnsi" w:cstheme="minorBidi"/>
                <w:color w:val="FF0000"/>
                <w:sz w:val="22"/>
                <w:szCs w:val="22"/>
              </w:rPr>
            </w:pPr>
            <w:r w:rsidRPr="37AD321C">
              <w:rPr>
                <w:rFonts w:asciiTheme="minorHAnsi" w:hAnsiTheme="minorHAnsi" w:cstheme="minorBidi"/>
                <w:sz w:val="22"/>
                <w:szCs w:val="22"/>
              </w:rPr>
              <w:t>Sarath</w:t>
            </w:r>
            <w:r w:rsidR="00DF2EB4">
              <w:rPr>
                <w:rFonts w:asciiTheme="minorHAnsi" w:hAnsiTheme="minorHAnsi" w:cstheme="minorBidi"/>
                <w:sz w:val="22"/>
                <w:szCs w:val="22"/>
              </w:rPr>
              <w:t xml:space="preserve"> C. Munugoti</w:t>
            </w:r>
          </w:p>
        </w:tc>
        <w:tc>
          <w:tcPr>
            <w:tcW w:w="7057" w:type="dxa"/>
          </w:tcPr>
          <w:p w14:paraId="21F8ACBD" w14:textId="05711C14" w:rsidR="37AD321C" w:rsidRDefault="001571A0" w:rsidP="37AD321C">
            <w:pPr>
              <w:jc w:val="left"/>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Solution Architect</w:t>
            </w:r>
          </w:p>
        </w:tc>
      </w:tr>
      <w:tr w:rsidR="37AD321C" w14:paraId="10328066" w14:textId="77777777" w:rsidTr="00700915">
        <w:trPr>
          <w:trHeight w:val="327"/>
        </w:trPr>
        <w:tc>
          <w:tcPr>
            <w:tcW w:w="704" w:type="dxa"/>
          </w:tcPr>
          <w:p w14:paraId="1BCE7C2D" w14:textId="30CD3277" w:rsidR="37AD321C" w:rsidRDefault="001571A0" w:rsidP="37AD321C">
            <w:pPr>
              <w:jc w:val="left"/>
              <w:rPr>
                <w:rFonts w:cstheme="minorBidi"/>
                <w:sz w:val="22"/>
                <w:szCs w:val="22"/>
              </w:rPr>
            </w:pPr>
            <w:r>
              <w:rPr>
                <w:rFonts w:cstheme="minorBidi"/>
                <w:sz w:val="22"/>
                <w:szCs w:val="22"/>
              </w:rPr>
              <w:t>4</w:t>
            </w:r>
          </w:p>
        </w:tc>
        <w:tc>
          <w:tcPr>
            <w:tcW w:w="2268" w:type="dxa"/>
          </w:tcPr>
          <w:p w14:paraId="7F03185F" w14:textId="7DA17BC7" w:rsidR="37AD321C" w:rsidRDefault="001571A0" w:rsidP="37AD321C">
            <w:pPr>
              <w:jc w:val="left"/>
              <w:rPr>
                <w:rFonts w:cstheme="minorBidi"/>
                <w:sz w:val="22"/>
                <w:szCs w:val="22"/>
              </w:rPr>
            </w:pPr>
            <w:r>
              <w:rPr>
                <w:rFonts w:cstheme="minorBidi"/>
                <w:sz w:val="22"/>
                <w:szCs w:val="22"/>
              </w:rPr>
              <w:t>Kamran</w:t>
            </w:r>
            <w:r w:rsidR="00DF2EB4">
              <w:rPr>
                <w:rFonts w:cstheme="minorBidi"/>
                <w:sz w:val="22"/>
                <w:szCs w:val="22"/>
              </w:rPr>
              <w:t xml:space="preserve"> Ahmed</w:t>
            </w:r>
          </w:p>
        </w:tc>
        <w:tc>
          <w:tcPr>
            <w:tcW w:w="7057" w:type="dxa"/>
          </w:tcPr>
          <w:p w14:paraId="18555BA0" w14:textId="534BD230" w:rsidR="37AD321C" w:rsidRDefault="001571A0" w:rsidP="37AD321C">
            <w:pPr>
              <w:jc w:val="left"/>
              <w:rPr>
                <w:rFonts w:cstheme="minorBidi"/>
                <w:color w:val="000000" w:themeColor="text1"/>
                <w:sz w:val="22"/>
                <w:szCs w:val="22"/>
              </w:rPr>
            </w:pPr>
            <w:r>
              <w:rPr>
                <w:rFonts w:cstheme="minorBidi"/>
                <w:color w:val="000000" w:themeColor="text1"/>
                <w:sz w:val="22"/>
                <w:szCs w:val="22"/>
              </w:rPr>
              <w:t>DevOps</w:t>
            </w:r>
            <w:r w:rsidR="00026964">
              <w:rPr>
                <w:rFonts w:cstheme="minorBidi"/>
                <w:color w:val="000000" w:themeColor="text1"/>
                <w:sz w:val="22"/>
                <w:szCs w:val="22"/>
              </w:rPr>
              <w:t>/</w:t>
            </w:r>
            <w:r w:rsidR="008669E8">
              <w:rPr>
                <w:rFonts w:cstheme="minorBidi"/>
                <w:color w:val="000000" w:themeColor="text1"/>
                <w:sz w:val="22"/>
                <w:szCs w:val="22"/>
              </w:rPr>
              <w:t xml:space="preserve">Cloud </w:t>
            </w:r>
            <w:r w:rsidR="002E7634">
              <w:rPr>
                <w:rFonts w:cstheme="minorBidi"/>
                <w:color w:val="000000" w:themeColor="text1"/>
                <w:sz w:val="22"/>
                <w:szCs w:val="22"/>
              </w:rPr>
              <w:t>Infrastructure Engineer</w:t>
            </w:r>
          </w:p>
        </w:tc>
      </w:tr>
      <w:tr w:rsidR="37AD321C" w14:paraId="3C41FD14" w14:textId="77777777" w:rsidTr="00700915">
        <w:trPr>
          <w:trHeight w:val="327"/>
        </w:trPr>
        <w:tc>
          <w:tcPr>
            <w:tcW w:w="704" w:type="dxa"/>
          </w:tcPr>
          <w:p w14:paraId="60457385" w14:textId="1AB7B906" w:rsidR="37AD321C" w:rsidRDefault="001571A0" w:rsidP="37AD321C">
            <w:pPr>
              <w:jc w:val="left"/>
              <w:rPr>
                <w:rFonts w:cstheme="minorBidi"/>
                <w:sz w:val="22"/>
                <w:szCs w:val="22"/>
              </w:rPr>
            </w:pPr>
            <w:r>
              <w:rPr>
                <w:rFonts w:cstheme="minorBidi"/>
                <w:sz w:val="22"/>
                <w:szCs w:val="22"/>
              </w:rPr>
              <w:t>5</w:t>
            </w:r>
          </w:p>
        </w:tc>
        <w:tc>
          <w:tcPr>
            <w:tcW w:w="2268" w:type="dxa"/>
          </w:tcPr>
          <w:p w14:paraId="423846FF" w14:textId="479A7F92" w:rsidR="37AD321C" w:rsidRDefault="001571A0" w:rsidP="37AD321C">
            <w:pPr>
              <w:jc w:val="left"/>
              <w:rPr>
                <w:rFonts w:cstheme="minorBidi"/>
                <w:sz w:val="22"/>
                <w:szCs w:val="22"/>
              </w:rPr>
            </w:pPr>
            <w:r>
              <w:rPr>
                <w:rFonts w:cstheme="minorBidi"/>
                <w:sz w:val="22"/>
                <w:szCs w:val="22"/>
              </w:rPr>
              <w:t>Oladeji Odedele</w:t>
            </w:r>
          </w:p>
        </w:tc>
        <w:tc>
          <w:tcPr>
            <w:tcW w:w="7057" w:type="dxa"/>
          </w:tcPr>
          <w:p w14:paraId="669D939C" w14:textId="370EBDD6" w:rsidR="37AD321C" w:rsidRDefault="001571A0" w:rsidP="37AD321C">
            <w:pPr>
              <w:jc w:val="left"/>
              <w:rPr>
                <w:rFonts w:cstheme="minorBidi"/>
                <w:color w:val="000000" w:themeColor="text1"/>
                <w:sz w:val="22"/>
                <w:szCs w:val="22"/>
              </w:rPr>
            </w:pPr>
            <w:r>
              <w:rPr>
                <w:rFonts w:cstheme="minorBidi"/>
                <w:color w:val="000000" w:themeColor="text1"/>
                <w:sz w:val="22"/>
                <w:szCs w:val="22"/>
              </w:rPr>
              <w:t>Senior Delivery Manager</w:t>
            </w:r>
          </w:p>
        </w:tc>
      </w:tr>
      <w:tr w:rsidR="37AD321C" w14:paraId="7EE20976" w14:textId="77777777" w:rsidTr="00700915">
        <w:trPr>
          <w:trHeight w:val="327"/>
        </w:trPr>
        <w:tc>
          <w:tcPr>
            <w:tcW w:w="704" w:type="dxa"/>
          </w:tcPr>
          <w:p w14:paraId="6B3CE98E" w14:textId="1853800E" w:rsidR="37AD321C" w:rsidRDefault="001571A0" w:rsidP="37AD321C">
            <w:pPr>
              <w:jc w:val="left"/>
              <w:rPr>
                <w:rFonts w:cstheme="minorBidi"/>
                <w:sz w:val="22"/>
                <w:szCs w:val="22"/>
              </w:rPr>
            </w:pPr>
            <w:r>
              <w:rPr>
                <w:rFonts w:cstheme="minorBidi"/>
                <w:sz w:val="22"/>
                <w:szCs w:val="22"/>
              </w:rPr>
              <w:t>6</w:t>
            </w:r>
          </w:p>
        </w:tc>
        <w:tc>
          <w:tcPr>
            <w:tcW w:w="2268" w:type="dxa"/>
          </w:tcPr>
          <w:p w14:paraId="653F6E8E" w14:textId="5B1A3723" w:rsidR="37AD321C" w:rsidRDefault="001571A0" w:rsidP="37AD321C">
            <w:pPr>
              <w:jc w:val="left"/>
              <w:rPr>
                <w:rFonts w:cstheme="minorBidi"/>
                <w:sz w:val="22"/>
                <w:szCs w:val="22"/>
              </w:rPr>
            </w:pPr>
            <w:r w:rsidRPr="37AD321C">
              <w:rPr>
                <w:rFonts w:cstheme="minorBidi"/>
                <w:sz w:val="22"/>
                <w:szCs w:val="22"/>
              </w:rPr>
              <w:t>James Z</w:t>
            </w:r>
            <w:r>
              <w:rPr>
                <w:rFonts w:cstheme="minorBidi"/>
                <w:sz w:val="22"/>
                <w:szCs w:val="22"/>
              </w:rPr>
              <w:t>wier</w:t>
            </w:r>
          </w:p>
        </w:tc>
        <w:tc>
          <w:tcPr>
            <w:tcW w:w="7057" w:type="dxa"/>
          </w:tcPr>
          <w:p w14:paraId="1C2FEBF9" w14:textId="27437CD2" w:rsidR="37AD321C" w:rsidRDefault="001571A0" w:rsidP="37AD321C">
            <w:pPr>
              <w:jc w:val="left"/>
              <w:rPr>
                <w:rFonts w:cstheme="minorBidi"/>
                <w:color w:val="000000" w:themeColor="text1"/>
                <w:sz w:val="22"/>
                <w:szCs w:val="22"/>
              </w:rPr>
            </w:pPr>
            <w:r>
              <w:rPr>
                <w:rFonts w:cstheme="minorBidi"/>
                <w:color w:val="000000" w:themeColor="text1"/>
                <w:sz w:val="22"/>
                <w:szCs w:val="22"/>
              </w:rPr>
              <w:t>Solution Architect/Consultant</w:t>
            </w:r>
          </w:p>
        </w:tc>
      </w:tr>
    </w:tbl>
    <w:p w14:paraId="40BB71AB" w14:textId="38B4C1FE" w:rsidR="37AD321C" w:rsidRDefault="37AD321C"/>
    <w:p w14:paraId="1861FAB9" w14:textId="2236D800" w:rsidR="005E098C" w:rsidRPr="0053104D" w:rsidRDefault="005E098C" w:rsidP="007650EB">
      <w:pPr>
        <w:pStyle w:val="Heading2"/>
        <w:ind w:left="567" w:hanging="567"/>
        <w:rPr>
          <w:rFonts w:cstheme="minorBidi"/>
          <w:color w:val="59605E"/>
          <w:sz w:val="24"/>
          <w:szCs w:val="24"/>
        </w:rPr>
      </w:pPr>
      <w:bookmarkStart w:id="3" w:name="_Toc457908042"/>
      <w:bookmarkStart w:id="4" w:name="_Toc213231928"/>
      <w:r w:rsidRPr="6FD3AE73">
        <w:rPr>
          <w:rFonts w:cstheme="minorBidi"/>
          <w:color w:val="59605E"/>
        </w:rPr>
        <w:t xml:space="preserve">Version </w:t>
      </w:r>
      <w:bookmarkEnd w:id="3"/>
      <w:r w:rsidRPr="6FD3AE73">
        <w:rPr>
          <w:rFonts w:cstheme="minorBidi"/>
          <w:color w:val="59605E"/>
        </w:rPr>
        <w:t>Contro</w:t>
      </w:r>
      <w:r w:rsidRPr="432D6E04">
        <w:rPr>
          <w:rFonts w:cstheme="minorBidi"/>
          <w:color w:val="59605E"/>
        </w:rPr>
        <w:t>l</w:t>
      </w:r>
      <w:bookmarkEnd w:id="4"/>
      <w:r w:rsidR="00393E2C" w:rsidRPr="0053104D">
        <w:rPr>
          <w:rFonts w:cstheme="minorBidi"/>
          <w:color w:val="59605E"/>
          <w:sz w:val="24"/>
          <w:szCs w:val="24"/>
        </w:rPr>
        <w:t xml:space="preserve"> </w:t>
      </w:r>
    </w:p>
    <w:tbl>
      <w:tblPr>
        <w:tblStyle w:val="TableGrid"/>
        <w:tblW w:w="100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2371"/>
        <w:gridCol w:w="4395"/>
        <w:gridCol w:w="2239"/>
      </w:tblGrid>
      <w:tr w:rsidR="004737B2" w:rsidRPr="0053104D" w14:paraId="1D76C68F" w14:textId="77777777" w:rsidTr="00895E02">
        <w:tc>
          <w:tcPr>
            <w:tcW w:w="1026" w:type="dxa"/>
            <w:shd w:val="clear" w:color="auto" w:fill="3F2C59"/>
          </w:tcPr>
          <w:p w14:paraId="01DC3F70" w14:textId="77777777" w:rsidR="004737B2" w:rsidRPr="0053104D" w:rsidRDefault="004737B2" w:rsidP="005261DA">
            <w:pPr>
              <w:tabs>
                <w:tab w:val="center" w:pos="1200"/>
              </w:tabs>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Version</w:t>
            </w:r>
          </w:p>
        </w:tc>
        <w:tc>
          <w:tcPr>
            <w:tcW w:w="2371" w:type="dxa"/>
            <w:shd w:val="clear" w:color="auto" w:fill="3F2C59"/>
          </w:tcPr>
          <w:p w14:paraId="797A4FF3" w14:textId="77777777" w:rsidR="004737B2" w:rsidRPr="0053104D" w:rsidRDefault="004737B2" w:rsidP="005261D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Updated by</w:t>
            </w:r>
          </w:p>
        </w:tc>
        <w:tc>
          <w:tcPr>
            <w:tcW w:w="4395" w:type="dxa"/>
            <w:shd w:val="clear" w:color="auto" w:fill="3F2C59"/>
          </w:tcPr>
          <w:p w14:paraId="645A1A2F" w14:textId="77777777" w:rsidR="004737B2" w:rsidRPr="0053104D" w:rsidRDefault="004737B2" w:rsidP="005261D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Description of Amendment</w:t>
            </w:r>
          </w:p>
        </w:tc>
        <w:tc>
          <w:tcPr>
            <w:tcW w:w="2239" w:type="dxa"/>
            <w:shd w:val="clear" w:color="auto" w:fill="3F2C59"/>
          </w:tcPr>
          <w:p w14:paraId="6FAB660C" w14:textId="77777777" w:rsidR="004737B2" w:rsidRPr="0053104D" w:rsidRDefault="004737B2" w:rsidP="005261DA">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Date of Change</w:t>
            </w:r>
          </w:p>
        </w:tc>
      </w:tr>
      <w:tr w:rsidR="00E66ABC" w:rsidRPr="0053104D" w14:paraId="64AB1814" w14:textId="77777777" w:rsidTr="00895E02">
        <w:tc>
          <w:tcPr>
            <w:tcW w:w="1026" w:type="dxa"/>
          </w:tcPr>
          <w:p w14:paraId="70AC1A83" w14:textId="77777777" w:rsidR="00E66ABC" w:rsidRPr="0053104D" w:rsidRDefault="00E66ABC" w:rsidP="007C59D3">
            <w:pPr>
              <w:jc w:val="left"/>
              <w:rPr>
                <w:rFonts w:asciiTheme="minorHAnsi" w:hAnsiTheme="minorHAnsi" w:cstheme="minorHAnsi"/>
                <w:sz w:val="22"/>
                <w:szCs w:val="22"/>
              </w:rPr>
            </w:pPr>
            <w:r w:rsidRPr="0053104D">
              <w:rPr>
                <w:rFonts w:asciiTheme="minorHAnsi" w:hAnsiTheme="minorHAnsi" w:cstheme="minorHAnsi"/>
                <w:sz w:val="22"/>
                <w:szCs w:val="22"/>
              </w:rPr>
              <w:t>0.1</w:t>
            </w:r>
          </w:p>
        </w:tc>
        <w:tc>
          <w:tcPr>
            <w:tcW w:w="2371" w:type="dxa"/>
          </w:tcPr>
          <w:p w14:paraId="15820722" w14:textId="0F533A92" w:rsidR="00E66ABC" w:rsidRPr="0053104D" w:rsidRDefault="00603D20" w:rsidP="007C59D3">
            <w:pPr>
              <w:jc w:val="left"/>
              <w:rPr>
                <w:rFonts w:asciiTheme="minorHAnsi" w:hAnsiTheme="minorHAnsi" w:cstheme="minorHAnsi"/>
                <w:sz w:val="22"/>
                <w:szCs w:val="22"/>
              </w:rPr>
            </w:pPr>
            <w:r>
              <w:rPr>
                <w:rFonts w:asciiTheme="minorHAnsi" w:hAnsiTheme="minorHAnsi" w:cstheme="minorHAnsi"/>
                <w:sz w:val="22"/>
                <w:szCs w:val="22"/>
              </w:rPr>
              <w:t xml:space="preserve">Sarath, </w:t>
            </w:r>
            <w:r w:rsidR="000D4AB0" w:rsidRPr="0053104D">
              <w:rPr>
                <w:rFonts w:asciiTheme="minorHAnsi" w:hAnsiTheme="minorHAnsi" w:cstheme="minorHAnsi"/>
                <w:sz w:val="22"/>
                <w:szCs w:val="22"/>
              </w:rPr>
              <w:t>Chaithanya</w:t>
            </w:r>
          </w:p>
        </w:tc>
        <w:tc>
          <w:tcPr>
            <w:tcW w:w="4395" w:type="dxa"/>
          </w:tcPr>
          <w:p w14:paraId="38585A6D" w14:textId="33CB5F92" w:rsidR="00E66ABC" w:rsidRPr="0053104D" w:rsidRDefault="00603D20" w:rsidP="007C59D3">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 1</w:t>
            </w:r>
            <w:r w:rsidRPr="00603D20">
              <w:rPr>
                <w:rFonts w:asciiTheme="minorHAnsi" w:hAnsiTheme="minorHAnsi" w:cstheme="minorHAnsi"/>
                <w:color w:val="000000" w:themeColor="text1"/>
                <w:sz w:val="22"/>
                <w:szCs w:val="22"/>
                <w:vertAlign w:val="superscript"/>
              </w:rPr>
              <w:t>st</w:t>
            </w:r>
            <w:r>
              <w:rPr>
                <w:rFonts w:asciiTheme="minorHAnsi" w:hAnsiTheme="minorHAnsi" w:cstheme="minorHAnsi"/>
                <w:color w:val="000000" w:themeColor="text1"/>
                <w:sz w:val="22"/>
                <w:szCs w:val="22"/>
              </w:rPr>
              <w:t xml:space="preserve"> Draft and update to </w:t>
            </w:r>
            <w:r w:rsidR="000D4AB0" w:rsidRPr="0053104D">
              <w:rPr>
                <w:rFonts w:asciiTheme="minorHAnsi" w:hAnsiTheme="minorHAnsi" w:cstheme="minorHAnsi"/>
                <w:color w:val="000000" w:themeColor="text1"/>
                <w:sz w:val="22"/>
                <w:szCs w:val="22"/>
              </w:rPr>
              <w:t>As-Is a</w:t>
            </w:r>
            <w:r w:rsidR="00A16465" w:rsidRPr="0053104D">
              <w:rPr>
                <w:rFonts w:asciiTheme="minorHAnsi" w:hAnsiTheme="minorHAnsi" w:cstheme="minorHAnsi"/>
                <w:color w:val="000000" w:themeColor="text1"/>
                <w:sz w:val="22"/>
                <w:szCs w:val="22"/>
              </w:rPr>
              <w:t>rchitecture diagram</w:t>
            </w:r>
          </w:p>
        </w:tc>
        <w:tc>
          <w:tcPr>
            <w:tcW w:w="2239" w:type="dxa"/>
          </w:tcPr>
          <w:p w14:paraId="3091CE7B" w14:textId="1379F6F0" w:rsidR="00E66ABC" w:rsidRPr="0053104D" w:rsidRDefault="00453A22" w:rsidP="007C59D3">
            <w:pPr>
              <w:jc w:val="left"/>
              <w:rPr>
                <w:rFonts w:asciiTheme="minorHAnsi" w:hAnsiTheme="minorHAnsi" w:cstheme="minorHAnsi"/>
                <w:color w:val="000000" w:themeColor="text1"/>
                <w:sz w:val="22"/>
                <w:szCs w:val="22"/>
              </w:rPr>
            </w:pPr>
            <w:r w:rsidRPr="0053104D">
              <w:rPr>
                <w:rFonts w:asciiTheme="minorHAnsi" w:hAnsiTheme="minorHAnsi" w:cstheme="minorHAnsi"/>
                <w:color w:val="000000" w:themeColor="text1"/>
                <w:sz w:val="22"/>
                <w:szCs w:val="22"/>
              </w:rPr>
              <w:t>27</w:t>
            </w:r>
            <w:r w:rsidR="0035057E" w:rsidRPr="0053104D">
              <w:rPr>
                <w:rFonts w:asciiTheme="minorHAnsi" w:hAnsiTheme="minorHAnsi" w:cstheme="minorHAnsi"/>
                <w:color w:val="000000" w:themeColor="text1"/>
                <w:sz w:val="22"/>
                <w:szCs w:val="22"/>
              </w:rPr>
              <w:t>/10/2025</w:t>
            </w:r>
          </w:p>
        </w:tc>
      </w:tr>
      <w:tr w:rsidR="00497D8B" w:rsidRPr="0053104D" w14:paraId="2CEB251B" w14:textId="77777777" w:rsidTr="00895E02">
        <w:tc>
          <w:tcPr>
            <w:tcW w:w="1026" w:type="dxa"/>
          </w:tcPr>
          <w:p w14:paraId="12C7977A" w14:textId="77777777" w:rsidR="00497D8B" w:rsidRPr="0053104D" w:rsidRDefault="00497D8B" w:rsidP="007C59D3">
            <w:pPr>
              <w:jc w:val="left"/>
              <w:rPr>
                <w:rFonts w:asciiTheme="minorHAnsi" w:hAnsiTheme="minorHAnsi" w:cstheme="minorHAnsi"/>
                <w:sz w:val="22"/>
                <w:szCs w:val="22"/>
              </w:rPr>
            </w:pPr>
            <w:r w:rsidRPr="0053104D">
              <w:rPr>
                <w:rFonts w:asciiTheme="minorHAnsi" w:hAnsiTheme="minorHAnsi" w:cstheme="minorHAnsi"/>
                <w:sz w:val="22"/>
                <w:szCs w:val="22"/>
              </w:rPr>
              <w:t>1.0</w:t>
            </w:r>
          </w:p>
        </w:tc>
        <w:tc>
          <w:tcPr>
            <w:tcW w:w="2371" w:type="dxa"/>
          </w:tcPr>
          <w:p w14:paraId="0E0ADF7E" w14:textId="06BA5278" w:rsidR="00497D8B" w:rsidRPr="0053104D" w:rsidRDefault="00453A22" w:rsidP="007C59D3">
            <w:pPr>
              <w:jc w:val="left"/>
              <w:rPr>
                <w:rFonts w:asciiTheme="minorHAnsi" w:hAnsiTheme="minorHAnsi" w:cstheme="minorBidi"/>
                <w:color w:val="000000" w:themeColor="text1"/>
                <w:sz w:val="22"/>
                <w:szCs w:val="22"/>
              </w:rPr>
            </w:pPr>
            <w:r w:rsidRPr="4042B0EF">
              <w:rPr>
                <w:rFonts w:asciiTheme="minorHAnsi" w:hAnsiTheme="minorHAnsi" w:cstheme="minorBidi"/>
                <w:color w:val="000000" w:themeColor="text1"/>
                <w:sz w:val="22"/>
                <w:szCs w:val="22"/>
              </w:rPr>
              <w:t>Ravi</w:t>
            </w:r>
          </w:p>
        </w:tc>
        <w:tc>
          <w:tcPr>
            <w:tcW w:w="4395" w:type="dxa"/>
          </w:tcPr>
          <w:p w14:paraId="522C92C7" w14:textId="184808AD" w:rsidR="00497D8B" w:rsidRPr="0053104D" w:rsidRDefault="00453A22" w:rsidP="007C59D3">
            <w:pPr>
              <w:jc w:val="left"/>
              <w:rPr>
                <w:rFonts w:asciiTheme="minorHAnsi" w:hAnsiTheme="minorHAnsi" w:cstheme="minorHAnsi"/>
                <w:color w:val="000000" w:themeColor="text1"/>
                <w:sz w:val="22"/>
                <w:szCs w:val="22"/>
              </w:rPr>
            </w:pPr>
            <w:r w:rsidRPr="0053104D">
              <w:rPr>
                <w:rFonts w:asciiTheme="minorHAnsi" w:hAnsiTheme="minorHAnsi" w:cstheme="minorHAnsi"/>
                <w:color w:val="000000" w:themeColor="text1"/>
                <w:sz w:val="22"/>
                <w:szCs w:val="22"/>
              </w:rPr>
              <w:t>Migration &amp; To-be architecture diagram</w:t>
            </w:r>
          </w:p>
        </w:tc>
        <w:tc>
          <w:tcPr>
            <w:tcW w:w="2239" w:type="dxa"/>
          </w:tcPr>
          <w:p w14:paraId="1307CA5E" w14:textId="05BC5926" w:rsidR="00497D8B" w:rsidRPr="0053104D" w:rsidRDefault="002F5F43" w:rsidP="007C59D3">
            <w:pPr>
              <w:jc w:val="left"/>
              <w:rPr>
                <w:rFonts w:asciiTheme="minorHAnsi" w:hAnsiTheme="minorHAnsi" w:cstheme="minorHAnsi"/>
                <w:color w:val="000000" w:themeColor="text1"/>
                <w:sz w:val="22"/>
                <w:szCs w:val="22"/>
              </w:rPr>
            </w:pPr>
            <w:r w:rsidRPr="0053104D">
              <w:rPr>
                <w:rFonts w:asciiTheme="minorHAnsi" w:hAnsiTheme="minorHAnsi" w:cstheme="minorHAnsi"/>
                <w:color w:val="000000" w:themeColor="text1"/>
                <w:sz w:val="22"/>
                <w:szCs w:val="22"/>
              </w:rPr>
              <w:t>28</w:t>
            </w:r>
            <w:r w:rsidR="00737A88" w:rsidRPr="0053104D">
              <w:rPr>
                <w:rFonts w:asciiTheme="minorHAnsi" w:hAnsiTheme="minorHAnsi" w:cstheme="minorHAnsi"/>
                <w:color w:val="000000" w:themeColor="text1"/>
                <w:sz w:val="22"/>
                <w:szCs w:val="22"/>
              </w:rPr>
              <w:t>/10/2025</w:t>
            </w:r>
          </w:p>
        </w:tc>
      </w:tr>
      <w:tr w:rsidR="00A16465" w:rsidRPr="0053104D" w14:paraId="531EFB24" w14:textId="77777777" w:rsidTr="00895E02">
        <w:tc>
          <w:tcPr>
            <w:tcW w:w="1026" w:type="dxa"/>
          </w:tcPr>
          <w:p w14:paraId="53FB560C" w14:textId="77777777" w:rsidR="00A16465" w:rsidRPr="0053104D" w:rsidRDefault="00A16465" w:rsidP="00A16465">
            <w:pPr>
              <w:jc w:val="left"/>
              <w:rPr>
                <w:rFonts w:asciiTheme="minorHAnsi" w:hAnsiTheme="minorHAnsi" w:cstheme="minorHAnsi"/>
                <w:sz w:val="22"/>
                <w:szCs w:val="22"/>
              </w:rPr>
            </w:pPr>
            <w:r w:rsidRPr="0053104D">
              <w:rPr>
                <w:rFonts w:asciiTheme="minorHAnsi" w:hAnsiTheme="minorHAnsi" w:cstheme="minorHAnsi"/>
                <w:sz w:val="22"/>
                <w:szCs w:val="22"/>
              </w:rPr>
              <w:t>1.1</w:t>
            </w:r>
          </w:p>
        </w:tc>
        <w:tc>
          <w:tcPr>
            <w:tcW w:w="2371" w:type="dxa"/>
          </w:tcPr>
          <w:p w14:paraId="6C20F102" w14:textId="2E75E2C1" w:rsidR="00A16465" w:rsidRPr="0053104D" w:rsidRDefault="00A16465" w:rsidP="00A16465">
            <w:pPr>
              <w:jc w:val="left"/>
              <w:rPr>
                <w:rFonts w:asciiTheme="minorHAnsi" w:hAnsiTheme="minorHAnsi" w:cstheme="minorHAnsi"/>
                <w:color w:val="FF0000"/>
                <w:sz w:val="22"/>
                <w:szCs w:val="22"/>
              </w:rPr>
            </w:pPr>
            <w:r w:rsidRPr="0053104D">
              <w:rPr>
                <w:rFonts w:asciiTheme="minorHAnsi" w:hAnsiTheme="minorHAnsi" w:cstheme="minorHAnsi"/>
                <w:sz w:val="22"/>
                <w:szCs w:val="22"/>
              </w:rPr>
              <w:t>Sarath</w:t>
            </w:r>
          </w:p>
        </w:tc>
        <w:tc>
          <w:tcPr>
            <w:tcW w:w="4395" w:type="dxa"/>
          </w:tcPr>
          <w:p w14:paraId="46CAD416" w14:textId="7B88E14C" w:rsidR="00A16465" w:rsidRPr="0053104D" w:rsidRDefault="00A16465" w:rsidP="00A16465">
            <w:pPr>
              <w:jc w:val="left"/>
              <w:rPr>
                <w:rFonts w:asciiTheme="minorHAnsi" w:hAnsiTheme="minorHAnsi" w:cstheme="minorHAnsi"/>
                <w:color w:val="000000" w:themeColor="text1"/>
                <w:sz w:val="22"/>
                <w:szCs w:val="22"/>
              </w:rPr>
            </w:pPr>
            <w:r w:rsidRPr="0053104D">
              <w:rPr>
                <w:rFonts w:asciiTheme="minorHAnsi" w:hAnsiTheme="minorHAnsi" w:cstheme="minorHAnsi"/>
                <w:color w:val="000000" w:themeColor="text1"/>
                <w:sz w:val="22"/>
                <w:szCs w:val="22"/>
              </w:rPr>
              <w:t>Recommendation section</w:t>
            </w:r>
          </w:p>
        </w:tc>
        <w:tc>
          <w:tcPr>
            <w:tcW w:w="2239" w:type="dxa"/>
          </w:tcPr>
          <w:p w14:paraId="6E371B4B" w14:textId="4D3822FC" w:rsidR="00A16465" w:rsidRPr="0053104D" w:rsidRDefault="00A16465" w:rsidP="00A16465">
            <w:pPr>
              <w:jc w:val="left"/>
              <w:rPr>
                <w:rFonts w:asciiTheme="minorHAnsi" w:hAnsiTheme="minorHAnsi" w:cstheme="minorHAnsi"/>
                <w:color w:val="000000" w:themeColor="text1"/>
                <w:sz w:val="22"/>
                <w:szCs w:val="22"/>
              </w:rPr>
            </w:pPr>
            <w:r w:rsidRPr="0053104D">
              <w:rPr>
                <w:rFonts w:asciiTheme="minorHAnsi" w:hAnsiTheme="minorHAnsi" w:cstheme="minorHAnsi"/>
                <w:color w:val="000000" w:themeColor="text1"/>
                <w:sz w:val="22"/>
                <w:szCs w:val="22"/>
              </w:rPr>
              <w:t>30/10/2025</w:t>
            </w:r>
          </w:p>
        </w:tc>
      </w:tr>
      <w:tr w:rsidR="00737A88" w:rsidRPr="0053104D" w14:paraId="73229014" w14:textId="77777777" w:rsidTr="00895E02">
        <w:tc>
          <w:tcPr>
            <w:tcW w:w="1026" w:type="dxa"/>
          </w:tcPr>
          <w:p w14:paraId="66956752" w14:textId="77777777" w:rsidR="00737A88" w:rsidRPr="0053104D" w:rsidRDefault="00737A88" w:rsidP="00737A88">
            <w:pPr>
              <w:jc w:val="left"/>
              <w:rPr>
                <w:rFonts w:asciiTheme="minorHAnsi" w:hAnsiTheme="minorHAnsi" w:cstheme="minorHAnsi"/>
                <w:sz w:val="22"/>
                <w:szCs w:val="22"/>
              </w:rPr>
            </w:pPr>
            <w:r w:rsidRPr="0053104D">
              <w:rPr>
                <w:rFonts w:asciiTheme="minorHAnsi" w:hAnsiTheme="minorHAnsi" w:cstheme="minorHAnsi"/>
                <w:sz w:val="22"/>
                <w:szCs w:val="22"/>
              </w:rPr>
              <w:t>1.2</w:t>
            </w:r>
          </w:p>
        </w:tc>
        <w:tc>
          <w:tcPr>
            <w:tcW w:w="2371" w:type="dxa"/>
          </w:tcPr>
          <w:p w14:paraId="0CA9AD6D" w14:textId="05F6E2D0" w:rsidR="00737A88" w:rsidRPr="0053104D" w:rsidRDefault="00737A88" w:rsidP="00737A88">
            <w:pPr>
              <w:jc w:val="left"/>
              <w:rPr>
                <w:rFonts w:asciiTheme="minorHAnsi" w:hAnsiTheme="minorHAnsi" w:cstheme="minorHAnsi"/>
                <w:color w:val="FF0000"/>
                <w:sz w:val="22"/>
                <w:szCs w:val="22"/>
              </w:rPr>
            </w:pPr>
            <w:r w:rsidRPr="0053104D">
              <w:rPr>
                <w:rFonts w:asciiTheme="minorHAnsi" w:hAnsiTheme="minorHAnsi" w:cstheme="minorHAnsi"/>
                <w:sz w:val="22"/>
                <w:szCs w:val="22"/>
              </w:rPr>
              <w:t>Sarath</w:t>
            </w:r>
          </w:p>
        </w:tc>
        <w:tc>
          <w:tcPr>
            <w:tcW w:w="4395" w:type="dxa"/>
          </w:tcPr>
          <w:p w14:paraId="646EF301" w14:textId="6B6802ED" w:rsidR="00737A88" w:rsidRPr="0053104D" w:rsidRDefault="00737A88" w:rsidP="00737A88">
            <w:pPr>
              <w:jc w:val="left"/>
              <w:rPr>
                <w:rFonts w:asciiTheme="minorHAnsi" w:hAnsiTheme="minorHAnsi" w:cstheme="minorHAnsi"/>
                <w:color w:val="FF0000"/>
                <w:sz w:val="22"/>
                <w:szCs w:val="22"/>
              </w:rPr>
            </w:pPr>
            <w:r w:rsidRPr="0053104D">
              <w:rPr>
                <w:rFonts w:asciiTheme="minorHAnsi" w:hAnsiTheme="minorHAnsi" w:cstheme="minorHAnsi"/>
                <w:color w:val="000000" w:themeColor="text1"/>
                <w:sz w:val="22"/>
                <w:szCs w:val="22"/>
              </w:rPr>
              <w:t>Recommendation section</w:t>
            </w:r>
          </w:p>
        </w:tc>
        <w:tc>
          <w:tcPr>
            <w:tcW w:w="2239" w:type="dxa"/>
          </w:tcPr>
          <w:p w14:paraId="0F6D675A" w14:textId="1045353D" w:rsidR="00737A88" w:rsidRPr="0053104D" w:rsidRDefault="00737A88" w:rsidP="00737A88">
            <w:pPr>
              <w:jc w:val="left"/>
              <w:rPr>
                <w:rFonts w:asciiTheme="minorHAnsi" w:hAnsiTheme="minorHAnsi" w:cstheme="minorHAnsi"/>
                <w:color w:val="FF0000"/>
                <w:sz w:val="22"/>
                <w:szCs w:val="22"/>
              </w:rPr>
            </w:pPr>
            <w:r w:rsidRPr="0053104D">
              <w:rPr>
                <w:rFonts w:asciiTheme="minorHAnsi" w:hAnsiTheme="minorHAnsi" w:cstheme="minorHAnsi"/>
                <w:color w:val="000000" w:themeColor="text1"/>
                <w:sz w:val="22"/>
                <w:szCs w:val="22"/>
              </w:rPr>
              <w:t>30/10/2025</w:t>
            </w:r>
          </w:p>
        </w:tc>
      </w:tr>
      <w:tr w:rsidR="00737A88" w:rsidRPr="0053104D" w14:paraId="39F14F64" w14:textId="77777777" w:rsidTr="00895E02">
        <w:tc>
          <w:tcPr>
            <w:tcW w:w="1026" w:type="dxa"/>
          </w:tcPr>
          <w:p w14:paraId="7601370E" w14:textId="4AC7FD98" w:rsidR="00737A88" w:rsidRPr="0053104D" w:rsidRDefault="00737A88" w:rsidP="00737A88">
            <w:pPr>
              <w:jc w:val="left"/>
              <w:rPr>
                <w:rFonts w:cstheme="minorHAnsi"/>
                <w:sz w:val="22"/>
                <w:szCs w:val="22"/>
              </w:rPr>
            </w:pPr>
            <w:r w:rsidRPr="0053104D">
              <w:rPr>
                <w:rFonts w:cstheme="minorHAnsi"/>
                <w:sz w:val="22"/>
                <w:szCs w:val="22"/>
              </w:rPr>
              <w:t>1.3</w:t>
            </w:r>
          </w:p>
        </w:tc>
        <w:tc>
          <w:tcPr>
            <w:tcW w:w="2371" w:type="dxa"/>
          </w:tcPr>
          <w:p w14:paraId="27AA1E1B" w14:textId="23A1CC2A" w:rsidR="00737A88" w:rsidRPr="0053104D" w:rsidRDefault="00737A88" w:rsidP="00737A88">
            <w:pPr>
              <w:jc w:val="left"/>
              <w:rPr>
                <w:rFonts w:cstheme="minorHAnsi"/>
                <w:sz w:val="22"/>
                <w:szCs w:val="22"/>
              </w:rPr>
            </w:pPr>
            <w:r w:rsidRPr="0053104D">
              <w:rPr>
                <w:rFonts w:cstheme="minorHAnsi"/>
                <w:sz w:val="22"/>
                <w:szCs w:val="22"/>
              </w:rPr>
              <w:t>James Z</w:t>
            </w:r>
          </w:p>
        </w:tc>
        <w:tc>
          <w:tcPr>
            <w:tcW w:w="4395" w:type="dxa"/>
          </w:tcPr>
          <w:p w14:paraId="4451BBC3" w14:textId="74FA04BB" w:rsidR="00737A88" w:rsidRPr="0053104D" w:rsidRDefault="00737A88" w:rsidP="00737A88">
            <w:pPr>
              <w:jc w:val="left"/>
              <w:rPr>
                <w:rFonts w:cstheme="minorHAnsi"/>
                <w:color w:val="000000" w:themeColor="text1"/>
                <w:sz w:val="22"/>
                <w:szCs w:val="22"/>
              </w:rPr>
            </w:pPr>
            <w:r w:rsidRPr="0053104D">
              <w:rPr>
                <w:rFonts w:cstheme="minorHAnsi"/>
                <w:color w:val="000000" w:themeColor="text1"/>
                <w:sz w:val="22"/>
                <w:szCs w:val="22"/>
              </w:rPr>
              <w:t xml:space="preserve">Internal review and </w:t>
            </w:r>
            <w:r w:rsidR="00BE227E">
              <w:rPr>
                <w:rFonts w:cstheme="minorHAnsi"/>
                <w:color w:val="000000" w:themeColor="text1"/>
                <w:sz w:val="22"/>
                <w:szCs w:val="22"/>
              </w:rPr>
              <w:t>feedback</w:t>
            </w:r>
          </w:p>
        </w:tc>
        <w:tc>
          <w:tcPr>
            <w:tcW w:w="2239" w:type="dxa"/>
          </w:tcPr>
          <w:p w14:paraId="0E9D0C66" w14:textId="297F2E33" w:rsidR="00737A88" w:rsidRPr="0053104D" w:rsidRDefault="00737A88" w:rsidP="00640441">
            <w:pPr>
              <w:jc w:val="left"/>
              <w:rPr>
                <w:rFonts w:cstheme="minorBidi"/>
                <w:color w:val="000000" w:themeColor="text1"/>
                <w:sz w:val="22"/>
                <w:szCs w:val="22"/>
              </w:rPr>
            </w:pPr>
            <w:r w:rsidRPr="0053104D">
              <w:rPr>
                <w:rFonts w:cstheme="minorBidi"/>
                <w:color w:val="000000" w:themeColor="text1"/>
                <w:sz w:val="22"/>
                <w:szCs w:val="22"/>
              </w:rPr>
              <w:t>31/10/2025</w:t>
            </w:r>
          </w:p>
        </w:tc>
      </w:tr>
      <w:tr w:rsidR="00737A88" w:rsidRPr="0053104D" w14:paraId="682E1AD4" w14:textId="77777777" w:rsidTr="00895E02">
        <w:tc>
          <w:tcPr>
            <w:tcW w:w="1026" w:type="dxa"/>
          </w:tcPr>
          <w:p w14:paraId="56F6A30A" w14:textId="35A0FE89" w:rsidR="00737A88" w:rsidRPr="0053104D" w:rsidRDefault="00640441" w:rsidP="00737A88">
            <w:pPr>
              <w:jc w:val="left"/>
              <w:rPr>
                <w:rFonts w:cstheme="minorHAnsi"/>
                <w:sz w:val="22"/>
                <w:szCs w:val="22"/>
              </w:rPr>
            </w:pPr>
            <w:r w:rsidRPr="0053104D">
              <w:rPr>
                <w:rFonts w:cstheme="minorHAnsi"/>
                <w:sz w:val="22"/>
                <w:szCs w:val="22"/>
              </w:rPr>
              <w:t xml:space="preserve">1.4 </w:t>
            </w:r>
          </w:p>
        </w:tc>
        <w:tc>
          <w:tcPr>
            <w:tcW w:w="2371" w:type="dxa"/>
          </w:tcPr>
          <w:p w14:paraId="4ED99245" w14:textId="5290C74F" w:rsidR="00737A88" w:rsidRPr="0053104D" w:rsidRDefault="0050633B" w:rsidP="00737A88">
            <w:pPr>
              <w:jc w:val="left"/>
              <w:rPr>
                <w:rFonts w:cstheme="minorHAnsi"/>
                <w:sz w:val="22"/>
                <w:szCs w:val="22"/>
              </w:rPr>
            </w:pPr>
            <w:r w:rsidRPr="0053104D">
              <w:rPr>
                <w:rFonts w:cstheme="minorHAnsi"/>
                <w:sz w:val="22"/>
                <w:szCs w:val="22"/>
              </w:rPr>
              <w:t>Sarath</w:t>
            </w:r>
            <w:r w:rsidR="00D33B1B">
              <w:rPr>
                <w:rFonts w:cstheme="minorHAnsi"/>
                <w:sz w:val="22"/>
                <w:szCs w:val="22"/>
              </w:rPr>
              <w:t>, Ravi</w:t>
            </w:r>
          </w:p>
        </w:tc>
        <w:tc>
          <w:tcPr>
            <w:tcW w:w="4395" w:type="dxa"/>
          </w:tcPr>
          <w:p w14:paraId="0BCD4087" w14:textId="4DCF9EE3" w:rsidR="00737A88" w:rsidRPr="0053104D" w:rsidRDefault="0050633B" w:rsidP="00737A88">
            <w:pPr>
              <w:jc w:val="left"/>
              <w:rPr>
                <w:rFonts w:cstheme="minorHAnsi"/>
                <w:color w:val="000000" w:themeColor="text1"/>
                <w:sz w:val="22"/>
                <w:szCs w:val="22"/>
              </w:rPr>
            </w:pPr>
            <w:r w:rsidRPr="0053104D">
              <w:rPr>
                <w:rFonts w:cstheme="minorHAnsi"/>
                <w:color w:val="000000" w:themeColor="text1"/>
                <w:sz w:val="22"/>
                <w:szCs w:val="22"/>
              </w:rPr>
              <w:t>Update following James</w:t>
            </w:r>
            <w:r w:rsidR="00BE227E">
              <w:rPr>
                <w:rFonts w:cstheme="minorHAnsi"/>
                <w:color w:val="000000" w:themeColor="text1"/>
                <w:sz w:val="22"/>
                <w:szCs w:val="22"/>
              </w:rPr>
              <w:t>’</w:t>
            </w:r>
            <w:r w:rsidRPr="0053104D">
              <w:rPr>
                <w:rFonts w:cstheme="minorHAnsi"/>
                <w:color w:val="000000" w:themeColor="text1"/>
                <w:sz w:val="22"/>
                <w:szCs w:val="22"/>
              </w:rPr>
              <w:t xml:space="preserve"> review</w:t>
            </w:r>
          </w:p>
        </w:tc>
        <w:tc>
          <w:tcPr>
            <w:tcW w:w="2239" w:type="dxa"/>
          </w:tcPr>
          <w:p w14:paraId="5C313E41" w14:textId="1CF3F153" w:rsidR="00737A88" w:rsidRPr="0053104D" w:rsidRDefault="00D33B1B" w:rsidP="00737A88">
            <w:pPr>
              <w:jc w:val="left"/>
              <w:rPr>
                <w:rFonts w:cstheme="minorHAnsi"/>
                <w:color w:val="000000" w:themeColor="text1"/>
                <w:sz w:val="22"/>
                <w:szCs w:val="22"/>
              </w:rPr>
            </w:pPr>
            <w:r>
              <w:rPr>
                <w:rFonts w:cstheme="minorHAnsi"/>
                <w:color w:val="000000" w:themeColor="text1"/>
                <w:sz w:val="22"/>
                <w:szCs w:val="22"/>
              </w:rPr>
              <w:t>31/10/2025</w:t>
            </w:r>
          </w:p>
        </w:tc>
      </w:tr>
      <w:tr w:rsidR="003067F9" w:rsidRPr="0053104D" w14:paraId="09575611" w14:textId="77777777" w:rsidTr="00895E02">
        <w:tc>
          <w:tcPr>
            <w:tcW w:w="1026" w:type="dxa"/>
          </w:tcPr>
          <w:p w14:paraId="6B434B1E" w14:textId="3DD052AE" w:rsidR="003067F9" w:rsidRPr="0053104D" w:rsidRDefault="003067F9" w:rsidP="00737A88">
            <w:pPr>
              <w:jc w:val="left"/>
              <w:rPr>
                <w:rFonts w:cstheme="minorHAnsi"/>
                <w:sz w:val="22"/>
                <w:szCs w:val="22"/>
              </w:rPr>
            </w:pPr>
            <w:r w:rsidRPr="0053104D">
              <w:rPr>
                <w:rFonts w:cstheme="minorHAnsi"/>
                <w:sz w:val="22"/>
                <w:szCs w:val="22"/>
              </w:rPr>
              <w:t>1.5</w:t>
            </w:r>
          </w:p>
        </w:tc>
        <w:tc>
          <w:tcPr>
            <w:tcW w:w="2371" w:type="dxa"/>
          </w:tcPr>
          <w:p w14:paraId="0FA5AA2C" w14:textId="1CD798F1" w:rsidR="003067F9" w:rsidRPr="0053104D" w:rsidRDefault="003067F9" w:rsidP="00737A88">
            <w:pPr>
              <w:jc w:val="left"/>
              <w:rPr>
                <w:rFonts w:cstheme="minorHAnsi"/>
                <w:sz w:val="22"/>
                <w:szCs w:val="22"/>
              </w:rPr>
            </w:pPr>
            <w:r w:rsidRPr="0053104D">
              <w:rPr>
                <w:rFonts w:cstheme="minorHAnsi"/>
                <w:sz w:val="22"/>
                <w:szCs w:val="22"/>
              </w:rPr>
              <w:t>InHealth</w:t>
            </w:r>
            <w:r w:rsidR="002855B2" w:rsidRPr="0053104D">
              <w:rPr>
                <w:rFonts w:cstheme="minorHAnsi"/>
                <w:sz w:val="22"/>
                <w:szCs w:val="22"/>
              </w:rPr>
              <w:t xml:space="preserve"> Team</w:t>
            </w:r>
          </w:p>
        </w:tc>
        <w:tc>
          <w:tcPr>
            <w:tcW w:w="4395" w:type="dxa"/>
          </w:tcPr>
          <w:p w14:paraId="617E1F97" w14:textId="1D0E04D3" w:rsidR="003067F9" w:rsidRPr="0053104D" w:rsidRDefault="00BE227E" w:rsidP="00737A88">
            <w:pPr>
              <w:jc w:val="left"/>
              <w:rPr>
                <w:rFonts w:cstheme="minorHAnsi"/>
                <w:color w:val="000000" w:themeColor="text1"/>
                <w:sz w:val="22"/>
                <w:szCs w:val="22"/>
              </w:rPr>
            </w:pPr>
            <w:r>
              <w:rPr>
                <w:rFonts w:cstheme="minorHAnsi"/>
                <w:color w:val="000000" w:themeColor="text1"/>
                <w:sz w:val="22"/>
                <w:szCs w:val="22"/>
              </w:rPr>
              <w:t>External review and feedback</w:t>
            </w:r>
          </w:p>
        </w:tc>
        <w:tc>
          <w:tcPr>
            <w:tcW w:w="2239" w:type="dxa"/>
          </w:tcPr>
          <w:p w14:paraId="3E8EDA3E" w14:textId="73AA8629" w:rsidR="003067F9" w:rsidRPr="0053104D" w:rsidRDefault="003067F9" w:rsidP="00737A88">
            <w:pPr>
              <w:jc w:val="left"/>
              <w:rPr>
                <w:rFonts w:cstheme="minorHAnsi"/>
                <w:color w:val="000000" w:themeColor="text1"/>
                <w:sz w:val="22"/>
                <w:szCs w:val="22"/>
              </w:rPr>
            </w:pPr>
          </w:p>
        </w:tc>
      </w:tr>
      <w:tr w:rsidR="00486162" w:rsidRPr="0053104D" w14:paraId="1B95030C" w14:textId="77777777" w:rsidTr="00895E02">
        <w:tc>
          <w:tcPr>
            <w:tcW w:w="1026" w:type="dxa"/>
          </w:tcPr>
          <w:p w14:paraId="3C56090C" w14:textId="77777777" w:rsidR="00486162" w:rsidRPr="0053104D" w:rsidRDefault="00486162" w:rsidP="00737A88">
            <w:pPr>
              <w:rPr>
                <w:rFonts w:cstheme="minorHAnsi"/>
              </w:rPr>
            </w:pPr>
          </w:p>
        </w:tc>
        <w:tc>
          <w:tcPr>
            <w:tcW w:w="2371" w:type="dxa"/>
          </w:tcPr>
          <w:p w14:paraId="4BA5DC36" w14:textId="77777777" w:rsidR="00486162" w:rsidRPr="0053104D" w:rsidRDefault="00486162" w:rsidP="00737A88">
            <w:pPr>
              <w:rPr>
                <w:rFonts w:cstheme="minorHAnsi"/>
              </w:rPr>
            </w:pPr>
          </w:p>
        </w:tc>
        <w:tc>
          <w:tcPr>
            <w:tcW w:w="4395" w:type="dxa"/>
          </w:tcPr>
          <w:p w14:paraId="34FDEF11" w14:textId="77777777" w:rsidR="00486162" w:rsidRDefault="00486162" w:rsidP="00737A88">
            <w:pPr>
              <w:rPr>
                <w:rFonts w:cstheme="minorHAnsi"/>
                <w:color w:val="000000" w:themeColor="text1"/>
              </w:rPr>
            </w:pPr>
          </w:p>
        </w:tc>
        <w:tc>
          <w:tcPr>
            <w:tcW w:w="2239" w:type="dxa"/>
          </w:tcPr>
          <w:p w14:paraId="0CC924CA" w14:textId="77777777" w:rsidR="00486162" w:rsidRDefault="00486162" w:rsidP="00737A88">
            <w:pPr>
              <w:rPr>
                <w:rFonts w:cstheme="minorHAnsi"/>
                <w:color w:val="000000" w:themeColor="text1"/>
              </w:rPr>
            </w:pPr>
          </w:p>
        </w:tc>
      </w:tr>
    </w:tbl>
    <w:p w14:paraId="0FFE4BCD" w14:textId="77777777" w:rsidR="00A13CCF" w:rsidRPr="00427B0B" w:rsidRDefault="00A13CCF" w:rsidP="001248A6">
      <w:pPr>
        <w:rPr>
          <w:rFonts w:cstheme="minorHAnsi"/>
        </w:rPr>
      </w:pPr>
      <w:bookmarkStart w:id="5" w:name="_Toc457908043"/>
    </w:p>
    <w:p w14:paraId="29AEA6C1" w14:textId="77777777" w:rsidR="005E098C" w:rsidRPr="00427B0B" w:rsidRDefault="005E098C" w:rsidP="007650EB">
      <w:pPr>
        <w:pStyle w:val="Heading2"/>
        <w:ind w:left="567" w:hanging="567"/>
        <w:rPr>
          <w:rFonts w:cstheme="minorBidi"/>
          <w:color w:val="59605E"/>
        </w:rPr>
      </w:pPr>
      <w:bookmarkStart w:id="6" w:name="_Toc213231929"/>
      <w:r w:rsidRPr="6FD3AE73">
        <w:rPr>
          <w:rFonts w:cstheme="minorBidi"/>
          <w:color w:val="59605E"/>
        </w:rPr>
        <w:t>Distribution</w:t>
      </w:r>
      <w:bookmarkEnd w:id="5"/>
      <w:bookmarkEnd w:id="6"/>
    </w:p>
    <w:tbl>
      <w:tblPr>
        <w:tblStyle w:val="LightList-Accent1"/>
        <w:tblW w:w="10031" w:type="dxa"/>
        <w:tblInd w:w="0" w:type="dxa"/>
        <w:tblBorders>
          <w:top w:val="single" w:sz="6" w:space="0" w:color="3F2C59"/>
          <w:left w:val="single" w:sz="6" w:space="0" w:color="3F2C59"/>
          <w:bottom w:val="single" w:sz="6" w:space="0" w:color="3F2C59"/>
          <w:right w:val="single" w:sz="6" w:space="0" w:color="3F2C59"/>
          <w:insideH w:val="single" w:sz="6" w:space="0" w:color="3F2C59"/>
          <w:insideV w:val="single" w:sz="6" w:space="0" w:color="3F2C59"/>
        </w:tblBorders>
        <w:tblLook w:val="00A0" w:firstRow="1" w:lastRow="0" w:firstColumn="1" w:lastColumn="0" w:noHBand="0" w:noVBand="0"/>
      </w:tblPr>
      <w:tblGrid>
        <w:gridCol w:w="1977"/>
        <w:gridCol w:w="4536"/>
        <w:gridCol w:w="3518"/>
      </w:tblGrid>
      <w:tr w:rsidR="005E098C" w:rsidRPr="00427B0B" w14:paraId="1B66876C" w14:textId="77777777" w:rsidTr="00BD47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7" w:type="dxa"/>
            <w:shd w:val="clear" w:color="auto" w:fill="3F2C59"/>
          </w:tcPr>
          <w:p w14:paraId="2C400531" w14:textId="77777777" w:rsidR="005E098C" w:rsidRPr="000A2904" w:rsidRDefault="005E098C" w:rsidP="005261DA">
            <w:pPr>
              <w:jc w:val="left"/>
              <w:rPr>
                <w:rFonts w:asciiTheme="minorHAnsi" w:hAnsiTheme="minorHAnsi" w:cstheme="minorHAnsi"/>
                <w:sz w:val="22"/>
                <w:szCs w:val="22"/>
              </w:rPr>
            </w:pPr>
            <w:r w:rsidRPr="000A2904">
              <w:rPr>
                <w:rFonts w:asciiTheme="minorHAnsi" w:hAnsiTheme="minorHAnsi" w:cstheme="minorHAnsi"/>
                <w:sz w:val="22"/>
                <w:szCs w:val="22"/>
              </w:rPr>
              <w:t>Name</w:t>
            </w:r>
          </w:p>
        </w:tc>
        <w:tc>
          <w:tcPr>
            <w:tcW w:w="4536" w:type="dxa"/>
            <w:shd w:val="clear" w:color="auto" w:fill="3F2C59"/>
          </w:tcPr>
          <w:p w14:paraId="2F1402CB" w14:textId="77777777" w:rsidR="005E098C" w:rsidRPr="000A2904" w:rsidRDefault="005E098C" w:rsidP="005261DA">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Role</w:t>
            </w:r>
          </w:p>
        </w:tc>
        <w:tc>
          <w:tcPr>
            <w:tcW w:w="3518" w:type="dxa"/>
            <w:shd w:val="clear" w:color="auto" w:fill="3F2C59"/>
          </w:tcPr>
          <w:p w14:paraId="2DBBDEFE" w14:textId="77777777" w:rsidR="005E098C" w:rsidRPr="000A2904" w:rsidRDefault="005E098C" w:rsidP="005261DA">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Business Area</w:t>
            </w:r>
          </w:p>
        </w:tc>
      </w:tr>
      <w:tr w:rsidR="005E098C" w:rsidRPr="00427B0B" w14:paraId="0C4A0A93" w14:textId="77777777" w:rsidTr="4042B0EF">
        <w:trPr>
          <w:trHeight w:val="450"/>
        </w:trPr>
        <w:tc>
          <w:tcPr>
            <w:cnfStyle w:val="001000000000" w:firstRow="0" w:lastRow="0" w:firstColumn="1" w:lastColumn="0" w:oddVBand="0" w:evenVBand="0" w:oddHBand="0" w:evenHBand="0" w:firstRowFirstColumn="0" w:firstRowLastColumn="0" w:lastRowFirstColumn="0" w:lastRowLastColumn="0"/>
            <w:tcW w:w="1977" w:type="dxa"/>
          </w:tcPr>
          <w:p w14:paraId="47660935" w14:textId="28A12E5C" w:rsidR="005E098C" w:rsidRPr="000A2904" w:rsidRDefault="00657CD1" w:rsidP="005E098C">
            <w:pPr>
              <w:rPr>
                <w:rFonts w:asciiTheme="minorHAnsi" w:hAnsiTheme="minorHAnsi" w:cstheme="minorHAnsi"/>
                <w:b w:val="0"/>
                <w:bCs w:val="0"/>
                <w:sz w:val="22"/>
                <w:szCs w:val="22"/>
              </w:rPr>
            </w:pPr>
            <w:r w:rsidRPr="000A2904">
              <w:rPr>
                <w:rFonts w:asciiTheme="minorHAnsi" w:hAnsiTheme="minorHAnsi" w:cstheme="minorHAnsi"/>
                <w:b w:val="0"/>
                <w:bCs w:val="0"/>
                <w:sz w:val="22"/>
                <w:szCs w:val="22"/>
              </w:rPr>
              <w:t>James Zw</w:t>
            </w:r>
            <w:r w:rsidR="00135635" w:rsidRPr="000A2904">
              <w:rPr>
                <w:rFonts w:asciiTheme="minorHAnsi" w:hAnsiTheme="minorHAnsi" w:cstheme="minorHAnsi"/>
                <w:b w:val="0"/>
                <w:bCs w:val="0"/>
                <w:sz w:val="22"/>
                <w:szCs w:val="22"/>
              </w:rPr>
              <w:t>iers</w:t>
            </w:r>
          </w:p>
        </w:tc>
        <w:tc>
          <w:tcPr>
            <w:tcW w:w="4536" w:type="dxa"/>
          </w:tcPr>
          <w:p w14:paraId="307C2154" w14:textId="7F6472CA" w:rsidR="005E098C" w:rsidRPr="000A2904" w:rsidRDefault="00135635" w:rsidP="005E098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Solution Architect</w:t>
            </w:r>
          </w:p>
        </w:tc>
        <w:tc>
          <w:tcPr>
            <w:tcW w:w="3518" w:type="dxa"/>
          </w:tcPr>
          <w:p w14:paraId="25175CA6" w14:textId="2B06312D" w:rsidR="005E098C" w:rsidRPr="000A2904" w:rsidRDefault="0004327C" w:rsidP="005E098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Mastek</w:t>
            </w:r>
          </w:p>
        </w:tc>
      </w:tr>
      <w:tr w:rsidR="005E098C" w:rsidRPr="00427B0B" w14:paraId="4620BE1D"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0F845AB5" w14:textId="6AE88F92" w:rsidR="005E098C" w:rsidRPr="000A2904" w:rsidRDefault="00E42FE0" w:rsidP="005E098C">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Ian Chan</w:t>
            </w:r>
          </w:p>
        </w:tc>
        <w:tc>
          <w:tcPr>
            <w:tcW w:w="4536" w:type="dxa"/>
          </w:tcPr>
          <w:p w14:paraId="63989929" w14:textId="4F376E8B" w:rsidR="005E098C" w:rsidRPr="000A2904" w:rsidRDefault="00E42FE0" w:rsidP="00F342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IT</w:t>
            </w:r>
          </w:p>
        </w:tc>
        <w:tc>
          <w:tcPr>
            <w:tcW w:w="3518" w:type="dxa"/>
          </w:tcPr>
          <w:p w14:paraId="703897B4" w14:textId="5BA60215" w:rsidR="005E098C" w:rsidRPr="000A2904" w:rsidRDefault="00E42FE0" w:rsidP="005E098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5261DA" w:rsidRPr="00427B0B" w14:paraId="7480B41C"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712A43C3" w14:textId="220AF1EB" w:rsidR="005261DA" w:rsidRPr="000A2904" w:rsidRDefault="00E42FE0" w:rsidP="000575A6">
            <w:pPr>
              <w:rPr>
                <w:rFonts w:asciiTheme="minorHAnsi" w:hAnsiTheme="minorHAnsi" w:cstheme="minorHAnsi"/>
                <w:b w:val="0"/>
                <w:sz w:val="22"/>
                <w:szCs w:val="22"/>
              </w:rPr>
            </w:pPr>
            <w:r w:rsidRPr="000A2904">
              <w:rPr>
                <w:rFonts w:asciiTheme="minorHAnsi" w:hAnsiTheme="minorHAnsi" w:cstheme="minorHAnsi"/>
                <w:b w:val="0"/>
                <w:sz w:val="22"/>
                <w:szCs w:val="22"/>
              </w:rPr>
              <w:t>Chris Sagar</w:t>
            </w:r>
          </w:p>
        </w:tc>
        <w:tc>
          <w:tcPr>
            <w:tcW w:w="4536" w:type="dxa"/>
          </w:tcPr>
          <w:p w14:paraId="7D7678E3" w14:textId="50B6E066" w:rsidR="005261DA" w:rsidRPr="000A2904" w:rsidRDefault="00E42FE0" w:rsidP="000575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Platforms</w:t>
            </w:r>
          </w:p>
        </w:tc>
        <w:tc>
          <w:tcPr>
            <w:tcW w:w="3518" w:type="dxa"/>
          </w:tcPr>
          <w:p w14:paraId="45088FC8" w14:textId="07521193" w:rsidR="005261DA" w:rsidRPr="000A2904" w:rsidRDefault="00E42FE0" w:rsidP="000575A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5261DA" w:rsidRPr="00427B0B" w14:paraId="3F154A8E"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088A88D1" w14:textId="2AABDFB2" w:rsidR="005261DA" w:rsidRPr="000A2904" w:rsidRDefault="00642579" w:rsidP="000575A6">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James Pickup</w:t>
            </w:r>
          </w:p>
        </w:tc>
        <w:tc>
          <w:tcPr>
            <w:tcW w:w="4536" w:type="dxa"/>
          </w:tcPr>
          <w:p w14:paraId="45AF6A1B" w14:textId="7FC54CBB" w:rsidR="005261DA" w:rsidRPr="000A2904" w:rsidRDefault="00642579"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Principal Infrastructure</w:t>
            </w:r>
          </w:p>
        </w:tc>
        <w:tc>
          <w:tcPr>
            <w:tcW w:w="3518" w:type="dxa"/>
          </w:tcPr>
          <w:p w14:paraId="75865FC7" w14:textId="3DA2F7CE" w:rsidR="005261DA" w:rsidRPr="000A2904" w:rsidRDefault="00642579"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D90018" w:rsidRPr="00427B0B" w14:paraId="4916B0C9"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2EDA0DC4" w14:textId="454BAB55" w:rsidR="00D90018" w:rsidRPr="000A2904" w:rsidRDefault="001F38C1" w:rsidP="000575A6">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Haydn Harrison</w:t>
            </w:r>
          </w:p>
        </w:tc>
        <w:tc>
          <w:tcPr>
            <w:tcW w:w="4536" w:type="dxa"/>
          </w:tcPr>
          <w:p w14:paraId="7E4EEC6B" w14:textId="59E08D7B" w:rsidR="00D90018" w:rsidRPr="000A2904" w:rsidRDefault="001F38C1"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Head of Development &amp; Testing</w:t>
            </w:r>
          </w:p>
        </w:tc>
        <w:tc>
          <w:tcPr>
            <w:tcW w:w="3518" w:type="dxa"/>
          </w:tcPr>
          <w:p w14:paraId="34D0CB5E" w14:textId="230CAF9D" w:rsidR="00D90018" w:rsidRPr="000A2904" w:rsidRDefault="001F38C1"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D90018" w:rsidRPr="00427B0B" w14:paraId="2175271B"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0688EE7B" w14:textId="70785B35" w:rsidR="00D90018" w:rsidRPr="000A2904" w:rsidRDefault="00F6148F" w:rsidP="000575A6">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Michael Morris</w:t>
            </w:r>
          </w:p>
        </w:tc>
        <w:tc>
          <w:tcPr>
            <w:tcW w:w="4536" w:type="dxa"/>
          </w:tcPr>
          <w:p w14:paraId="4E31A7E5" w14:textId="073ECF5C" w:rsidR="00D90018" w:rsidRPr="000A2904" w:rsidRDefault="00F6148F"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Principal Software Engineer</w:t>
            </w:r>
          </w:p>
        </w:tc>
        <w:tc>
          <w:tcPr>
            <w:tcW w:w="3518" w:type="dxa"/>
          </w:tcPr>
          <w:p w14:paraId="6202D368" w14:textId="7DF20FEF" w:rsidR="00D90018" w:rsidRPr="000A2904" w:rsidRDefault="00F6148F" w:rsidP="000575A6">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E930E3" w:rsidRPr="00427B0B" w14:paraId="4A9ED4AF"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266A06FC" w14:textId="4DCD805A" w:rsidR="00E930E3" w:rsidRPr="000A2904" w:rsidRDefault="008901CD" w:rsidP="00E930E3">
            <w:pPr>
              <w:spacing w:line="240" w:lineRule="auto"/>
              <w:rPr>
                <w:rFonts w:asciiTheme="minorHAnsi" w:hAnsiTheme="minorHAnsi" w:cstheme="minorHAnsi"/>
                <w:b w:val="0"/>
                <w:bCs w:val="0"/>
                <w:sz w:val="22"/>
                <w:szCs w:val="22"/>
              </w:rPr>
            </w:pPr>
            <w:r w:rsidRPr="000A2904">
              <w:rPr>
                <w:rFonts w:asciiTheme="minorHAnsi" w:hAnsiTheme="minorHAnsi" w:cstheme="minorHAnsi"/>
                <w:b w:val="0"/>
                <w:bCs w:val="0"/>
                <w:sz w:val="22"/>
                <w:szCs w:val="22"/>
              </w:rPr>
              <w:t>Praveen Khard</w:t>
            </w:r>
          </w:p>
        </w:tc>
        <w:tc>
          <w:tcPr>
            <w:tcW w:w="4536" w:type="dxa"/>
          </w:tcPr>
          <w:p w14:paraId="4C9AB2A9" w14:textId="3B17EBD9" w:rsidR="00E930E3" w:rsidRPr="000A2904" w:rsidRDefault="00500E39" w:rsidP="00E930E3">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Cloud Infrastructure Engineer</w:t>
            </w:r>
          </w:p>
        </w:tc>
        <w:tc>
          <w:tcPr>
            <w:tcW w:w="3518" w:type="dxa"/>
          </w:tcPr>
          <w:p w14:paraId="65C4D150" w14:textId="3443FD1E" w:rsidR="00E930E3" w:rsidRPr="000A2904" w:rsidRDefault="00500E39" w:rsidP="00E930E3">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00C43B52" w:rsidRPr="00427B0B" w14:paraId="0265381C"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372E0ADE" w14:textId="5A4944EC" w:rsidR="00C43B52" w:rsidRPr="000A2904" w:rsidRDefault="00C43B52" w:rsidP="00E930E3">
            <w:pPr>
              <w:spacing w:line="240" w:lineRule="auto"/>
              <w:rPr>
                <w:rFonts w:cstheme="minorHAnsi"/>
                <w:b w:val="0"/>
                <w:bCs w:val="0"/>
                <w:sz w:val="22"/>
                <w:szCs w:val="22"/>
              </w:rPr>
            </w:pPr>
            <w:r w:rsidRPr="000A2904">
              <w:rPr>
                <w:rFonts w:cstheme="minorHAnsi"/>
                <w:b w:val="0"/>
                <w:bCs w:val="0"/>
                <w:sz w:val="22"/>
                <w:szCs w:val="22"/>
              </w:rPr>
              <w:t>Peter Dyke</w:t>
            </w:r>
          </w:p>
        </w:tc>
        <w:tc>
          <w:tcPr>
            <w:tcW w:w="4536" w:type="dxa"/>
          </w:tcPr>
          <w:p w14:paraId="7C63BC5D" w14:textId="6EDE1900" w:rsidR="00C43B52" w:rsidRPr="000A2904" w:rsidRDefault="00BD5448"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Commercial Manager</w:t>
            </w:r>
          </w:p>
        </w:tc>
        <w:tc>
          <w:tcPr>
            <w:tcW w:w="3518" w:type="dxa"/>
          </w:tcPr>
          <w:p w14:paraId="193E3433" w14:textId="7BCC2A83" w:rsidR="00C43B52" w:rsidRPr="000A2904" w:rsidRDefault="00BD5448"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InHealth</w:t>
            </w:r>
          </w:p>
        </w:tc>
      </w:tr>
      <w:tr w:rsidR="00BD5448" w:rsidRPr="00427B0B" w14:paraId="61595FE1"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1A061526" w14:textId="0F0F2CAF" w:rsidR="00BD5448" w:rsidRPr="000A2904" w:rsidRDefault="002C4EE2" w:rsidP="00E930E3">
            <w:pPr>
              <w:spacing w:line="240" w:lineRule="auto"/>
              <w:rPr>
                <w:rFonts w:cstheme="minorHAnsi"/>
                <w:b w:val="0"/>
                <w:bCs w:val="0"/>
                <w:sz w:val="22"/>
                <w:szCs w:val="22"/>
              </w:rPr>
            </w:pPr>
            <w:r w:rsidRPr="000A2904">
              <w:rPr>
                <w:rFonts w:cstheme="minorHAnsi"/>
                <w:b w:val="0"/>
                <w:bCs w:val="0"/>
                <w:sz w:val="22"/>
                <w:szCs w:val="22"/>
              </w:rPr>
              <w:t>James Gray</w:t>
            </w:r>
          </w:p>
        </w:tc>
        <w:tc>
          <w:tcPr>
            <w:tcW w:w="4536" w:type="dxa"/>
          </w:tcPr>
          <w:p w14:paraId="766610EB" w14:textId="6CC40AA1" w:rsidR="00BD5448" w:rsidRPr="000A2904" w:rsidRDefault="002C4EE2"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Account Director</w:t>
            </w:r>
          </w:p>
        </w:tc>
        <w:tc>
          <w:tcPr>
            <w:tcW w:w="3518" w:type="dxa"/>
          </w:tcPr>
          <w:p w14:paraId="44A3F777" w14:textId="10DD6F92" w:rsidR="00BD5448" w:rsidRPr="000A2904" w:rsidRDefault="002C4EE2"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Mastek</w:t>
            </w:r>
          </w:p>
        </w:tc>
      </w:tr>
      <w:tr w:rsidR="00AF088E" w:rsidRPr="00427B0B" w14:paraId="35C46EE0" w14:textId="77777777" w:rsidTr="00BD4789">
        <w:tc>
          <w:tcPr>
            <w:cnfStyle w:val="001000000000" w:firstRow="0" w:lastRow="0" w:firstColumn="1" w:lastColumn="0" w:oddVBand="0" w:evenVBand="0" w:oddHBand="0" w:evenHBand="0" w:firstRowFirstColumn="0" w:firstRowLastColumn="0" w:lastRowFirstColumn="0" w:lastRowLastColumn="0"/>
            <w:tcW w:w="1977" w:type="dxa"/>
          </w:tcPr>
          <w:p w14:paraId="7E876F5E" w14:textId="545ACF67" w:rsidR="00AF088E" w:rsidRPr="000A2904" w:rsidRDefault="00265594" w:rsidP="00E930E3">
            <w:pPr>
              <w:spacing w:line="240" w:lineRule="auto"/>
              <w:rPr>
                <w:rFonts w:cstheme="minorHAnsi"/>
                <w:b w:val="0"/>
                <w:bCs w:val="0"/>
                <w:sz w:val="22"/>
                <w:szCs w:val="22"/>
              </w:rPr>
            </w:pPr>
            <w:r w:rsidRPr="000A2904">
              <w:rPr>
                <w:rFonts w:cstheme="minorHAnsi"/>
                <w:b w:val="0"/>
                <w:bCs w:val="0"/>
                <w:sz w:val="22"/>
                <w:szCs w:val="22"/>
              </w:rPr>
              <w:t>Andrew Frith</w:t>
            </w:r>
          </w:p>
        </w:tc>
        <w:tc>
          <w:tcPr>
            <w:tcW w:w="4536" w:type="dxa"/>
          </w:tcPr>
          <w:p w14:paraId="2CC860CF" w14:textId="182EEE88" w:rsidR="00AF088E" w:rsidRPr="000A2904" w:rsidRDefault="00BD4789"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Director of Digital Transformation (screening)</w:t>
            </w:r>
          </w:p>
        </w:tc>
        <w:tc>
          <w:tcPr>
            <w:tcW w:w="3518" w:type="dxa"/>
          </w:tcPr>
          <w:p w14:paraId="1E36C230" w14:textId="20CCFB72" w:rsidR="00AF088E" w:rsidRPr="000A2904" w:rsidRDefault="00BD4789" w:rsidP="00E930E3">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InHealth</w:t>
            </w:r>
          </w:p>
        </w:tc>
      </w:tr>
    </w:tbl>
    <w:p w14:paraId="495B4036" w14:textId="77777777" w:rsidR="00A13CCF" w:rsidRPr="00427B0B" w:rsidRDefault="00A13CCF" w:rsidP="001248A6">
      <w:pPr>
        <w:rPr>
          <w:rFonts w:cstheme="minorHAnsi"/>
        </w:rPr>
      </w:pPr>
      <w:bookmarkStart w:id="7" w:name="_Toc457908044"/>
    </w:p>
    <w:p w14:paraId="5A103A48" w14:textId="77777777" w:rsidR="008E7C75" w:rsidRDefault="008E7C75" w:rsidP="007650EB">
      <w:pPr>
        <w:pStyle w:val="Heading2"/>
        <w:ind w:left="567" w:hanging="567"/>
        <w:rPr>
          <w:rFonts w:cstheme="minorBidi"/>
          <w:color w:val="59605E"/>
        </w:rPr>
      </w:pPr>
    </w:p>
    <w:p w14:paraId="6E3CD5C7" w14:textId="77777777" w:rsidR="008E7C75" w:rsidRDefault="008E7C75" w:rsidP="007650EB">
      <w:pPr>
        <w:pStyle w:val="Heading2"/>
        <w:ind w:left="567" w:hanging="567"/>
        <w:rPr>
          <w:rFonts w:cstheme="minorBidi"/>
          <w:color w:val="59605E"/>
        </w:rPr>
      </w:pPr>
    </w:p>
    <w:p w14:paraId="4CBB3773" w14:textId="77777777" w:rsidR="005E098C" w:rsidRPr="00427B0B" w:rsidRDefault="005E098C" w:rsidP="007650EB">
      <w:pPr>
        <w:pStyle w:val="Heading2"/>
        <w:ind w:left="567" w:hanging="567"/>
        <w:rPr>
          <w:rFonts w:cstheme="minorBidi"/>
          <w:color w:val="59605E"/>
        </w:rPr>
      </w:pPr>
      <w:bookmarkStart w:id="8" w:name="_Toc213231930"/>
      <w:r w:rsidRPr="6FD3AE73">
        <w:rPr>
          <w:rFonts w:cstheme="minorBidi"/>
          <w:color w:val="59605E"/>
        </w:rPr>
        <w:t>Approval</w:t>
      </w:r>
      <w:bookmarkEnd w:id="7"/>
      <w:bookmarkEnd w:id="8"/>
    </w:p>
    <w:tbl>
      <w:tblPr>
        <w:tblStyle w:val="TableGrid"/>
        <w:tblW w:w="10116" w:type="dxa"/>
        <w:tblInd w:w="0" w:type="dxa"/>
        <w:tblLayout w:type="fixed"/>
        <w:tblLook w:val="04A0" w:firstRow="1" w:lastRow="0" w:firstColumn="1" w:lastColumn="0" w:noHBand="0" w:noVBand="1"/>
      </w:tblPr>
      <w:tblGrid>
        <w:gridCol w:w="2363"/>
        <w:gridCol w:w="2967"/>
        <w:gridCol w:w="4786"/>
      </w:tblGrid>
      <w:tr w:rsidR="006F0649" w:rsidRPr="00427B0B" w14:paraId="09710FBE" w14:textId="77777777" w:rsidTr="00952B5B">
        <w:trPr>
          <w:trHeight w:val="227"/>
        </w:trPr>
        <w:tc>
          <w:tcPr>
            <w:tcW w:w="2363" w:type="dxa"/>
            <w:tcBorders>
              <w:bottom w:val="single" w:sz="4" w:space="0" w:color="auto"/>
            </w:tcBorders>
            <w:shd w:val="clear" w:color="auto" w:fill="3F2C59"/>
          </w:tcPr>
          <w:p w14:paraId="454B1CD4" w14:textId="77777777" w:rsidR="006F0649" w:rsidRPr="00427B0B" w:rsidRDefault="006F0649" w:rsidP="005261DA">
            <w:pPr>
              <w:jc w:val="left"/>
              <w:rPr>
                <w:rFonts w:asciiTheme="minorHAnsi" w:hAnsiTheme="minorHAnsi" w:cstheme="minorHAnsi"/>
                <w:b/>
                <w:color w:val="FFFFFF" w:themeColor="background1"/>
              </w:rPr>
            </w:pPr>
          </w:p>
        </w:tc>
        <w:tc>
          <w:tcPr>
            <w:tcW w:w="2967" w:type="dxa"/>
            <w:tcBorders>
              <w:bottom w:val="single" w:sz="4" w:space="0" w:color="auto"/>
            </w:tcBorders>
            <w:shd w:val="clear" w:color="auto" w:fill="3F2C59"/>
          </w:tcPr>
          <w:p w14:paraId="6D9DD9FD" w14:textId="77777777" w:rsidR="006F0649" w:rsidRPr="00427B0B" w:rsidRDefault="006F0649" w:rsidP="005261DA">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Date</w:t>
            </w:r>
          </w:p>
        </w:tc>
        <w:tc>
          <w:tcPr>
            <w:tcW w:w="4786" w:type="dxa"/>
            <w:tcBorders>
              <w:bottom w:val="single" w:sz="4" w:space="0" w:color="auto"/>
            </w:tcBorders>
            <w:shd w:val="clear" w:color="auto" w:fill="3F2C59"/>
          </w:tcPr>
          <w:p w14:paraId="5BC0AB1B" w14:textId="77777777" w:rsidR="006F0649" w:rsidRPr="00427B0B" w:rsidRDefault="006F0649" w:rsidP="005261DA">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Notes</w:t>
            </w:r>
          </w:p>
        </w:tc>
      </w:tr>
      <w:tr w:rsidR="006F0649" w:rsidRPr="00427B0B" w14:paraId="1B3466D6" w14:textId="77777777" w:rsidTr="00952B5B">
        <w:trPr>
          <w:trHeight w:val="532"/>
        </w:trPr>
        <w:tc>
          <w:tcPr>
            <w:tcW w:w="2363" w:type="dxa"/>
            <w:tcBorders>
              <w:top w:val="single" w:sz="4" w:space="0" w:color="auto"/>
              <w:left w:val="single" w:sz="4" w:space="0" w:color="auto"/>
              <w:bottom w:val="single" w:sz="4" w:space="0" w:color="auto"/>
              <w:right w:val="single" w:sz="4" w:space="0" w:color="auto"/>
            </w:tcBorders>
          </w:tcPr>
          <w:p w14:paraId="517592D6" w14:textId="77777777" w:rsidR="006F0649" w:rsidRPr="00427B0B" w:rsidRDefault="006F0649" w:rsidP="00E66D9A">
            <w:pPr>
              <w:tabs>
                <w:tab w:val="left" w:pos="1498"/>
              </w:tabs>
              <w:rPr>
                <w:rFonts w:asciiTheme="minorHAnsi" w:hAnsiTheme="minorHAnsi" w:cstheme="minorHAnsi"/>
              </w:rPr>
            </w:pPr>
          </w:p>
        </w:tc>
        <w:tc>
          <w:tcPr>
            <w:tcW w:w="2967" w:type="dxa"/>
            <w:tcBorders>
              <w:top w:val="single" w:sz="4" w:space="0" w:color="auto"/>
              <w:left w:val="single" w:sz="4" w:space="0" w:color="auto"/>
              <w:bottom w:val="single" w:sz="4" w:space="0" w:color="auto"/>
              <w:right w:val="single" w:sz="4" w:space="0" w:color="auto"/>
            </w:tcBorders>
          </w:tcPr>
          <w:p w14:paraId="268EF908" w14:textId="77777777" w:rsidR="006F0649" w:rsidRPr="00427B0B" w:rsidRDefault="006F0649" w:rsidP="000575A6">
            <w:pPr>
              <w:jc w:val="left"/>
              <w:rPr>
                <w:rFonts w:asciiTheme="minorHAnsi" w:hAnsiTheme="minorHAnsi" w:cstheme="minorHAnsi"/>
              </w:rPr>
            </w:pPr>
          </w:p>
        </w:tc>
        <w:tc>
          <w:tcPr>
            <w:tcW w:w="4786" w:type="dxa"/>
            <w:tcBorders>
              <w:top w:val="single" w:sz="4" w:space="0" w:color="auto"/>
              <w:left w:val="single" w:sz="4" w:space="0" w:color="auto"/>
              <w:bottom w:val="single" w:sz="4" w:space="0" w:color="auto"/>
              <w:right w:val="single" w:sz="4" w:space="0" w:color="auto"/>
            </w:tcBorders>
          </w:tcPr>
          <w:p w14:paraId="55F460DA" w14:textId="77777777" w:rsidR="006F0649" w:rsidRPr="00427B0B" w:rsidRDefault="006F0649" w:rsidP="00984DF5">
            <w:pPr>
              <w:jc w:val="left"/>
              <w:rPr>
                <w:rFonts w:asciiTheme="minorHAnsi" w:hAnsiTheme="minorHAnsi" w:cstheme="minorHAnsi"/>
              </w:rPr>
            </w:pPr>
          </w:p>
        </w:tc>
      </w:tr>
    </w:tbl>
    <w:p w14:paraId="4459D8D6" w14:textId="5F225FF6" w:rsidR="000575A6" w:rsidRPr="00427B0B" w:rsidRDefault="000575A6">
      <w:pPr>
        <w:rPr>
          <w:rFonts w:eastAsia="Times New Roman" w:cstheme="minorHAnsi"/>
          <w:b/>
          <w:bCs/>
          <w:color w:val="59605E"/>
        </w:rPr>
      </w:pPr>
    </w:p>
    <w:p w14:paraId="45E07351" w14:textId="2B8BE5E1" w:rsidR="005E098C" w:rsidRPr="00427B0B" w:rsidRDefault="003454D7" w:rsidP="00E13587">
      <w:pPr>
        <w:pStyle w:val="Heading1"/>
        <w:rPr>
          <w:rFonts w:cstheme="minorBidi"/>
          <w:color w:val="59605E"/>
        </w:rPr>
      </w:pPr>
      <w:bookmarkStart w:id="9" w:name="_Toc213231931"/>
      <w:r w:rsidRPr="6FD3AE73">
        <w:rPr>
          <w:rFonts w:cstheme="minorBidi"/>
          <w:color w:val="59605E"/>
        </w:rPr>
        <w:t>Introduction</w:t>
      </w:r>
      <w:bookmarkEnd w:id="9"/>
    </w:p>
    <w:p w14:paraId="7133F50C" w14:textId="186C23EA" w:rsidR="298044EC" w:rsidRDefault="298044EC" w:rsidP="298044EC"/>
    <w:p w14:paraId="26604E19" w14:textId="057C138D" w:rsidR="006D4A48" w:rsidRPr="00427B0B" w:rsidRDefault="006D4A48" w:rsidP="006D4A48">
      <w:pPr>
        <w:pStyle w:val="Heading2"/>
        <w:rPr>
          <w:rFonts w:cstheme="minorBidi"/>
        </w:rPr>
      </w:pPr>
      <w:bookmarkStart w:id="10" w:name="_Toc213231932"/>
      <w:r w:rsidRPr="6FD3AE73">
        <w:rPr>
          <w:rFonts w:cstheme="minorBidi"/>
        </w:rPr>
        <w:t>Preface</w:t>
      </w:r>
      <w:bookmarkEnd w:id="10"/>
    </w:p>
    <w:p w14:paraId="2622B525" w14:textId="11686509" w:rsidR="002859AE" w:rsidRPr="00427B0B" w:rsidRDefault="00CF596E" w:rsidP="00737C7D">
      <w:pPr>
        <w:pStyle w:val="FirstParagraph"/>
        <w:spacing w:before="240" w:after="240" w:line="312" w:lineRule="auto"/>
        <w:jc w:val="both"/>
        <w:rPr>
          <w:rFonts w:cstheme="minorHAnsi"/>
          <w:sz w:val="22"/>
          <w:lang w:val="en-GB"/>
        </w:rPr>
      </w:pPr>
      <w:r w:rsidRPr="00427B0B">
        <w:rPr>
          <w:rFonts w:cstheme="minorHAnsi"/>
          <w:sz w:val="22"/>
          <w:lang w:val="en-GB"/>
        </w:rPr>
        <w:t xml:space="preserve">This document outlines the solution design for migrating </w:t>
      </w:r>
      <w:proofErr w:type="spellStart"/>
      <w:r w:rsidRPr="00427B0B">
        <w:rPr>
          <w:rFonts w:cstheme="minorHAnsi"/>
          <w:sz w:val="22"/>
          <w:lang w:val="en-GB"/>
        </w:rPr>
        <w:t>InHealth’s</w:t>
      </w:r>
      <w:proofErr w:type="spellEnd"/>
      <w:r w:rsidRPr="00427B0B">
        <w:rPr>
          <w:rFonts w:cstheme="minorHAnsi"/>
          <w:sz w:val="22"/>
          <w:lang w:val="en-GB"/>
        </w:rPr>
        <w:t xml:space="preserve"> Spectra environment to Microsoft Azure. Spectra is a suite of internally-developed applications supporting multiple NHS screening programs (Diabetic Eye Screening – DESP, Targeted Lung Health Checks – TLHC/LCS</w:t>
      </w:r>
      <w:r w:rsidR="78460F79" w:rsidRPr="00427B0B">
        <w:rPr>
          <w:rFonts w:cstheme="minorHAnsi"/>
          <w:sz w:val="22"/>
          <w:lang w:val="en-GB"/>
        </w:rPr>
        <w:t>,</w:t>
      </w:r>
      <w:r w:rsidRPr="00427B0B">
        <w:rPr>
          <w:rFonts w:cstheme="minorHAnsi"/>
          <w:sz w:val="22"/>
          <w:lang w:val="en-GB"/>
        </w:rPr>
        <w:t xml:space="preserve"> </w:t>
      </w:r>
      <w:r w:rsidR="78460F79" w:rsidRPr="00427B0B">
        <w:rPr>
          <w:rFonts w:cstheme="minorHAnsi"/>
          <w:sz w:val="22"/>
          <w:lang w:val="en-GB"/>
        </w:rPr>
        <w:t xml:space="preserve">HCQ, CHIS - </w:t>
      </w:r>
      <w:r w:rsidRPr="00427B0B">
        <w:rPr>
          <w:rFonts w:cstheme="minorHAnsi"/>
          <w:sz w:val="22"/>
          <w:lang w:val="en-GB"/>
        </w:rPr>
        <w:t xml:space="preserve">Child Health, etc.). It has been critical to </w:t>
      </w:r>
      <w:proofErr w:type="spellStart"/>
      <w:r w:rsidRPr="00427B0B">
        <w:rPr>
          <w:rFonts w:cstheme="minorHAnsi"/>
          <w:sz w:val="22"/>
          <w:lang w:val="en-GB"/>
        </w:rPr>
        <w:t>InHealth’s</w:t>
      </w:r>
      <w:proofErr w:type="spellEnd"/>
      <w:r w:rsidRPr="00427B0B">
        <w:rPr>
          <w:rFonts w:cstheme="minorHAnsi"/>
          <w:sz w:val="22"/>
          <w:lang w:val="en-GB"/>
        </w:rPr>
        <w:t xml:space="preserve"> services for ~20 years, but today it runs on aging on-premises infrastructure that struggles to meet modern resilience, security, and scalability requirements. </w:t>
      </w:r>
    </w:p>
    <w:p w14:paraId="0A55E331" w14:textId="17C9FBEC" w:rsidR="00CF596E" w:rsidRPr="00427B0B" w:rsidRDefault="00CF596E" w:rsidP="00737C7D">
      <w:pPr>
        <w:pStyle w:val="FirstParagraph"/>
        <w:spacing w:before="240" w:after="240" w:line="312" w:lineRule="auto"/>
        <w:jc w:val="both"/>
        <w:rPr>
          <w:sz w:val="22"/>
          <w:lang w:val="en-GB"/>
        </w:rPr>
      </w:pPr>
      <w:r w:rsidRPr="3640D080">
        <w:rPr>
          <w:sz w:val="22"/>
          <w:lang w:val="en-GB"/>
        </w:rPr>
        <w:t xml:space="preserve">This design document serves as a migration blueprint, describing the current architecture, target </w:t>
      </w:r>
      <w:r w:rsidR="052B8B7F" w:rsidRPr="4CA1F7FE">
        <w:rPr>
          <w:sz w:val="22"/>
          <w:lang w:val="en-GB"/>
        </w:rPr>
        <w:t xml:space="preserve">high </w:t>
      </w:r>
      <w:r w:rsidR="052B8B7F" w:rsidRPr="00C6E163">
        <w:rPr>
          <w:sz w:val="22"/>
          <w:lang w:val="en-GB"/>
        </w:rPr>
        <w:t xml:space="preserve">level </w:t>
      </w:r>
      <w:r w:rsidRPr="00C6E163">
        <w:rPr>
          <w:sz w:val="22"/>
          <w:lang w:val="en-GB"/>
        </w:rPr>
        <w:t>Azure</w:t>
      </w:r>
      <w:r w:rsidRPr="3640D080">
        <w:rPr>
          <w:sz w:val="22"/>
          <w:lang w:val="en-GB"/>
        </w:rPr>
        <w:t xml:space="preserve"> architecture, migration strategy, operational model, risk assessment, and recommendations aligned with NHS and Azure Cloud Adoption Framework (CAF) best practices.</w:t>
      </w:r>
    </w:p>
    <w:p w14:paraId="6560B115" w14:textId="726C52BE" w:rsidR="008C1EC5" w:rsidRPr="00427B0B" w:rsidRDefault="008C1EC5" w:rsidP="008C1EC5">
      <w:pPr>
        <w:pStyle w:val="Heading2"/>
        <w:rPr>
          <w:rFonts w:cstheme="minorBidi"/>
        </w:rPr>
      </w:pPr>
      <w:bookmarkStart w:id="11" w:name="_Toc213231933"/>
      <w:r w:rsidRPr="6FD3AE73">
        <w:rPr>
          <w:rFonts w:cstheme="minorBidi"/>
        </w:rPr>
        <w:t>Audie</w:t>
      </w:r>
      <w:r w:rsidR="00905071" w:rsidRPr="6FD3AE73">
        <w:rPr>
          <w:rFonts w:cstheme="minorBidi"/>
        </w:rPr>
        <w:t>nce</w:t>
      </w:r>
      <w:bookmarkEnd w:id="11"/>
    </w:p>
    <w:p w14:paraId="1BD51C3E" w14:textId="41ACDDB1" w:rsidR="002A6FC2" w:rsidRPr="00427B0B" w:rsidRDefault="002A6FC2" w:rsidP="00A17B41">
      <w:pPr>
        <w:pStyle w:val="BodyText"/>
        <w:spacing w:before="240" w:after="240" w:line="312" w:lineRule="auto"/>
        <w:jc w:val="both"/>
      </w:pPr>
      <w:r>
        <w:t xml:space="preserve">The intended audience includes </w:t>
      </w:r>
      <w:proofErr w:type="spellStart"/>
      <w:r>
        <w:t>InHealth’s</w:t>
      </w:r>
      <w:proofErr w:type="spellEnd"/>
      <w:r>
        <w:t xml:space="preserve"> IT leadership, infrastructure</w:t>
      </w:r>
      <w:r w:rsidRPr="7AED6825">
        <w:t xml:space="preserve"> teams</w:t>
      </w:r>
      <w:r w:rsidR="660B4461" w:rsidRPr="7AED6825">
        <w:t xml:space="preserve"> </w:t>
      </w:r>
      <w:r w:rsidR="17CE26D5" w:rsidRPr="7AED6825">
        <w:t xml:space="preserve">and </w:t>
      </w:r>
      <w:r w:rsidRPr="7AED6825">
        <w:t xml:space="preserve">cloud </w:t>
      </w:r>
      <w:r>
        <w:t>architects</w:t>
      </w:r>
      <w:r w:rsidR="177FEC4D">
        <w:t>.</w:t>
      </w:r>
      <w:r>
        <w:t xml:space="preserve"> It assumes familiarity with Spectra’s applications and basic Azure concepts. The document provides both high-level context for decision-makers and detailed technical guidance for implementers.</w:t>
      </w:r>
    </w:p>
    <w:p w14:paraId="1A37ED59" w14:textId="1243B144" w:rsidR="00905071" w:rsidRPr="00427B0B" w:rsidRDefault="003C7606" w:rsidP="002A6FC2">
      <w:pPr>
        <w:pStyle w:val="Heading2"/>
        <w:rPr>
          <w:rFonts w:cstheme="minorBidi"/>
        </w:rPr>
      </w:pPr>
      <w:bookmarkStart w:id="12" w:name="_Toc213231934"/>
      <w:r w:rsidRPr="6FD3AE73">
        <w:rPr>
          <w:rFonts w:cstheme="minorBidi"/>
        </w:rPr>
        <w:t>Customer Requirements</w:t>
      </w:r>
      <w:bookmarkEnd w:id="12"/>
    </w:p>
    <w:p w14:paraId="234E561F" w14:textId="5AB54107" w:rsidR="004416A3" w:rsidRPr="00427B0B" w:rsidRDefault="004416A3" w:rsidP="00A17B41">
      <w:pPr>
        <w:pStyle w:val="BodyText"/>
        <w:spacing w:before="240" w:after="240" w:line="312" w:lineRule="auto"/>
        <w:jc w:val="both"/>
      </w:pPr>
      <w:proofErr w:type="spellStart"/>
      <w:r>
        <w:t>InHealth’s</w:t>
      </w:r>
      <w:proofErr w:type="spellEnd"/>
      <w:r>
        <w:t xml:space="preserve"> primary goal is to </w:t>
      </w:r>
      <w:r w:rsidRPr="004D652C">
        <w:rPr>
          <w:bCs/>
        </w:rPr>
        <w:t>improve Spectra’s resilience and agility</w:t>
      </w:r>
      <w:r>
        <w:t xml:space="preserve"> while reducing on-premises dependency</w:t>
      </w:r>
      <w:r w:rsidR="6EECCA23">
        <w:t xml:space="preserve"> by migrating to azure in safe and secure way while maintaining </w:t>
      </w:r>
      <w:r w:rsidR="722ACAB1">
        <w:t>the business</w:t>
      </w:r>
      <w:r w:rsidR="6EECCA23">
        <w:t xml:space="preserve"> continuity and to optimise</w:t>
      </w:r>
      <w:r>
        <w:t xml:space="preserve">. Key requirements gathered from InHealth </w:t>
      </w:r>
      <w:r w:rsidR="08E4FD01">
        <w:t xml:space="preserve">Include: </w:t>
      </w:r>
    </w:p>
    <w:p w14:paraId="0F4AB78F" w14:textId="62817037" w:rsidR="004416A3" w:rsidRPr="00427B0B" w:rsidRDefault="004416A3" w:rsidP="00A17B41">
      <w:pPr>
        <w:pStyle w:val="Compact"/>
        <w:numPr>
          <w:ilvl w:val="0"/>
          <w:numId w:val="9"/>
        </w:numPr>
        <w:spacing w:before="240" w:after="240" w:line="312" w:lineRule="auto"/>
        <w:ind w:left="357" w:firstLine="0"/>
        <w:jc w:val="both"/>
        <w:rPr>
          <w:sz w:val="22"/>
          <w:lang w:val="en-US"/>
        </w:rPr>
      </w:pPr>
      <w:r w:rsidRPr="7AED6825">
        <w:rPr>
          <w:b/>
          <w:sz w:val="22"/>
          <w:lang w:val="en-US"/>
        </w:rPr>
        <w:t>High Availability &amp; Disaster Recovery:</w:t>
      </w:r>
      <w:r w:rsidRPr="7AED6825">
        <w:rPr>
          <w:sz w:val="22"/>
          <w:lang w:val="en-US"/>
        </w:rPr>
        <w:t xml:space="preserve"> Eliminate single points of failure and provide robust disaster recovery (the current DR options are limited, risking multi-day outages). The migrated solution must ensure minimal downtime (strict RTO) and no data loss (RPO ~0) in case of failures.</w:t>
      </w:r>
    </w:p>
    <w:p w14:paraId="4070A9B0" w14:textId="1BD775A6" w:rsidR="004416A3" w:rsidRPr="00427B0B" w:rsidRDefault="004416A3" w:rsidP="00A17B41">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Scalability &amp; Growth:</w:t>
      </w:r>
      <w:r w:rsidRPr="00427B0B">
        <w:rPr>
          <w:rFonts w:cstheme="minorHAnsi"/>
          <w:sz w:val="22"/>
          <w:lang w:val="en-US"/>
        </w:rPr>
        <w:t xml:space="preserve"> Enable on-demand scaling to support new screening programs and full test environments (currently impossible due to capacity limits). The Azure environment should accommodate rapid business growth and additional instances without major capital investment.</w:t>
      </w:r>
    </w:p>
    <w:p w14:paraId="3D2A9C61" w14:textId="45799F75" w:rsidR="004416A3" w:rsidRPr="00427B0B" w:rsidRDefault="004416A3" w:rsidP="00A17B41">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Modernization &amp; Automation:</w:t>
      </w:r>
      <w:r w:rsidRPr="00427B0B">
        <w:rPr>
          <w:rFonts w:cstheme="minorHAnsi"/>
          <w:sz w:val="22"/>
          <w:lang w:val="en-US"/>
        </w:rPr>
        <w:t xml:space="preserve"> Reduce manual work and technical debt. InHealth needs to replace manual deployments with Infrastructure-as-Code and CI/CD pipelines, manage database schema changes </w:t>
      </w:r>
      <w:r w:rsidRPr="00427B0B">
        <w:rPr>
          <w:rFonts w:cstheme="minorHAnsi"/>
          <w:sz w:val="22"/>
          <w:lang w:val="en-US"/>
        </w:rPr>
        <w:lastRenderedPageBreak/>
        <w:t>systematically, and automate routine tasks. The target should integrate with Azure DevOps for automated builds, testing, and releases.</w:t>
      </w:r>
    </w:p>
    <w:p w14:paraId="26BE0E1B" w14:textId="6D76EAD2" w:rsidR="004416A3" w:rsidRPr="00427B0B" w:rsidRDefault="004416A3" w:rsidP="00A17B41">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Security &amp; Compliance:</w:t>
      </w:r>
      <w:r w:rsidRPr="00427B0B">
        <w:rPr>
          <w:rFonts w:cstheme="minorHAnsi"/>
          <w:sz w:val="22"/>
          <w:lang w:val="en-US"/>
        </w:rPr>
        <w:t xml:space="preserve"> Align with NHS Digital Architecture Principles and security standards. The solution should adopt a “public cloud first, internet first” approach where appropriate, implement robust cyber security controls (encryption, network isolation, identity management), and meet NHS data governance requirements (e.g. NHS Data Security &amp; Protection Toolkit).</w:t>
      </w:r>
    </w:p>
    <w:p w14:paraId="642FE59E" w14:textId="6D26FFCE" w:rsidR="004416A3" w:rsidRPr="00427B0B" w:rsidRDefault="004416A3" w:rsidP="00A17B41">
      <w:pPr>
        <w:pStyle w:val="Compact"/>
        <w:numPr>
          <w:ilvl w:val="0"/>
          <w:numId w:val="6"/>
        </w:numPr>
        <w:spacing w:before="240" w:after="240" w:line="312" w:lineRule="auto"/>
        <w:ind w:left="357" w:firstLine="0"/>
        <w:jc w:val="both"/>
        <w:rPr>
          <w:sz w:val="22"/>
          <w:lang w:val="en-US"/>
        </w:rPr>
      </w:pPr>
      <w:r w:rsidRPr="61EC1ED1">
        <w:rPr>
          <w:b/>
          <w:sz w:val="22"/>
          <w:lang w:val="en-US"/>
        </w:rPr>
        <w:t>Cost Efficiency:</w:t>
      </w:r>
      <w:r w:rsidRPr="61EC1ED1">
        <w:rPr>
          <w:sz w:val="22"/>
          <w:lang w:val="en-US"/>
        </w:rPr>
        <w:t xml:space="preserve"> Optimize costs compared to on-premises. Migrating to Azure should avoid a large capital refresh (£500k was estimated to keep on-prem systems running). Instead, leverage cloud economies of scale – especially by co-locating Spectra with </w:t>
      </w:r>
      <w:proofErr w:type="spellStart"/>
      <w:r w:rsidRPr="61EC1ED1">
        <w:rPr>
          <w:sz w:val="22"/>
          <w:lang w:val="en-US"/>
        </w:rPr>
        <w:t>InHealth’s</w:t>
      </w:r>
      <w:proofErr w:type="spellEnd"/>
      <w:r w:rsidRPr="61EC1ED1">
        <w:rPr>
          <w:sz w:val="22"/>
          <w:lang w:val="en-US"/>
        </w:rPr>
        <w:t xml:space="preserve"> existing Azure workloads (like </w:t>
      </w:r>
      <w:proofErr w:type="spellStart"/>
      <w:r w:rsidRPr="61EC1ED1">
        <w:rPr>
          <w:sz w:val="22"/>
          <w:lang w:val="en-US"/>
        </w:rPr>
        <w:t>xRM</w:t>
      </w:r>
      <w:proofErr w:type="spellEnd"/>
      <w:r w:rsidRPr="61EC1ED1">
        <w:rPr>
          <w:sz w:val="22"/>
          <w:lang w:val="en-US"/>
        </w:rPr>
        <w:t>) to get volume pricing benefits– and use Azure’s pay-as-you-go model to only pay for what is used.</w:t>
      </w:r>
    </w:p>
    <w:p w14:paraId="1C88C700" w14:textId="178DAC20" w:rsidR="004416A3" w:rsidRPr="00427B0B" w:rsidRDefault="004416A3" w:rsidP="00A17B41">
      <w:pPr>
        <w:pStyle w:val="Compact"/>
        <w:numPr>
          <w:ilvl w:val="0"/>
          <w:numId w:val="6"/>
        </w:numPr>
        <w:spacing w:before="240" w:after="240" w:line="312" w:lineRule="auto"/>
        <w:ind w:left="357" w:firstLine="0"/>
        <w:jc w:val="both"/>
        <w:rPr>
          <w:sz w:val="22"/>
          <w:lang w:val="en-US"/>
        </w:rPr>
      </w:pPr>
      <w:r w:rsidRPr="7D88177D">
        <w:rPr>
          <w:b/>
          <w:sz w:val="22"/>
          <w:lang w:val="en-US"/>
        </w:rPr>
        <w:t>Integration &amp; Future Innovation:</w:t>
      </w:r>
      <w:r w:rsidRPr="7D88177D">
        <w:rPr>
          <w:sz w:val="22"/>
          <w:lang w:val="en-US"/>
        </w:rPr>
        <w:t xml:space="preserve"> Post-migration </w:t>
      </w:r>
      <w:r w:rsidR="69DBF125" w:rsidRPr="7D88177D">
        <w:rPr>
          <w:sz w:val="22"/>
          <w:lang w:val="en-US"/>
        </w:rPr>
        <w:t>enables</w:t>
      </w:r>
      <w:r w:rsidRPr="7D88177D">
        <w:rPr>
          <w:sz w:val="22"/>
          <w:lang w:val="en-US"/>
        </w:rPr>
        <w:t xml:space="preserve"> easier </w:t>
      </w:r>
      <w:r w:rsidRPr="7D88177D">
        <w:rPr>
          <w:i/>
          <w:sz w:val="22"/>
          <w:lang w:val="en-US"/>
        </w:rPr>
        <w:t>integration</w:t>
      </w:r>
      <w:r w:rsidRPr="7D88177D">
        <w:rPr>
          <w:sz w:val="22"/>
          <w:lang w:val="en-US"/>
        </w:rPr>
        <w:t xml:space="preserve"> with other systems. Co-hosting Spectra alongside </w:t>
      </w:r>
      <w:proofErr w:type="spellStart"/>
      <w:r w:rsidRPr="7D88177D">
        <w:rPr>
          <w:sz w:val="22"/>
          <w:lang w:val="en-US"/>
        </w:rPr>
        <w:t>xRM</w:t>
      </w:r>
      <w:proofErr w:type="spellEnd"/>
      <w:r w:rsidRPr="7D88177D">
        <w:rPr>
          <w:sz w:val="22"/>
          <w:lang w:val="en-US"/>
        </w:rPr>
        <w:t xml:space="preserve"> in Azure offers opportunities to remove duplicate functions between systems and create unified data platforms for analytics. The architecture should position Spectra for future redesign (consolidation of instances and eventual standardization into a single platform).</w:t>
      </w:r>
    </w:p>
    <w:p w14:paraId="0FB64E61" w14:textId="3548F3B8" w:rsidR="3584B4E8" w:rsidRDefault="3584B4E8" w:rsidP="4042B0EF">
      <w:pPr>
        <w:pStyle w:val="Heading3"/>
        <w:spacing w:before="281" w:after="281"/>
        <w:rPr>
          <w:b/>
          <w:lang w:val="en-US"/>
        </w:rPr>
      </w:pPr>
      <w:bookmarkStart w:id="13" w:name="_Toc213231935"/>
      <w:r w:rsidRPr="4042B0EF">
        <w:rPr>
          <w:b/>
          <w:bCs/>
          <w:lang w:val="en-US"/>
        </w:rPr>
        <w:t>In Scope</w:t>
      </w:r>
      <w:bookmarkEnd w:id="13"/>
    </w:p>
    <w:p w14:paraId="560802BB" w14:textId="5DD7C357" w:rsidR="3584B4E8" w:rsidRDefault="3584B4E8" w:rsidP="0EFC0280">
      <w:pPr>
        <w:spacing w:before="240" w:after="240"/>
        <w:jc w:val="both"/>
        <w:rPr>
          <w:lang w:val="en-US"/>
        </w:rPr>
      </w:pPr>
      <w:r w:rsidRPr="4042B0EF">
        <w:rPr>
          <w:lang w:val="en-US"/>
        </w:rPr>
        <w:t xml:space="preserve">This high-level design covers the migration of all </w:t>
      </w:r>
      <w:r w:rsidRPr="298044EC">
        <w:rPr>
          <w:lang w:val="en-US"/>
        </w:rPr>
        <w:t>Spectra, DESP, and TLHC application workloads</w:t>
      </w:r>
      <w:r w:rsidRPr="4042B0EF">
        <w:rPr>
          <w:lang w:val="en-US"/>
        </w:rPr>
        <w:t xml:space="preserve"> and their </w:t>
      </w:r>
      <w:r w:rsidRPr="298044EC">
        <w:rPr>
          <w:lang w:val="en-US"/>
        </w:rPr>
        <w:t>shared services</w:t>
      </w:r>
      <w:r w:rsidRPr="4042B0EF">
        <w:rPr>
          <w:lang w:val="en-US"/>
        </w:rPr>
        <w:t xml:space="preserve"> from the on-premises Middlewich data center (primary) and Chelmsford DR site into </w:t>
      </w:r>
      <w:r w:rsidRPr="298044EC">
        <w:rPr>
          <w:lang w:val="en-US"/>
        </w:rPr>
        <w:t>Microsoft Azure</w:t>
      </w:r>
      <w:r w:rsidRPr="4042B0EF">
        <w:rPr>
          <w:lang w:val="en-US"/>
        </w:rPr>
        <w:t xml:space="preserve">. It includes all </w:t>
      </w:r>
      <w:r w:rsidRPr="298044EC">
        <w:rPr>
          <w:lang w:val="en-US"/>
        </w:rPr>
        <w:t>production, test, and development environments</w:t>
      </w:r>
      <w:r w:rsidRPr="4042B0EF">
        <w:rPr>
          <w:lang w:val="en-US"/>
        </w:rPr>
        <w:t>, encompassing web and API applications, client components, databases, file storage, integrations, and background services that directly support Spectra operations.</w:t>
      </w:r>
    </w:p>
    <w:p w14:paraId="486C2200" w14:textId="5673A71A" w:rsidR="4042B0EF" w:rsidRDefault="3584B4E8" w:rsidP="61EC1ED1">
      <w:pPr>
        <w:spacing w:before="240" w:after="240"/>
        <w:jc w:val="both"/>
        <w:rPr>
          <w:lang w:val="en-US"/>
        </w:rPr>
      </w:pPr>
      <w:r w:rsidRPr="4042B0EF">
        <w:rPr>
          <w:lang w:val="en-US"/>
        </w:rPr>
        <w:t xml:space="preserve">The project focuses on moving existing workloads to Azure using a </w:t>
      </w:r>
      <w:r w:rsidRPr="298044EC">
        <w:rPr>
          <w:lang w:val="en-US"/>
        </w:rPr>
        <w:t>hub-and-spoke architecture</w:t>
      </w:r>
      <w:r w:rsidRPr="4042B0EF">
        <w:rPr>
          <w:lang w:val="en-US"/>
        </w:rPr>
        <w:t xml:space="preserve"> with </w:t>
      </w:r>
      <w:r w:rsidRPr="298044EC">
        <w:rPr>
          <w:lang w:val="en-US"/>
        </w:rPr>
        <w:t>VPN-based hybrid connectivity</w:t>
      </w:r>
      <w:r w:rsidRPr="4042B0EF">
        <w:rPr>
          <w:lang w:val="en-US"/>
        </w:rPr>
        <w:t xml:space="preserve">. All application and infrastructure components required to support Spectra, DESP, and TLHC will be migrated, consolidated where appropriate, and aligned with Azure governance, security, and operational standards. The migration also includes </w:t>
      </w:r>
      <w:r w:rsidRPr="61EC1ED1">
        <w:rPr>
          <w:lang w:val="en-US"/>
        </w:rPr>
        <w:t>storage</w:t>
      </w:r>
      <w:r w:rsidRPr="298044EC">
        <w:rPr>
          <w:lang w:val="en-US"/>
        </w:rPr>
        <w:t xml:space="preserve"> and archival strategy for approximately 240 TB</w:t>
      </w:r>
      <w:r w:rsidRPr="4042B0EF">
        <w:rPr>
          <w:lang w:val="en-US"/>
        </w:rPr>
        <w:t xml:space="preserve"> of letters, images, and legacy data currently held in on-premises pack storage.</w:t>
      </w:r>
    </w:p>
    <w:p w14:paraId="026442FE" w14:textId="55446396" w:rsidR="3584B4E8" w:rsidRDefault="3584B4E8" w:rsidP="4042B0EF">
      <w:pPr>
        <w:pStyle w:val="Heading3"/>
        <w:spacing w:before="281" w:after="281"/>
        <w:rPr>
          <w:b/>
          <w:lang w:val="en-US"/>
        </w:rPr>
      </w:pPr>
      <w:bookmarkStart w:id="14" w:name="_Toc213231936"/>
      <w:r w:rsidRPr="4042B0EF">
        <w:rPr>
          <w:b/>
          <w:bCs/>
          <w:lang w:val="en-US"/>
        </w:rPr>
        <w:t>Out of Scope</w:t>
      </w:r>
      <w:bookmarkEnd w:id="14"/>
    </w:p>
    <w:p w14:paraId="7EE4C551" w14:textId="2653D840" w:rsidR="3584B4E8" w:rsidRDefault="3584B4E8" w:rsidP="00A17B41">
      <w:pPr>
        <w:spacing w:before="240" w:after="240"/>
        <w:jc w:val="both"/>
      </w:pPr>
      <w:r w:rsidRPr="4042B0EF">
        <w:rPr>
          <w:lang w:val="en-US"/>
        </w:rPr>
        <w:t>The following are not included within the scope of this high-level design:</w:t>
      </w:r>
    </w:p>
    <w:p w14:paraId="1F19E634" w14:textId="7367B933" w:rsidR="3584B4E8" w:rsidRDefault="3584B4E8" w:rsidP="00A17B41">
      <w:pPr>
        <w:pStyle w:val="ListParagraph"/>
        <w:numPr>
          <w:ilvl w:val="0"/>
          <w:numId w:val="14"/>
        </w:numPr>
        <w:spacing w:before="240" w:after="240"/>
        <w:jc w:val="both"/>
        <w:rPr>
          <w:lang w:val="en-US"/>
        </w:rPr>
      </w:pPr>
      <w:r w:rsidRPr="28EFC371">
        <w:rPr>
          <w:i/>
          <w:lang w:val="en-US"/>
        </w:rPr>
        <w:t>End-user devices</w:t>
      </w:r>
      <w:r w:rsidRPr="4042B0EF">
        <w:rPr>
          <w:lang w:val="en-US"/>
        </w:rPr>
        <w:t>, such as Spectra laptops used by graders.</w:t>
      </w:r>
    </w:p>
    <w:p w14:paraId="51D08475" w14:textId="24449C3C" w:rsidR="3584B4E8" w:rsidRDefault="3584B4E8" w:rsidP="00A17B41">
      <w:pPr>
        <w:pStyle w:val="ListParagraph"/>
        <w:numPr>
          <w:ilvl w:val="0"/>
          <w:numId w:val="14"/>
        </w:numPr>
        <w:spacing w:before="240" w:after="240"/>
        <w:jc w:val="both"/>
        <w:rPr>
          <w:lang w:val="en-US"/>
        </w:rPr>
      </w:pPr>
      <w:r w:rsidRPr="28EFC371">
        <w:rPr>
          <w:i/>
          <w:lang w:val="en-US"/>
        </w:rPr>
        <w:t>Corporate IT services</w:t>
      </w:r>
      <w:r w:rsidRPr="4042B0EF">
        <w:rPr>
          <w:lang w:val="en-US"/>
        </w:rPr>
        <w:t>, including Office 365, corporate Active Directory, and other systems not specific to Spectra.</w:t>
      </w:r>
    </w:p>
    <w:p w14:paraId="1F134BDC" w14:textId="1A0981CC" w:rsidR="3584B4E8" w:rsidRDefault="3584B4E8" w:rsidP="00A17B41">
      <w:pPr>
        <w:pStyle w:val="ListParagraph"/>
        <w:numPr>
          <w:ilvl w:val="0"/>
          <w:numId w:val="14"/>
        </w:numPr>
        <w:spacing w:before="240" w:after="240"/>
        <w:jc w:val="both"/>
        <w:rPr>
          <w:lang w:val="en-US"/>
        </w:rPr>
      </w:pPr>
      <w:r w:rsidRPr="28EFC371">
        <w:rPr>
          <w:i/>
          <w:lang w:val="en-US"/>
        </w:rPr>
        <w:t>End-user training</w:t>
      </w:r>
      <w:r w:rsidRPr="28EFC371">
        <w:rPr>
          <w:lang w:val="en-US"/>
        </w:rPr>
        <w:t>, adoption, or change management activities.</w:t>
      </w:r>
    </w:p>
    <w:p w14:paraId="6C3FE18E" w14:textId="523D3CDF" w:rsidR="3584B4E8" w:rsidRDefault="3584B4E8" w:rsidP="00A17B41">
      <w:pPr>
        <w:pStyle w:val="ListParagraph"/>
        <w:numPr>
          <w:ilvl w:val="0"/>
          <w:numId w:val="14"/>
        </w:numPr>
        <w:spacing w:before="240" w:after="240"/>
        <w:jc w:val="both"/>
        <w:rPr>
          <w:lang w:val="en-US"/>
        </w:rPr>
      </w:pPr>
      <w:r w:rsidRPr="28EFC371">
        <w:rPr>
          <w:lang w:val="en-US"/>
        </w:rPr>
        <w:t>Non-Spectra workloads</w:t>
      </w:r>
      <w:r w:rsidRPr="4042B0EF">
        <w:rPr>
          <w:lang w:val="en-US"/>
        </w:rPr>
        <w:t xml:space="preserve"> and unrelated business applications or infrastructure.</w:t>
      </w:r>
    </w:p>
    <w:p w14:paraId="670BA13A" w14:textId="02280383" w:rsidR="4042B0EF" w:rsidRDefault="4042B0EF" w:rsidP="4042B0EF">
      <w:pPr>
        <w:pStyle w:val="Compact"/>
        <w:spacing w:before="240" w:after="240" w:line="312" w:lineRule="auto"/>
        <w:jc w:val="both"/>
        <w:rPr>
          <w:sz w:val="22"/>
          <w:lang w:val="en-US"/>
        </w:rPr>
      </w:pPr>
    </w:p>
    <w:p w14:paraId="517118CD" w14:textId="166B8714" w:rsidR="006D24E7" w:rsidRPr="00427B0B" w:rsidRDefault="003A4596" w:rsidP="006D24E7">
      <w:pPr>
        <w:pStyle w:val="Heading2"/>
        <w:rPr>
          <w:rFonts w:cstheme="minorBidi"/>
        </w:rPr>
      </w:pPr>
      <w:bookmarkStart w:id="15" w:name="_Toc213231937"/>
      <w:r w:rsidRPr="6FD3AE73">
        <w:rPr>
          <w:rFonts w:cstheme="minorBidi"/>
        </w:rPr>
        <w:t>Business Benefits</w:t>
      </w:r>
      <w:bookmarkEnd w:id="15"/>
    </w:p>
    <w:p w14:paraId="02C37EA1" w14:textId="77777777" w:rsidR="00155448" w:rsidRPr="00427B0B" w:rsidRDefault="00155448" w:rsidP="00737C7D">
      <w:pPr>
        <w:pStyle w:val="BodyText"/>
        <w:spacing w:before="240" w:after="240" w:line="312" w:lineRule="auto"/>
        <w:rPr>
          <w:rFonts w:cstheme="minorHAnsi"/>
        </w:rPr>
      </w:pPr>
      <w:r w:rsidRPr="00427B0B">
        <w:rPr>
          <w:rFonts w:cstheme="minorHAnsi"/>
        </w:rPr>
        <w:t>Migrating Spectra to Azure will yield significant benefits:</w:t>
      </w:r>
    </w:p>
    <w:p w14:paraId="20DDA20F" w14:textId="139419F7" w:rsidR="00155448" w:rsidRPr="00427B0B" w:rsidRDefault="00155448" w:rsidP="00737C7D">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lastRenderedPageBreak/>
        <w:t>Improved Resilience and DR:</w:t>
      </w:r>
      <w:r w:rsidRPr="00427B0B">
        <w:rPr>
          <w:rFonts w:cstheme="minorHAnsi"/>
          <w:sz w:val="22"/>
          <w:lang w:val="en-US"/>
        </w:rPr>
        <w:t xml:space="preserve"> Azure’s platform will provide high availability across redundant infrastructure and optional geo-replication. This will </w:t>
      </w:r>
      <w:r w:rsidRPr="003C4BB9">
        <w:rPr>
          <w:rFonts w:cstheme="minorHAnsi"/>
          <w:i/>
          <w:iCs/>
          <w:sz w:val="22"/>
          <w:lang w:val="en-US"/>
        </w:rPr>
        <w:t>eliminate the current single-point-of-failure risk</w:t>
      </w:r>
      <w:r w:rsidRPr="00427B0B">
        <w:rPr>
          <w:rFonts w:cstheme="minorHAnsi"/>
          <w:sz w:val="22"/>
          <w:lang w:val="en-US"/>
        </w:rPr>
        <w:t xml:space="preserve"> (e.g. one data room/power supply) and drastically reduce outage durations from potentially weeks to minutes or hours. Automated backups and multi-zone deployment will safeguard against data loss.</w:t>
      </w:r>
    </w:p>
    <w:p w14:paraId="719EDC6F" w14:textId="3DAB5527" w:rsidR="00155448" w:rsidRPr="00427B0B" w:rsidRDefault="00155448" w:rsidP="00737C7D">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Agility and Scalability:</w:t>
      </w:r>
      <w:r w:rsidRPr="00427B0B">
        <w:rPr>
          <w:rFonts w:cstheme="minorHAnsi"/>
          <w:sz w:val="22"/>
          <w:lang w:val="en-US"/>
        </w:rPr>
        <w:t xml:space="preserve"> In Azure, Spectra can easily scale out to support new screening programs or increased workload. InHealth can provision new instances or environments on-demand, resolving the “zero capacity for growth” issue on-prem. A full </w:t>
      </w:r>
      <w:r w:rsidRPr="003C4BB9">
        <w:rPr>
          <w:rFonts w:cstheme="minorHAnsi"/>
          <w:i/>
          <w:iCs/>
          <w:sz w:val="22"/>
          <w:lang w:val="en-US"/>
        </w:rPr>
        <w:t>testing/UAT environment</w:t>
      </w:r>
      <w:r w:rsidRPr="00427B0B">
        <w:rPr>
          <w:rFonts w:cstheme="minorHAnsi"/>
          <w:sz w:val="22"/>
          <w:lang w:val="en-US"/>
        </w:rPr>
        <w:t xml:space="preserve"> for Spectra can be established in Azure (previously not possible due to hardware constraints), improving software quality and enabling safe experimentation.</w:t>
      </w:r>
    </w:p>
    <w:p w14:paraId="767B8E00" w14:textId="0D36D222" w:rsidR="00155448" w:rsidRPr="00427B0B" w:rsidRDefault="00155448" w:rsidP="00737C7D">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Operational Efficiency:</w:t>
      </w:r>
      <w:r w:rsidRPr="00427B0B">
        <w:rPr>
          <w:rFonts w:cstheme="minorHAnsi"/>
          <w:sz w:val="22"/>
          <w:lang w:val="en-US"/>
        </w:rPr>
        <w:t xml:space="preserve"> Adopting cloud automation will reduce the resource burden on </w:t>
      </w:r>
      <w:proofErr w:type="spellStart"/>
      <w:r w:rsidRPr="00427B0B">
        <w:rPr>
          <w:rFonts w:cstheme="minorHAnsi"/>
          <w:sz w:val="22"/>
          <w:lang w:val="en-US"/>
        </w:rPr>
        <w:t>InHealth’s</w:t>
      </w:r>
      <w:proofErr w:type="spellEnd"/>
      <w:r w:rsidRPr="00427B0B">
        <w:rPr>
          <w:rFonts w:cstheme="minorHAnsi"/>
          <w:sz w:val="22"/>
          <w:lang w:val="en-US"/>
        </w:rPr>
        <w:t xml:space="preserve"> teams. Infrastructure-as-Code and CI/CD will replace manual builds and deployments, lowering the risk of human error and freeing staff for higher-value work. Azure managed services (for databases, monitoring, etc.) will offload maintenance tasks like patching and backups.</w:t>
      </w:r>
    </w:p>
    <w:p w14:paraId="7D03839E" w14:textId="512568BA" w:rsidR="00155448" w:rsidRPr="00427B0B" w:rsidRDefault="00155448" w:rsidP="00737C7D">
      <w:pPr>
        <w:pStyle w:val="Compact"/>
        <w:numPr>
          <w:ilvl w:val="0"/>
          <w:numId w:val="6"/>
        </w:numPr>
        <w:spacing w:before="240" w:after="240" w:line="312" w:lineRule="auto"/>
        <w:ind w:left="357" w:firstLine="0"/>
        <w:jc w:val="both"/>
        <w:rPr>
          <w:sz w:val="22"/>
          <w:lang w:val="en-US"/>
        </w:rPr>
      </w:pPr>
      <w:r w:rsidRPr="2611DAD4">
        <w:rPr>
          <w:b/>
          <w:sz w:val="22"/>
          <w:lang w:val="en-US"/>
        </w:rPr>
        <w:t>Security and Compliance Enhancement:</w:t>
      </w:r>
      <w:r w:rsidRPr="2611DAD4">
        <w:rPr>
          <w:sz w:val="22"/>
          <w:lang w:val="en-US"/>
        </w:rPr>
        <w:t xml:space="preserve"> By moving to Azure, Spectra inherits Azure’s robust security, physical protection, and </w:t>
      </w:r>
      <w:commentRangeStart w:id="16"/>
      <w:commentRangeStart w:id="17"/>
      <w:r w:rsidRPr="2611DAD4">
        <w:rPr>
          <w:sz w:val="22"/>
          <w:lang w:val="en-US"/>
        </w:rPr>
        <w:t>compliance certifications.</w:t>
      </w:r>
      <w:commentRangeEnd w:id="16"/>
      <w:r w:rsidRPr="2611DAD4">
        <w:rPr>
          <w:rStyle w:val="CommentReference"/>
          <w:sz w:val="22"/>
          <w:szCs w:val="22"/>
          <w:lang w:val="en-US"/>
        </w:rPr>
        <w:commentReference w:id="16"/>
      </w:r>
      <w:commentRangeEnd w:id="17"/>
      <w:r w:rsidR="000B4A62" w:rsidRPr="2611DAD4">
        <w:rPr>
          <w:rStyle w:val="CommentReference"/>
          <w:sz w:val="22"/>
          <w:szCs w:val="22"/>
          <w:lang w:val="en-US"/>
        </w:rPr>
        <w:commentReference w:id="17"/>
      </w:r>
      <w:r w:rsidRPr="2611DAD4">
        <w:rPr>
          <w:sz w:val="22"/>
          <w:lang w:val="en-US"/>
        </w:rPr>
        <w:t xml:space="preserve"> The design aligns with NHS’s “Cloud First” and “Internet First” directives, improving future interoperability. Azure’s security services (</w:t>
      </w:r>
      <w:commentRangeStart w:id="18"/>
      <w:commentRangeStart w:id="19"/>
      <w:r w:rsidRPr="00242FB7">
        <w:rPr>
          <w:strike/>
          <w:sz w:val="22"/>
          <w:lang w:val="en-US"/>
        </w:rPr>
        <w:t>Azure Firewall</w:t>
      </w:r>
      <w:commentRangeEnd w:id="18"/>
      <w:r w:rsidRPr="2611DAD4">
        <w:rPr>
          <w:rStyle w:val="CommentReference"/>
          <w:sz w:val="22"/>
          <w:szCs w:val="22"/>
          <w:lang w:val="en-US"/>
        </w:rPr>
        <w:commentReference w:id="18"/>
      </w:r>
      <w:commentRangeEnd w:id="19"/>
      <w:r w:rsidR="00DD0B7F" w:rsidRPr="2611DAD4">
        <w:rPr>
          <w:rStyle w:val="CommentReference"/>
          <w:sz w:val="22"/>
          <w:szCs w:val="22"/>
          <w:lang w:val="en-US"/>
        </w:rPr>
        <w:commentReference w:id="19"/>
      </w:r>
      <w:r w:rsidRPr="2611DAD4">
        <w:rPr>
          <w:sz w:val="22"/>
          <w:lang w:val="en-US"/>
        </w:rPr>
        <w:t xml:space="preserve">, </w:t>
      </w:r>
      <w:r w:rsidR="00DD0B7F">
        <w:rPr>
          <w:sz w:val="22"/>
          <w:lang w:val="en-US"/>
        </w:rPr>
        <w:t xml:space="preserve">Paulo Alto, </w:t>
      </w:r>
      <w:r w:rsidRPr="2611DAD4">
        <w:rPr>
          <w:sz w:val="22"/>
          <w:lang w:val="en-US"/>
        </w:rPr>
        <w:t xml:space="preserve">Defender, Sentinel, etc.) and </w:t>
      </w:r>
      <w:proofErr w:type="spellStart"/>
      <w:r w:rsidRPr="2611DAD4">
        <w:rPr>
          <w:sz w:val="22"/>
          <w:lang w:val="en-US"/>
        </w:rPr>
        <w:t>InHealth’s</w:t>
      </w:r>
      <w:proofErr w:type="spellEnd"/>
      <w:r w:rsidRPr="2611DAD4">
        <w:rPr>
          <w:sz w:val="22"/>
          <w:lang w:val="en-US"/>
        </w:rPr>
        <w:t xml:space="preserve"> existing cloud security policies will strengthen Spectra’s security posture (e.g. addressing weak points like local accounts by integrating with Azure AD SSO).</w:t>
      </w:r>
    </w:p>
    <w:p w14:paraId="0ADD3AB7" w14:textId="1A841917" w:rsidR="00155448" w:rsidRPr="00427B0B" w:rsidRDefault="00155448" w:rsidP="00737C7D">
      <w:pPr>
        <w:pStyle w:val="Compact"/>
        <w:numPr>
          <w:ilvl w:val="0"/>
          <w:numId w:val="6"/>
        </w:numPr>
        <w:spacing w:before="240" w:after="240" w:line="312" w:lineRule="auto"/>
        <w:ind w:left="357" w:firstLine="0"/>
        <w:jc w:val="both"/>
        <w:rPr>
          <w:sz w:val="22"/>
          <w:lang w:val="en-US"/>
        </w:rPr>
      </w:pPr>
      <w:r w:rsidRPr="2A8B8E9F">
        <w:rPr>
          <w:b/>
          <w:sz w:val="22"/>
          <w:lang w:val="en-US"/>
        </w:rPr>
        <w:t>Cost Optimization:</w:t>
      </w:r>
      <w:r w:rsidRPr="2A8B8E9F">
        <w:rPr>
          <w:sz w:val="22"/>
          <w:lang w:val="en-US"/>
        </w:rPr>
        <w:t xml:space="preserve"> While migrating will incur cloud operating costs, it avoids large capital investments in on-prem hardware </w:t>
      </w:r>
      <w:r w:rsidR="40BC112D" w:rsidRPr="2A8B8E9F">
        <w:rPr>
          <w:sz w:val="22"/>
          <w:lang w:val="en-US"/>
        </w:rPr>
        <w:t xml:space="preserve">to </w:t>
      </w:r>
      <w:r w:rsidRPr="2A8B8E9F">
        <w:rPr>
          <w:sz w:val="22"/>
          <w:lang w:val="en-US"/>
        </w:rPr>
        <w:t xml:space="preserve">refresh. Azure’s economies of scale and the possibility to </w:t>
      </w:r>
      <w:r w:rsidRPr="2A8B8E9F">
        <w:rPr>
          <w:b/>
          <w:sz w:val="22"/>
          <w:lang w:val="en-US"/>
        </w:rPr>
        <w:t>consolidate duplicate functions</w:t>
      </w:r>
      <w:r w:rsidRPr="2A8B8E9F">
        <w:rPr>
          <w:sz w:val="22"/>
          <w:lang w:val="en-US"/>
        </w:rPr>
        <w:t xml:space="preserve"> with </w:t>
      </w:r>
      <w:proofErr w:type="spellStart"/>
      <w:r w:rsidRPr="2A8B8E9F">
        <w:rPr>
          <w:sz w:val="22"/>
          <w:lang w:val="en-US"/>
        </w:rPr>
        <w:t>xRM</w:t>
      </w:r>
      <w:proofErr w:type="spellEnd"/>
      <w:r w:rsidRPr="2A8B8E9F">
        <w:rPr>
          <w:sz w:val="22"/>
          <w:lang w:val="en-US"/>
        </w:rPr>
        <w:t xml:space="preserve"> mean costs can be optimized. Over time, refactoring PaaS and right-sizing VMs should lower the total cost of ownership. Additionally, Azure’s ability to power down non-production resources when not in use</w:t>
      </w:r>
      <w:r w:rsidR="30AF1BCD" w:rsidRPr="2A8B8E9F">
        <w:rPr>
          <w:sz w:val="22"/>
          <w:lang w:val="en-US"/>
        </w:rPr>
        <w:t>,</w:t>
      </w:r>
      <w:r w:rsidRPr="2A8B8E9F">
        <w:rPr>
          <w:sz w:val="22"/>
          <w:lang w:val="en-US"/>
        </w:rPr>
        <w:t xml:space="preserve"> and use of reserved instances or spot VMs can further reduce costs.</w:t>
      </w:r>
    </w:p>
    <w:p w14:paraId="16C9A0E3" w14:textId="5134E419" w:rsidR="00F620C2" w:rsidRPr="003C4BB9" w:rsidRDefault="00155448" w:rsidP="00737C7D">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Data and Innovation Opportunities:</w:t>
      </w:r>
      <w:r w:rsidRPr="00427B0B">
        <w:rPr>
          <w:rFonts w:cstheme="minorHAnsi"/>
          <w:sz w:val="22"/>
          <w:lang w:val="en-US"/>
        </w:rPr>
        <w:t xml:space="preserve"> With Spectra in Azure, InHealth can more easily integrate data into a single warehouse or analytics platform (leveraging Azure Synapse or Power BI) to gain insights across programs. Co-location with </w:t>
      </w:r>
      <w:proofErr w:type="spellStart"/>
      <w:r w:rsidRPr="00427B0B">
        <w:rPr>
          <w:rFonts w:cstheme="minorHAnsi"/>
          <w:sz w:val="22"/>
          <w:lang w:val="en-US"/>
        </w:rPr>
        <w:t>xRM</w:t>
      </w:r>
      <w:proofErr w:type="spellEnd"/>
      <w:r w:rsidRPr="00427B0B">
        <w:rPr>
          <w:rFonts w:cstheme="minorHAnsi"/>
          <w:sz w:val="22"/>
          <w:lang w:val="en-US"/>
        </w:rPr>
        <w:t xml:space="preserve"> paves the way for a unified diagnostics platform in the future. Azure’s ecosystem (AI/ML services, IoT integration for screening devices, etc.) can be tapped to drive innovation in patient care delivery.</w:t>
      </w:r>
    </w:p>
    <w:p w14:paraId="07759AE8" w14:textId="053E577D" w:rsidR="00914A3A" w:rsidRPr="004D652C" w:rsidRDefault="00155448" w:rsidP="00737C7D">
      <w:pPr>
        <w:spacing w:before="240" w:after="240" w:line="312" w:lineRule="auto"/>
        <w:rPr>
          <w:bCs/>
          <w:color w:val="59605E"/>
        </w:rPr>
      </w:pPr>
      <w:r>
        <w:t xml:space="preserve">Overall, this migration supports </w:t>
      </w:r>
      <w:proofErr w:type="spellStart"/>
      <w:r>
        <w:t>InHealth’s</w:t>
      </w:r>
      <w:proofErr w:type="spellEnd"/>
      <w:r>
        <w:t xml:space="preserve"> strategic goals by modernizing Spectra’s foundation, mitigating operational risks, and aligning the solution with both </w:t>
      </w:r>
      <w:r w:rsidRPr="004D652C">
        <w:rPr>
          <w:bCs/>
        </w:rPr>
        <w:t>NHS digital guidelines and Azure’s well-architected framework.</w:t>
      </w:r>
    </w:p>
    <w:p w14:paraId="7930C538" w14:textId="440F4328" w:rsidR="3C43BD4A" w:rsidRPr="00127755" w:rsidRDefault="00D21A3D" w:rsidP="3C43BD4A">
      <w:pPr>
        <w:pStyle w:val="Heading1"/>
        <w:ind w:left="431" w:hanging="431"/>
        <w:rPr>
          <w:rFonts w:cstheme="minorBidi"/>
          <w:color w:val="59605E"/>
        </w:rPr>
      </w:pPr>
      <w:bookmarkStart w:id="20" w:name="_Toc213231938"/>
      <w:r w:rsidRPr="6FD3AE73">
        <w:rPr>
          <w:rFonts w:cstheme="minorBidi"/>
          <w:color w:val="59605E"/>
        </w:rPr>
        <w:lastRenderedPageBreak/>
        <w:t>Current Architecture</w:t>
      </w:r>
      <w:bookmarkEnd w:id="20"/>
    </w:p>
    <w:p w14:paraId="62353983" w14:textId="7217BC36" w:rsidR="67BB8A68" w:rsidRPr="00427B0B" w:rsidRDefault="1517B04F" w:rsidP="67BB8A68">
      <w:pPr>
        <w:rPr>
          <w:rFonts w:cstheme="minorHAnsi"/>
        </w:rPr>
      </w:pPr>
      <w:r>
        <w:rPr>
          <w:noProof/>
        </w:rPr>
        <w:drawing>
          <wp:inline distT="0" distB="0" distL="0" distR="0" wp14:anchorId="64129045" wp14:editId="6549D1E2">
            <wp:extent cx="5822831" cy="4192800"/>
            <wp:effectExtent l="0" t="0" r="0" b="0"/>
            <wp:docPr id="1721517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7203" name=""/>
                    <pic:cNvPicPr/>
                  </pic:nvPicPr>
                  <pic:blipFill>
                    <a:blip r:embed="rId15">
                      <a:extLst>
                        <a:ext uri="{28A0092B-C50C-407E-A947-70E740481C1C}">
                          <a14:useLocalDpi xmlns:a14="http://schemas.microsoft.com/office/drawing/2010/main"/>
                        </a:ext>
                      </a:extLst>
                    </a:blip>
                    <a:stretch>
                      <a:fillRect/>
                    </a:stretch>
                  </pic:blipFill>
                  <pic:spPr>
                    <a:xfrm>
                      <a:off x="0" y="0"/>
                      <a:ext cx="5875773" cy="4230922"/>
                    </a:xfrm>
                    <a:prstGeom prst="rect">
                      <a:avLst/>
                    </a:prstGeom>
                  </pic:spPr>
                </pic:pic>
              </a:graphicData>
            </a:graphic>
          </wp:inline>
        </w:drawing>
      </w:r>
    </w:p>
    <w:p w14:paraId="19A739D6" w14:textId="00642495" w:rsidR="00944C4B" w:rsidRPr="00427B0B" w:rsidRDefault="006306A3" w:rsidP="00944C4B">
      <w:pPr>
        <w:pStyle w:val="Heading2"/>
        <w:rPr>
          <w:rFonts w:cstheme="minorBidi"/>
        </w:rPr>
      </w:pPr>
      <w:bookmarkStart w:id="21" w:name="_Toc213231939"/>
      <w:r w:rsidRPr="6FD3AE73">
        <w:rPr>
          <w:rFonts w:cstheme="minorBidi"/>
        </w:rPr>
        <w:t>On-</w:t>
      </w:r>
      <w:r w:rsidR="36B9B1ED" w:rsidRPr="39959092">
        <w:rPr>
          <w:rFonts w:cstheme="minorBidi"/>
        </w:rPr>
        <w:t>Premises</w:t>
      </w:r>
      <w:r w:rsidRPr="6FD3AE73">
        <w:rPr>
          <w:rFonts w:cstheme="minorBidi"/>
        </w:rPr>
        <w:t xml:space="preserve"> Hosting </w:t>
      </w:r>
      <w:r w:rsidR="00DA70C1" w:rsidRPr="6FD3AE73">
        <w:rPr>
          <w:rFonts w:cstheme="minorBidi"/>
        </w:rPr>
        <w:t>Overview</w:t>
      </w:r>
      <w:bookmarkEnd w:id="21"/>
    </w:p>
    <w:p w14:paraId="441B92ED" w14:textId="77777777" w:rsidR="00AC2631" w:rsidRPr="00427B0B" w:rsidRDefault="00AC2631" w:rsidP="00737C7D">
      <w:pPr>
        <w:pStyle w:val="FirstParagraph"/>
        <w:spacing w:before="240" w:after="240" w:line="312" w:lineRule="auto"/>
        <w:jc w:val="both"/>
        <w:rPr>
          <w:rFonts w:cstheme="minorHAnsi"/>
          <w:sz w:val="22"/>
          <w:lang w:val="en-US"/>
        </w:rPr>
      </w:pPr>
      <w:r w:rsidRPr="00427B0B">
        <w:rPr>
          <w:rFonts w:cstheme="minorHAnsi"/>
          <w:sz w:val="22"/>
          <w:lang w:val="en-US"/>
        </w:rPr>
        <w:t xml:space="preserve">Currently, Spectra is hosted entirely on-premises in two InHealth locations: a </w:t>
      </w:r>
      <w:r w:rsidRPr="00127755">
        <w:rPr>
          <w:rFonts w:cstheme="minorHAnsi"/>
          <w:i/>
          <w:iCs/>
          <w:sz w:val="22"/>
          <w:lang w:val="en-US"/>
        </w:rPr>
        <w:t>primary data center in Middlewich</w:t>
      </w:r>
      <w:r w:rsidRPr="00427B0B">
        <w:rPr>
          <w:rFonts w:cstheme="minorHAnsi"/>
          <w:sz w:val="22"/>
          <w:lang w:val="en-US"/>
        </w:rPr>
        <w:t xml:space="preserve"> (Cheshire) and a smaller </w:t>
      </w:r>
      <w:r w:rsidRPr="00127755">
        <w:rPr>
          <w:rFonts w:cstheme="minorHAnsi"/>
          <w:i/>
          <w:iCs/>
          <w:sz w:val="22"/>
          <w:lang w:val="en-US"/>
        </w:rPr>
        <w:t>disaster recovery site in Chelmsford</w:t>
      </w:r>
      <w:r w:rsidRPr="00427B0B">
        <w:rPr>
          <w:rFonts w:cstheme="minorHAnsi"/>
          <w:sz w:val="22"/>
          <w:lang w:val="en-US"/>
        </w:rPr>
        <w:t xml:space="preserve">. The Middlewich site houses all production systems and active infrastructure, while Chelmsford holds backup copies of data and standby servers for DR. </w:t>
      </w:r>
    </w:p>
    <w:p w14:paraId="47BC1507" w14:textId="42C9FB18" w:rsidR="008D4E55" w:rsidRPr="00427B0B" w:rsidRDefault="00AC2631" w:rsidP="00737C7D">
      <w:pPr>
        <w:pStyle w:val="FirstParagraph"/>
        <w:spacing w:before="240" w:after="240" w:line="312" w:lineRule="auto"/>
        <w:jc w:val="both"/>
        <w:rPr>
          <w:sz w:val="22"/>
          <w:lang w:val="en-US"/>
        </w:rPr>
      </w:pPr>
      <w:r w:rsidRPr="30E79FF2">
        <w:rPr>
          <w:sz w:val="22"/>
          <w:lang w:val="en-US"/>
        </w:rPr>
        <w:t>The architecture is essentially active/passive – Middlewich handles live operations</w:t>
      </w:r>
      <w:r w:rsidR="319CB749" w:rsidRPr="30E79FF2">
        <w:rPr>
          <w:sz w:val="22"/>
          <w:lang w:val="en-US"/>
        </w:rPr>
        <w:t>,</w:t>
      </w:r>
      <w:r w:rsidRPr="30E79FF2">
        <w:rPr>
          <w:sz w:val="22"/>
          <w:lang w:val="en-US"/>
        </w:rPr>
        <w:t xml:space="preserve"> and </w:t>
      </w:r>
      <w:r w:rsidRPr="30E79FF2">
        <w:rPr>
          <w:i/>
          <w:sz w:val="22"/>
          <w:lang w:val="en-US"/>
        </w:rPr>
        <w:t>Chelmsford can be used to restore services manually</w:t>
      </w:r>
      <w:r w:rsidRPr="30E79FF2">
        <w:rPr>
          <w:sz w:val="22"/>
          <w:lang w:val="en-US"/>
        </w:rPr>
        <w:t xml:space="preserve"> in a disaster, though this is limited and not seamless (there </w:t>
      </w:r>
      <w:r w:rsidRPr="30E79FF2">
        <w:rPr>
          <w:i/>
          <w:sz w:val="22"/>
          <w:lang w:val="en-US"/>
        </w:rPr>
        <w:t>is no true real-time failover</w:t>
      </w:r>
      <w:r w:rsidRPr="30E79FF2">
        <w:rPr>
          <w:sz w:val="22"/>
          <w:lang w:val="en-US"/>
        </w:rPr>
        <w:t xml:space="preserve">, contributing to multi-day recovery times in worst-case scenarios). </w:t>
      </w:r>
    </w:p>
    <w:p w14:paraId="4E70F81E" w14:textId="16252BFD" w:rsidR="00794F99" w:rsidRPr="00427B0B" w:rsidRDefault="00AC2631" w:rsidP="00737C7D">
      <w:pPr>
        <w:pStyle w:val="FirstParagraph"/>
        <w:spacing w:before="240" w:after="240" w:line="312" w:lineRule="auto"/>
        <w:jc w:val="both"/>
        <w:rPr>
          <w:rFonts w:cstheme="minorHAnsi"/>
          <w:sz w:val="22"/>
        </w:rPr>
      </w:pPr>
      <w:r w:rsidRPr="00427B0B">
        <w:rPr>
          <w:rFonts w:cstheme="minorHAnsi"/>
          <w:sz w:val="22"/>
        </w:rPr>
        <w:t xml:space="preserve">The Middlewich setup has grown organically and is now at capacity, running </w:t>
      </w:r>
      <w:r w:rsidRPr="00127755">
        <w:rPr>
          <w:rFonts w:cstheme="minorHAnsi"/>
          <w:i/>
          <w:iCs/>
          <w:sz w:val="22"/>
        </w:rPr>
        <w:t>50+ Spectra instances</w:t>
      </w:r>
      <w:r w:rsidRPr="00427B0B">
        <w:rPr>
          <w:rFonts w:cstheme="minorHAnsi"/>
          <w:sz w:val="22"/>
        </w:rPr>
        <w:t xml:space="preserve"> across ~25 physical servers and ~160–258 virtual machines. Many servers are ag</w:t>
      </w:r>
      <w:r w:rsidR="00E06235" w:rsidRPr="00427B0B">
        <w:rPr>
          <w:rFonts w:cstheme="minorHAnsi"/>
          <w:sz w:val="22"/>
        </w:rPr>
        <w:t>e</w:t>
      </w:r>
      <w:r w:rsidRPr="00427B0B">
        <w:rPr>
          <w:rFonts w:cstheme="minorHAnsi"/>
          <w:sz w:val="22"/>
        </w:rPr>
        <w:t>ing, out of warranty, or end-of-life, creating reliability and support risks.</w:t>
      </w:r>
    </w:p>
    <w:p w14:paraId="036F2B84" w14:textId="49A80913" w:rsidR="001A6FDC" w:rsidRPr="00427B0B" w:rsidRDefault="00AC2631" w:rsidP="00737C7D">
      <w:pPr>
        <w:pStyle w:val="FirstParagraph"/>
        <w:spacing w:before="240" w:after="240" w:line="312" w:lineRule="auto"/>
        <w:jc w:val="both"/>
        <w:rPr>
          <w:rFonts w:cstheme="minorHAnsi"/>
          <w:sz w:val="22"/>
          <w:lang w:val="en-US"/>
        </w:rPr>
      </w:pPr>
      <w:r w:rsidRPr="00427B0B">
        <w:rPr>
          <w:rFonts w:cstheme="minorHAnsi"/>
          <w:sz w:val="22"/>
          <w:lang w:val="en-US"/>
        </w:rPr>
        <w:t>Current on-premises Spectra hosting architecture – Middlewich primary data center and Chelmsford DR. Multiple XenServer hosts run ~200 VMs for Spectra’s web/app servers, while six physical database servers handle PostgreSQL databases. NAS appliances store medical images and letters. Connectivity is provided via private WAN and NHS N3/HSCN links. Middlewich has a site-to-site VPN up to Azure (InHealth’s hub) for integration</w:t>
      </w:r>
    </w:p>
    <w:p w14:paraId="5AE51F13" w14:textId="164189A5" w:rsidR="000E6719" w:rsidRPr="00427B0B" w:rsidRDefault="00931D6F" w:rsidP="000E6719">
      <w:pPr>
        <w:pStyle w:val="Heading2"/>
        <w:rPr>
          <w:rFonts w:cstheme="minorBidi"/>
        </w:rPr>
      </w:pPr>
      <w:bookmarkStart w:id="22" w:name="_Toc213231940"/>
      <w:r w:rsidRPr="6FD3AE73">
        <w:rPr>
          <w:rFonts w:cstheme="minorBidi"/>
        </w:rPr>
        <w:lastRenderedPageBreak/>
        <w:t>Infrastructure &amp; Technologies</w:t>
      </w:r>
      <w:bookmarkEnd w:id="22"/>
    </w:p>
    <w:p w14:paraId="69E7CEE2" w14:textId="77777777" w:rsidR="00424FF3" w:rsidRPr="00427B0B" w:rsidRDefault="00424FF3" w:rsidP="00737C7D">
      <w:pPr>
        <w:pStyle w:val="BodyText"/>
        <w:spacing w:before="240" w:after="240" w:line="312" w:lineRule="auto"/>
        <w:jc w:val="both"/>
        <w:rPr>
          <w:rFonts w:cstheme="minorHAnsi"/>
        </w:rPr>
      </w:pPr>
      <w:r w:rsidRPr="00427B0B">
        <w:rPr>
          <w:rFonts w:cstheme="minorHAnsi"/>
        </w:rPr>
        <w:t xml:space="preserve">InHealth’s philosophy has been to use </w:t>
      </w:r>
      <w:r w:rsidRPr="00127755">
        <w:rPr>
          <w:rFonts w:cstheme="minorHAnsi"/>
          <w:i/>
          <w:iCs/>
        </w:rPr>
        <w:t>open-source and commodity technology</w:t>
      </w:r>
      <w:r w:rsidRPr="00427B0B">
        <w:rPr>
          <w:rFonts w:cstheme="minorHAnsi"/>
        </w:rPr>
        <w:t xml:space="preserve"> wherever possible, given budget constraints. </w:t>
      </w:r>
    </w:p>
    <w:p w14:paraId="3D3FE8CE" w14:textId="576C1ED6" w:rsidR="00424FF3" w:rsidRPr="00427B0B" w:rsidRDefault="00424FF3" w:rsidP="00737C7D">
      <w:pPr>
        <w:pStyle w:val="BodyText"/>
        <w:spacing w:before="240" w:after="240" w:line="312" w:lineRule="auto"/>
        <w:jc w:val="both"/>
        <w:rPr>
          <w:rFonts w:cstheme="minorHAnsi"/>
        </w:rPr>
      </w:pPr>
      <w:r w:rsidRPr="00427B0B">
        <w:rPr>
          <w:rFonts w:cstheme="minorHAnsi"/>
        </w:rPr>
        <w:t>Key elements of the current infrastructure include:</w:t>
      </w:r>
    </w:p>
    <w:p w14:paraId="57D2EB8B" w14:textId="5FBE083C" w:rsidR="00424FF3" w:rsidRPr="00427B0B" w:rsidRDefault="00424FF3" w:rsidP="00737C7D">
      <w:pPr>
        <w:pStyle w:val="Compact"/>
        <w:numPr>
          <w:ilvl w:val="0"/>
          <w:numId w:val="6"/>
        </w:numPr>
        <w:spacing w:before="240" w:after="240" w:line="312" w:lineRule="auto"/>
        <w:ind w:left="357" w:firstLine="0"/>
        <w:jc w:val="both"/>
        <w:rPr>
          <w:sz w:val="22"/>
          <w:lang w:val="en-US"/>
        </w:rPr>
      </w:pPr>
      <w:r w:rsidRPr="0725B187">
        <w:rPr>
          <w:b/>
          <w:sz w:val="22"/>
          <w:lang w:val="en-US"/>
        </w:rPr>
        <w:t>Virtualization:</w:t>
      </w:r>
      <w:r w:rsidRPr="0725B187">
        <w:rPr>
          <w:sz w:val="22"/>
          <w:lang w:val="en-US"/>
        </w:rPr>
        <w:t xml:space="preserve"> Spectra’s application servers run as VMs on </w:t>
      </w:r>
      <w:r w:rsidRPr="0725B187">
        <w:rPr>
          <w:i/>
          <w:sz w:val="22"/>
          <w:lang w:val="en-US"/>
        </w:rPr>
        <w:t>Citrix XenServer</w:t>
      </w:r>
      <w:r w:rsidRPr="0725B187">
        <w:rPr>
          <w:sz w:val="22"/>
          <w:lang w:val="en-US"/>
        </w:rPr>
        <w:t xml:space="preserve"> hypervisors (8 hosts). There are 160 Linux VM instances in production (plus additional test VMs), predominantly running </w:t>
      </w:r>
      <w:r w:rsidRPr="0725B187">
        <w:rPr>
          <w:i/>
          <w:sz w:val="22"/>
          <w:lang w:val="en-US"/>
        </w:rPr>
        <w:t>Rocky Linux 8</w:t>
      </w:r>
      <w:r w:rsidRPr="0725B187">
        <w:rPr>
          <w:sz w:val="22"/>
          <w:lang w:val="en-US"/>
        </w:rPr>
        <w:t xml:space="preserve"> (a RHEL derivative). Some legacy systems use CentOS 7 (26 instances) and a handful </w:t>
      </w:r>
      <w:r w:rsidR="22FFB72E" w:rsidRPr="0725B187">
        <w:rPr>
          <w:sz w:val="22"/>
          <w:lang w:val="en-US"/>
        </w:rPr>
        <w:t>of</w:t>
      </w:r>
      <w:r w:rsidRPr="0725B187">
        <w:rPr>
          <w:sz w:val="22"/>
          <w:lang w:val="en-US"/>
        </w:rPr>
        <w:t xml:space="preserve"> Windows (e.g. 2 Windows Server 2016 and 3 Server 2019 VMs). </w:t>
      </w:r>
      <w:commentRangeStart w:id="23"/>
      <w:commentRangeStart w:id="24"/>
      <w:r w:rsidRPr="0725B187">
        <w:rPr>
          <w:sz w:val="22"/>
          <w:lang w:val="en-US"/>
        </w:rPr>
        <w:t xml:space="preserve">The hypervisors and VMs are orchestrated manually </w:t>
      </w:r>
      <w:r w:rsidRPr="00DB5B11">
        <w:rPr>
          <w:strike/>
          <w:sz w:val="22"/>
          <w:lang w:val="en-US"/>
        </w:rPr>
        <w:t xml:space="preserve">(no cloud or VMware tech </w:t>
      </w:r>
      <w:r w:rsidR="3BA16773" w:rsidRPr="00DB5B11">
        <w:rPr>
          <w:strike/>
          <w:sz w:val="22"/>
          <w:lang w:val="en-US"/>
        </w:rPr>
        <w:t>are</w:t>
      </w:r>
      <w:r w:rsidRPr="00DB5B11">
        <w:rPr>
          <w:strike/>
          <w:sz w:val="22"/>
          <w:lang w:val="en-US"/>
        </w:rPr>
        <w:t xml:space="preserve"> used</w:t>
      </w:r>
      <w:r w:rsidR="00DB5B11">
        <w:rPr>
          <w:sz w:val="22"/>
          <w:lang w:val="en-US"/>
        </w:rPr>
        <w:t xml:space="preserve"> </w:t>
      </w:r>
      <w:r w:rsidR="00BA5AC0">
        <w:rPr>
          <w:sz w:val="22"/>
          <w:lang w:val="en-US"/>
        </w:rPr>
        <w:t xml:space="preserve"> Xen Orchestra</w:t>
      </w:r>
      <w:r w:rsidR="00B461F6">
        <w:rPr>
          <w:sz w:val="22"/>
          <w:lang w:val="en-US"/>
        </w:rPr>
        <w:t>-</w:t>
      </w:r>
      <w:r w:rsidR="00BA5AC0">
        <w:rPr>
          <w:sz w:val="22"/>
          <w:lang w:val="en-US"/>
        </w:rPr>
        <w:t>XOA is used</w:t>
      </w:r>
      <w:r w:rsidRPr="0725B187">
        <w:rPr>
          <w:sz w:val="22"/>
          <w:lang w:val="en-US"/>
        </w:rPr>
        <w:t>, which limits flexibility.</w:t>
      </w:r>
      <w:commentRangeEnd w:id="23"/>
      <w:r w:rsidRPr="00427B0B">
        <w:rPr>
          <w:rStyle w:val="CommentReference"/>
          <w:sz w:val="22"/>
          <w:szCs w:val="22"/>
          <w:lang w:val="en-US"/>
        </w:rPr>
        <w:commentReference w:id="23"/>
      </w:r>
      <w:commentRangeEnd w:id="24"/>
      <w:r w:rsidR="005B4F48" w:rsidRPr="00427B0B">
        <w:rPr>
          <w:rStyle w:val="CommentReference"/>
          <w:sz w:val="22"/>
          <w:szCs w:val="22"/>
          <w:lang w:val="en-US"/>
        </w:rPr>
        <w:commentReference w:id="24"/>
      </w:r>
    </w:p>
    <w:p w14:paraId="51A322FD" w14:textId="40B433D3" w:rsidR="00424FF3" w:rsidRPr="00427B0B" w:rsidRDefault="00424FF3" w:rsidP="00737C7D">
      <w:pPr>
        <w:pStyle w:val="Compact"/>
        <w:numPr>
          <w:ilvl w:val="0"/>
          <w:numId w:val="6"/>
        </w:numPr>
        <w:spacing w:before="240" w:after="240" w:line="312" w:lineRule="auto"/>
        <w:ind w:left="357" w:firstLine="0"/>
        <w:jc w:val="both"/>
        <w:rPr>
          <w:sz w:val="22"/>
          <w:lang w:val="en-US"/>
        </w:rPr>
      </w:pPr>
      <w:r w:rsidRPr="6FD3AE73">
        <w:rPr>
          <w:b/>
          <w:sz w:val="22"/>
          <w:lang w:val="en-US"/>
        </w:rPr>
        <w:t>Compute &amp; Storage Hardware:</w:t>
      </w:r>
      <w:r w:rsidRPr="6FD3AE73">
        <w:rPr>
          <w:sz w:val="22"/>
          <w:lang w:val="en-US"/>
        </w:rPr>
        <w:t xml:space="preserve"> The data centers use </w:t>
      </w:r>
      <w:r w:rsidRPr="00127755">
        <w:rPr>
          <w:bCs/>
          <w:i/>
          <w:iCs/>
          <w:sz w:val="22"/>
          <w:lang w:val="en-US"/>
        </w:rPr>
        <w:t>Dell PowerEdge servers</w:t>
      </w:r>
      <w:r w:rsidRPr="6FD3AE73">
        <w:rPr>
          <w:sz w:val="22"/>
          <w:lang w:val="en-US"/>
        </w:rPr>
        <w:t xml:space="preserve"> for </w:t>
      </w:r>
      <w:r w:rsidR="548273E6" w:rsidRPr="489B8E13">
        <w:rPr>
          <w:sz w:val="22"/>
          <w:lang w:val="en-US"/>
        </w:rPr>
        <w:t>computing</w:t>
      </w:r>
      <w:r w:rsidRPr="6FD3AE73">
        <w:rPr>
          <w:sz w:val="22"/>
          <w:lang w:val="en-US"/>
        </w:rPr>
        <w:t xml:space="preserve"> – including </w:t>
      </w:r>
      <w:r w:rsidRPr="00127755">
        <w:rPr>
          <w:bCs/>
          <w:i/>
          <w:iCs/>
          <w:sz w:val="22"/>
          <w:lang w:val="en-US"/>
        </w:rPr>
        <w:t>6 physical database servers</w:t>
      </w:r>
      <w:r w:rsidRPr="6FD3AE73">
        <w:rPr>
          <w:sz w:val="22"/>
          <w:lang w:val="en-US"/>
        </w:rPr>
        <w:t xml:space="preserve"> (bare-metal, high-performance) dedicated to running PostgreSQL databases, and the XenServer hosts for VMs. Storage for unstructured data (images, documents) is provided by </w:t>
      </w:r>
      <w:r w:rsidRPr="009C1300">
        <w:rPr>
          <w:bCs/>
          <w:i/>
          <w:iCs/>
          <w:sz w:val="22"/>
          <w:lang w:val="en-US"/>
        </w:rPr>
        <w:t>QNAP and Synology NAS appliances</w:t>
      </w:r>
      <w:r w:rsidRPr="6FD3AE73">
        <w:rPr>
          <w:sz w:val="22"/>
          <w:lang w:val="en-US"/>
        </w:rPr>
        <w:t xml:space="preserve"> (about 8 in total). The main PACS image archive alone stores ~220 TB of ophthalmology images on these NAS/SAN devices. Backup power and cooling are limited; notably, </w:t>
      </w:r>
      <w:r w:rsidRPr="009C1300">
        <w:rPr>
          <w:bCs/>
          <w:i/>
          <w:iCs/>
          <w:sz w:val="22"/>
          <w:lang w:val="en-US"/>
        </w:rPr>
        <w:t xml:space="preserve">power is fed from a neighboring </w:t>
      </w:r>
      <w:r w:rsidR="575D83A6" w:rsidRPr="3B66D202">
        <w:rPr>
          <w:i/>
          <w:iCs/>
          <w:sz w:val="22"/>
          <w:lang w:val="en-US"/>
        </w:rPr>
        <w:t>building</w:t>
      </w:r>
      <w:r w:rsidRPr="009C1300">
        <w:rPr>
          <w:bCs/>
          <w:i/>
          <w:iCs/>
          <w:sz w:val="22"/>
          <w:lang w:val="en-US"/>
        </w:rPr>
        <w:t xml:space="preserve"> supply</w:t>
      </w:r>
      <w:r w:rsidRPr="6FD3AE73">
        <w:rPr>
          <w:sz w:val="22"/>
          <w:lang w:val="en-US"/>
        </w:rPr>
        <w:t>, outside InHealth’s direct control – a risk for outages.</w:t>
      </w:r>
    </w:p>
    <w:p w14:paraId="7A822889" w14:textId="7A17C811" w:rsidR="00424FF3" w:rsidRPr="00427B0B" w:rsidRDefault="00424FF3" w:rsidP="00737C7D">
      <w:pPr>
        <w:pStyle w:val="Compact"/>
        <w:numPr>
          <w:ilvl w:val="0"/>
          <w:numId w:val="6"/>
        </w:numPr>
        <w:spacing w:before="240" w:after="240" w:line="312" w:lineRule="auto"/>
        <w:ind w:left="357" w:firstLine="0"/>
        <w:jc w:val="both"/>
        <w:rPr>
          <w:sz w:val="22"/>
          <w:lang w:val="en-US"/>
        </w:rPr>
      </w:pPr>
      <w:r w:rsidRPr="36777837">
        <w:rPr>
          <w:b/>
          <w:sz w:val="22"/>
          <w:lang w:val="en-US"/>
        </w:rPr>
        <w:t>Networking &amp; Security:</w:t>
      </w:r>
      <w:r w:rsidRPr="36777837">
        <w:rPr>
          <w:sz w:val="22"/>
          <w:lang w:val="en-US"/>
        </w:rPr>
        <w:t xml:space="preserve"> Middlewich and Chelmsford are connected by a secure WAN link for data replication and admin access. </w:t>
      </w:r>
      <w:r w:rsidRPr="36777837">
        <w:rPr>
          <w:i/>
          <w:sz w:val="22"/>
          <w:lang w:val="en-US"/>
        </w:rPr>
        <w:t>Checkpoint UTM firewalls</w:t>
      </w:r>
      <w:r w:rsidRPr="36777837">
        <w:rPr>
          <w:sz w:val="22"/>
          <w:lang w:val="en-US"/>
        </w:rPr>
        <w:t xml:space="preserve"> at both sites provide perimeter security</w:t>
      </w:r>
      <w:r w:rsidR="00E60271">
        <w:rPr>
          <w:sz w:val="22"/>
          <w:lang w:val="en-US"/>
        </w:rPr>
        <w:t xml:space="preserve">, including </w:t>
      </w:r>
      <w:r w:rsidR="00B61CBC">
        <w:rPr>
          <w:sz w:val="22"/>
          <w:lang w:val="en-US"/>
        </w:rPr>
        <w:t>boundary protection</w:t>
      </w:r>
      <w:r w:rsidR="00F426E2">
        <w:rPr>
          <w:sz w:val="22"/>
          <w:lang w:val="en-US"/>
        </w:rPr>
        <w:t xml:space="preserve"> on all networks internally.</w:t>
      </w:r>
      <w:r w:rsidR="00971CBB">
        <w:rPr>
          <w:sz w:val="22"/>
          <w:lang w:val="en-US"/>
        </w:rPr>
        <w:t xml:space="preserve"> MOD Secuirty for WAF</w:t>
      </w:r>
      <w:r w:rsidR="002758EB">
        <w:rPr>
          <w:sz w:val="22"/>
          <w:lang w:val="en-US"/>
        </w:rPr>
        <w:t>, Wazuh for SIEM and OSSEc and HIDS</w:t>
      </w:r>
      <w:r w:rsidR="00153795">
        <w:rPr>
          <w:rStyle w:val="CommentReference"/>
          <w:sz w:val="22"/>
          <w:szCs w:val="22"/>
          <w:lang w:val="en-US"/>
        </w:rPr>
        <w:t xml:space="preserve"> and </w:t>
      </w:r>
      <w:r w:rsidRPr="36777837">
        <w:rPr>
          <w:sz w:val="22"/>
          <w:lang w:val="en-US"/>
        </w:rPr>
        <w:t xml:space="preserve">VPN capabilities. All Spectra traffic (user access, data exchange) currently routes through these on-prem firewalls. The network is </w:t>
      </w:r>
      <w:r w:rsidRPr="36777837">
        <w:rPr>
          <w:i/>
          <w:sz w:val="22"/>
          <w:lang w:val="en-US"/>
        </w:rPr>
        <w:t>hybrid</w:t>
      </w:r>
      <w:r w:rsidRPr="36777837">
        <w:rPr>
          <w:sz w:val="22"/>
          <w:lang w:val="en-US"/>
        </w:rPr>
        <w:t xml:space="preserve">: InHealth also maintains an </w:t>
      </w:r>
      <w:r w:rsidRPr="36777837">
        <w:rPr>
          <w:i/>
          <w:sz w:val="22"/>
          <w:lang w:val="en-US"/>
        </w:rPr>
        <w:t>N3/HSCN connection</w:t>
      </w:r>
      <w:r w:rsidRPr="36777837">
        <w:rPr>
          <w:sz w:val="22"/>
          <w:lang w:val="en-US"/>
        </w:rPr>
        <w:t xml:space="preserve"> (NHS private network) at Middlewich for certain NHS systems access. There is also a </w:t>
      </w:r>
      <w:r w:rsidRPr="36777837">
        <w:rPr>
          <w:i/>
          <w:sz w:val="22"/>
          <w:lang w:val="en-US"/>
        </w:rPr>
        <w:t>site-to-site VPN</w:t>
      </w:r>
      <w:r w:rsidRPr="36777837">
        <w:rPr>
          <w:sz w:val="22"/>
          <w:lang w:val="en-US"/>
        </w:rPr>
        <w:t xml:space="preserve"> from Middlewich to InHealth’s Azure hub environment, although Spectra itself isn’t yet in Azure. Field screening sites (clinics and mobile units) connect via secure MPLS/VPN into Middlewich (or via a Telefónica provided gateway for HSCN access)– this allows remote users and devices to access the Spectra servers in Middlewich. The </w:t>
      </w:r>
      <w:r w:rsidRPr="36777837">
        <w:rPr>
          <w:i/>
          <w:sz w:val="22"/>
          <w:lang w:val="en-US"/>
        </w:rPr>
        <w:t>network topology is complex and tightly coupled</w:t>
      </w:r>
      <w:r w:rsidRPr="36777837">
        <w:rPr>
          <w:sz w:val="22"/>
          <w:lang w:val="en-US"/>
        </w:rPr>
        <w:t xml:space="preserve"> to physical sites, which makes it challenging to re-route or scale connections.</w:t>
      </w:r>
    </w:p>
    <w:p w14:paraId="6E5A0DCC" w14:textId="31529268" w:rsidR="00424FF3" w:rsidRPr="00427B0B" w:rsidRDefault="00424FF3" w:rsidP="00737C7D">
      <w:pPr>
        <w:pStyle w:val="Compact"/>
        <w:numPr>
          <w:ilvl w:val="0"/>
          <w:numId w:val="6"/>
        </w:numPr>
        <w:spacing w:before="240" w:after="240" w:line="312" w:lineRule="auto"/>
        <w:ind w:left="357" w:firstLine="0"/>
        <w:jc w:val="both"/>
        <w:rPr>
          <w:sz w:val="22"/>
          <w:lang w:val="en-US"/>
        </w:rPr>
      </w:pPr>
      <w:r w:rsidRPr="105BAD97">
        <w:rPr>
          <w:b/>
          <w:sz w:val="22"/>
          <w:lang w:val="en-US"/>
        </w:rPr>
        <w:t>Identity &amp; Authentication:</w:t>
      </w:r>
      <w:r w:rsidRPr="105BAD97">
        <w:rPr>
          <w:sz w:val="22"/>
          <w:lang w:val="en-US"/>
        </w:rPr>
        <w:t xml:space="preserve"> InHealth operates an on-prem Active Directory for corporate identity. </w:t>
      </w:r>
      <w:r w:rsidR="000D3390" w:rsidRPr="000D3390">
        <w:rPr>
          <w:sz w:val="22"/>
          <w:lang w:val="en-GB"/>
        </w:rPr>
        <w:t>Spectra’s Linux servers are not joined to the domain; however, database connections and mount points are authenticated against a segregated production domain</w:t>
      </w:r>
      <w:r w:rsidR="00E15574">
        <w:rPr>
          <w:sz w:val="22"/>
          <w:lang w:val="en-GB"/>
        </w:rPr>
        <w:t xml:space="preserve">, </w:t>
      </w:r>
      <w:r w:rsidRPr="105BAD97">
        <w:rPr>
          <w:sz w:val="22"/>
          <w:lang w:val="en-US"/>
        </w:rPr>
        <w:t xml:space="preserve">Spectra’s </w:t>
      </w:r>
      <w:commentRangeStart w:id="25"/>
      <w:commentRangeStart w:id="26"/>
      <w:r w:rsidRPr="00F7180B">
        <w:rPr>
          <w:strike/>
          <w:sz w:val="22"/>
          <w:lang w:val="en-US"/>
        </w:rPr>
        <w:t>Linux servers are likely not domain-joined</w:t>
      </w:r>
      <w:r w:rsidRPr="105BAD97">
        <w:rPr>
          <w:sz w:val="22"/>
          <w:lang w:val="en-US"/>
        </w:rPr>
        <w:t xml:space="preserve"> </w:t>
      </w:r>
      <w:commentRangeEnd w:id="25"/>
      <w:r w:rsidRPr="105BAD97">
        <w:rPr>
          <w:rStyle w:val="CommentReference"/>
          <w:sz w:val="22"/>
          <w:szCs w:val="22"/>
          <w:lang w:val="en-US"/>
        </w:rPr>
        <w:commentReference w:id="25"/>
      </w:r>
      <w:commentRangeEnd w:id="26"/>
      <w:r w:rsidR="00F7180B" w:rsidRPr="105BAD97">
        <w:rPr>
          <w:rStyle w:val="CommentReference"/>
          <w:sz w:val="22"/>
          <w:szCs w:val="22"/>
          <w:lang w:val="en-US"/>
        </w:rPr>
        <w:commentReference w:id="26"/>
      </w:r>
      <w:r w:rsidRPr="105BAD97">
        <w:rPr>
          <w:sz w:val="22"/>
          <w:lang w:val="en-US"/>
        </w:rPr>
        <w:t xml:space="preserve">(they use local accounts or LDAP for admin access). The Spectra </w:t>
      </w:r>
      <w:r w:rsidRPr="105BAD97">
        <w:rPr>
          <w:i/>
          <w:sz w:val="22"/>
          <w:lang w:val="en-US"/>
        </w:rPr>
        <w:t>applications</w:t>
      </w:r>
      <w:r w:rsidRPr="105BAD97">
        <w:rPr>
          <w:sz w:val="22"/>
          <w:lang w:val="en-US"/>
        </w:rPr>
        <w:t xml:space="preserve"> handle user authentication internally (each instance manages its user accounts for clinicians, with no single sign-on to NHS directory services). This local auth is seen as a security gap (no federation or MFA). Going forward, InHealth is rolling out Azure AD (“Entra ID”) integration for SSO, but at present Spectra uses </w:t>
      </w:r>
      <w:r w:rsidRPr="105BAD97">
        <w:rPr>
          <w:i/>
          <w:sz w:val="22"/>
          <w:lang w:val="en-US"/>
        </w:rPr>
        <w:t>legacy local login</w:t>
      </w:r>
      <w:r w:rsidRPr="105BAD97">
        <w:rPr>
          <w:sz w:val="22"/>
          <w:lang w:val="en-US"/>
        </w:rPr>
        <w:t xml:space="preserve"> mechanisms.</w:t>
      </w:r>
    </w:p>
    <w:p w14:paraId="19F13E3F" w14:textId="0D9837D2" w:rsidR="00424FF3" w:rsidRPr="003D18AE" w:rsidRDefault="00424FF3" w:rsidP="00737C7D">
      <w:pPr>
        <w:pStyle w:val="Compact"/>
        <w:numPr>
          <w:ilvl w:val="0"/>
          <w:numId w:val="6"/>
        </w:numPr>
        <w:spacing w:before="240" w:after="240" w:line="312" w:lineRule="auto"/>
        <w:ind w:left="357" w:firstLine="0"/>
        <w:jc w:val="both"/>
        <w:rPr>
          <w:sz w:val="22"/>
          <w:lang w:val="en-US"/>
        </w:rPr>
      </w:pPr>
      <w:r w:rsidRPr="0322A475">
        <w:rPr>
          <w:b/>
          <w:sz w:val="22"/>
          <w:lang w:val="en-US"/>
        </w:rPr>
        <w:t>Monitoring &amp; Management:</w:t>
      </w:r>
      <w:r w:rsidRPr="0322A475">
        <w:rPr>
          <w:sz w:val="22"/>
          <w:lang w:val="en-US"/>
        </w:rPr>
        <w:t xml:space="preserve"> Operational monitoring on-prem is limited. There is a </w:t>
      </w:r>
      <w:r w:rsidRPr="0322A475">
        <w:rPr>
          <w:i/>
          <w:sz w:val="22"/>
          <w:lang w:val="en-US"/>
        </w:rPr>
        <w:t>Graylog</w:t>
      </w:r>
      <w:r w:rsidRPr="0322A475">
        <w:rPr>
          <w:sz w:val="22"/>
          <w:lang w:val="en-US"/>
        </w:rPr>
        <w:t xml:space="preserve"> system (open-source log aggregator) in Middlewich that collects logs from all applications, helping the team </w:t>
      </w:r>
      <w:r w:rsidRPr="0322A475">
        <w:rPr>
          <w:sz w:val="22"/>
          <w:lang w:val="en-US"/>
        </w:rPr>
        <w:lastRenderedPageBreak/>
        <w:t>troubleshoot issues. General server health monitoring is handled</w:t>
      </w:r>
      <w:r w:rsidR="00B256F1">
        <w:rPr>
          <w:sz w:val="22"/>
          <w:lang w:val="en-US"/>
        </w:rPr>
        <w:t xml:space="preserve"> by Zabbix, Prometheus, Grafana for APMs and elements of </w:t>
      </w:r>
      <w:commentRangeStart w:id="27"/>
      <w:commentRangeStart w:id="28"/>
      <w:r w:rsidRPr="0322A475">
        <w:rPr>
          <w:sz w:val="22"/>
          <w:lang w:val="en-US"/>
        </w:rPr>
        <w:t>manual checks</w:t>
      </w:r>
      <w:commentRangeEnd w:id="27"/>
      <w:r>
        <w:rPr>
          <w:rStyle w:val="CommentReference"/>
          <w:sz w:val="22"/>
          <w:szCs w:val="22"/>
          <w:lang w:val="en-US"/>
        </w:rPr>
        <w:commentReference w:id="27"/>
      </w:r>
      <w:commentRangeEnd w:id="28"/>
      <w:r w:rsidR="00B256F1">
        <w:rPr>
          <w:rStyle w:val="CommentReference"/>
          <w:sz w:val="22"/>
          <w:szCs w:val="22"/>
          <w:lang w:val="en-US"/>
        </w:rPr>
        <w:commentReference w:id="28"/>
      </w:r>
      <w:r w:rsidR="00B256F1">
        <w:rPr>
          <w:sz w:val="22"/>
          <w:lang w:val="en-US"/>
        </w:rPr>
        <w:t>.</w:t>
      </w:r>
      <w:r w:rsidRPr="6727983D">
        <w:rPr>
          <w:sz w:val="22"/>
          <w:lang w:val="en-US"/>
        </w:rPr>
        <w:t>,</w:t>
      </w:r>
      <w:r w:rsidRPr="0322A475">
        <w:rPr>
          <w:sz w:val="22"/>
          <w:lang w:val="en-US"/>
        </w:rPr>
        <w:t xml:space="preserve">and there is a local backup system managing nightly DB dumps and file copies to Chelmsford. </w:t>
      </w:r>
      <w:r w:rsidRPr="0322A475">
        <w:rPr>
          <w:i/>
          <w:sz w:val="22"/>
          <w:lang w:val="en-US"/>
        </w:rPr>
        <w:t>Backups:</w:t>
      </w:r>
      <w:r w:rsidRPr="0322A475">
        <w:rPr>
          <w:sz w:val="22"/>
          <w:lang w:val="en-US"/>
        </w:rPr>
        <w:t xml:space="preserve"> PostgreSQL databases are backed up via </w:t>
      </w:r>
      <w:r w:rsidR="00BE227E">
        <w:rPr>
          <w:sz w:val="22"/>
          <w:lang w:val="en-US"/>
        </w:rPr>
        <w:t>CRON</w:t>
      </w:r>
      <w:r w:rsidRPr="0322A475">
        <w:rPr>
          <w:sz w:val="22"/>
          <w:lang w:val="en-US"/>
        </w:rPr>
        <w:t xml:space="preserve"> jobs and shipped to Chelmsford (log shipping or streaming replication for some critical DBs). File systems (like the NAS) replicate snapshots to the DR NAS in Chelmsford. These processes are largely </w:t>
      </w:r>
      <w:r w:rsidR="71C84D60" w:rsidRPr="0322A475">
        <w:rPr>
          <w:sz w:val="22"/>
          <w:lang w:val="en-US"/>
        </w:rPr>
        <w:t>customized</w:t>
      </w:r>
      <w:r w:rsidRPr="0322A475">
        <w:rPr>
          <w:sz w:val="22"/>
          <w:lang w:val="en-US"/>
        </w:rPr>
        <w:t xml:space="preserve"> and not as robust as modern cloud backup solutions. There is </w:t>
      </w:r>
      <w:r w:rsidRPr="0322A475">
        <w:rPr>
          <w:i/>
          <w:sz w:val="22"/>
          <w:lang w:val="en-US"/>
        </w:rPr>
        <w:t>no automated failover</w:t>
      </w:r>
      <w:r w:rsidRPr="0322A475">
        <w:rPr>
          <w:sz w:val="22"/>
          <w:lang w:val="en-US"/>
        </w:rPr>
        <w:t xml:space="preserve"> – disaster recovery would involve manually restoring VMs or databases from backups in Chelmsford, </w:t>
      </w:r>
      <w:commentRangeStart w:id="29"/>
      <w:commentRangeStart w:id="30"/>
      <w:r w:rsidRPr="0322A475">
        <w:rPr>
          <w:sz w:val="22"/>
          <w:lang w:val="en-US"/>
        </w:rPr>
        <w:t>which has not been fully tested for all 52 instances (hence a potential multi-week recovery if Middlewich were lost).</w:t>
      </w:r>
      <w:commentRangeEnd w:id="29"/>
      <w:r>
        <w:rPr>
          <w:rStyle w:val="CommentReference"/>
          <w:sz w:val="22"/>
          <w:szCs w:val="22"/>
          <w:lang w:val="en-US"/>
        </w:rPr>
        <w:commentReference w:id="29"/>
      </w:r>
      <w:commentRangeEnd w:id="30"/>
      <w:r w:rsidR="00B256F1">
        <w:rPr>
          <w:rStyle w:val="CommentReference"/>
          <w:sz w:val="22"/>
          <w:szCs w:val="22"/>
          <w:lang w:val="en-US"/>
        </w:rPr>
        <w:commentReference w:id="30"/>
      </w:r>
      <w:r w:rsidR="00B256F1">
        <w:rPr>
          <w:sz w:val="22"/>
          <w:lang w:val="en-US"/>
        </w:rPr>
        <w:t xml:space="preserve"> Hardware Capacity is the primary issue for InHealth.</w:t>
      </w:r>
    </w:p>
    <w:p w14:paraId="306C28C8" w14:textId="03E0B2D4" w:rsidR="00944C4B" w:rsidRPr="00427B0B" w:rsidRDefault="00234E11" w:rsidP="00944C4B">
      <w:pPr>
        <w:pStyle w:val="Heading2"/>
        <w:rPr>
          <w:rFonts w:cstheme="minorBidi"/>
        </w:rPr>
      </w:pPr>
      <w:bookmarkStart w:id="31" w:name="_Toc213231941"/>
      <w:r w:rsidRPr="6FD3AE73">
        <w:rPr>
          <w:rFonts w:cstheme="minorBidi"/>
        </w:rPr>
        <w:t>Spectra Application Landscape</w:t>
      </w:r>
      <w:bookmarkEnd w:id="31"/>
    </w:p>
    <w:p w14:paraId="250F23B8" w14:textId="1D7C151E" w:rsidR="00C00274" w:rsidRPr="00427B0B" w:rsidRDefault="00C00274" w:rsidP="00737C7D">
      <w:pPr>
        <w:pStyle w:val="FirstParagraph"/>
        <w:spacing w:before="240" w:after="240" w:line="312" w:lineRule="auto"/>
        <w:jc w:val="both"/>
        <w:rPr>
          <w:rFonts w:cstheme="minorHAnsi"/>
          <w:sz w:val="22"/>
          <w:lang w:val="en-US"/>
        </w:rPr>
      </w:pPr>
      <w:r w:rsidRPr="00427B0B">
        <w:rPr>
          <w:rFonts w:cstheme="minorHAnsi"/>
          <w:sz w:val="22"/>
          <w:lang w:val="en-US"/>
        </w:rPr>
        <w:t>Spectra is not a single application</w:t>
      </w:r>
      <w:r w:rsidR="15477E94" w:rsidRPr="3028820E">
        <w:rPr>
          <w:sz w:val="22"/>
          <w:lang w:val="en-US"/>
        </w:rPr>
        <w:t>,</w:t>
      </w:r>
      <w:r w:rsidRPr="00427B0B">
        <w:rPr>
          <w:rFonts w:cstheme="minorHAnsi"/>
          <w:sz w:val="22"/>
          <w:lang w:val="en-US"/>
        </w:rPr>
        <w:t xml:space="preserve"> but a </w:t>
      </w:r>
      <w:r w:rsidRPr="003D18AE">
        <w:rPr>
          <w:rFonts w:cstheme="minorHAnsi"/>
          <w:i/>
          <w:iCs/>
          <w:sz w:val="22"/>
          <w:lang w:val="en-US"/>
        </w:rPr>
        <w:t>suite of interrelated components,</w:t>
      </w:r>
      <w:r w:rsidRPr="00427B0B">
        <w:rPr>
          <w:rFonts w:cstheme="minorHAnsi"/>
          <w:sz w:val="22"/>
          <w:lang w:val="en-US"/>
        </w:rPr>
        <w:t xml:space="preserve"> each deployed per screening program instance. Over 20 years, the system grew to handle new modalities (e.g. lung screening) alongside diabetic eye screening. Major components include:</w:t>
      </w:r>
    </w:p>
    <w:p w14:paraId="50DA1B97" w14:textId="33494433" w:rsidR="00C00274" w:rsidRPr="00114F0A" w:rsidRDefault="00C00274" w:rsidP="00737C7D">
      <w:pPr>
        <w:pStyle w:val="Compact"/>
        <w:numPr>
          <w:ilvl w:val="0"/>
          <w:numId w:val="6"/>
        </w:numPr>
        <w:spacing w:before="240" w:after="240" w:line="312" w:lineRule="auto"/>
        <w:ind w:left="357" w:firstLine="0"/>
        <w:jc w:val="both"/>
        <w:rPr>
          <w:strike/>
          <w:sz w:val="22"/>
          <w:lang w:val="en-US"/>
        </w:rPr>
      </w:pPr>
      <w:r w:rsidRPr="0322A475">
        <w:rPr>
          <w:b/>
          <w:sz w:val="22"/>
          <w:lang w:val="en-US"/>
        </w:rPr>
        <w:t>Spectra PM (Program Management):</w:t>
      </w:r>
      <w:r w:rsidRPr="0322A475">
        <w:rPr>
          <w:sz w:val="22"/>
          <w:lang w:val="en-US"/>
        </w:rPr>
        <w:t xml:space="preserve"> A core </w:t>
      </w:r>
      <w:r w:rsidRPr="0322A475">
        <w:rPr>
          <w:i/>
          <w:sz w:val="22"/>
          <w:lang w:val="en-US"/>
        </w:rPr>
        <w:t>PHP web application</w:t>
      </w:r>
      <w:r w:rsidRPr="0322A475">
        <w:rPr>
          <w:sz w:val="22"/>
          <w:lang w:val="en-US"/>
        </w:rPr>
        <w:t xml:space="preserve"> providing the main patient and clinical data management interface for screening programs. Each program (DESP, LCS, etc.) has its own instance of Spectra PM. It follows a classic CRUD architecture with a PostgreSQL database and serves as the hub for orchestrating pathways. The web front-end uses PHP (with some Vue.js on the client side) and heavy use of database stored procedures. Spectra PM instances also expose APIs used by other components (e.g., the Patient Portal and Spectra Client sync). </w:t>
      </w:r>
      <w:r w:rsidRPr="0322A475">
        <w:rPr>
          <w:i/>
          <w:sz w:val="22"/>
          <w:lang w:val="en-US"/>
        </w:rPr>
        <w:t>50+ production instances</w:t>
      </w:r>
      <w:r w:rsidRPr="0322A475">
        <w:rPr>
          <w:sz w:val="22"/>
          <w:lang w:val="en-US"/>
        </w:rPr>
        <w:t xml:space="preserve"> of Spectra PM exist, each with bespoke configurations. Data is stored in the local Postgres DB and files (letters, images) accessed via mounted NAS shares. Deployments are currently manual</w:t>
      </w:r>
      <w:r w:rsidR="56961916" w:rsidRPr="0322A475">
        <w:rPr>
          <w:sz w:val="22"/>
          <w:lang w:val="en-US"/>
        </w:rPr>
        <w:t>,</w:t>
      </w:r>
      <w:r w:rsidRPr="0322A475">
        <w:rPr>
          <w:sz w:val="22"/>
          <w:lang w:val="en-US"/>
        </w:rPr>
        <w:t xml:space="preserve"> and </w:t>
      </w:r>
      <w:r w:rsidR="00622959" w:rsidRPr="00622959">
        <w:rPr>
          <w:sz w:val="22"/>
          <w:lang w:val="en-US"/>
        </w:rPr>
        <w:t>The codebase is consistent across all deployed instances, except during pilot phases or certain complex releases where some instances are updated ahead of others</w:t>
      </w:r>
      <w:r w:rsidR="00622959" w:rsidRPr="00114F0A">
        <w:rPr>
          <w:strike/>
          <w:sz w:val="22"/>
          <w:lang w:val="en-US"/>
        </w:rPr>
        <w:t>.</w:t>
      </w:r>
      <w:r w:rsidR="00B256F1" w:rsidRPr="00114F0A">
        <w:rPr>
          <w:strike/>
          <w:sz w:val="22"/>
          <w:lang w:val="en-US"/>
        </w:rPr>
        <w:t xml:space="preserve"> </w:t>
      </w:r>
      <w:commentRangeStart w:id="32"/>
      <w:commentRangeStart w:id="33"/>
      <w:r w:rsidRPr="00114F0A">
        <w:rPr>
          <w:strike/>
          <w:sz w:val="22"/>
          <w:lang w:val="en-US"/>
        </w:rPr>
        <w:t>codebase is slightly divergent across instances (making global updates challenging).</w:t>
      </w:r>
      <w:commentRangeEnd w:id="32"/>
      <w:r w:rsidRPr="00114F0A">
        <w:rPr>
          <w:rStyle w:val="CommentReference"/>
          <w:strike/>
          <w:sz w:val="22"/>
          <w:szCs w:val="22"/>
          <w:lang w:val="en-US"/>
        </w:rPr>
        <w:commentReference w:id="32"/>
      </w:r>
      <w:commentRangeEnd w:id="33"/>
      <w:r w:rsidR="00622959" w:rsidRPr="00114F0A">
        <w:rPr>
          <w:rStyle w:val="CommentReference"/>
          <w:strike/>
          <w:sz w:val="22"/>
          <w:szCs w:val="22"/>
          <w:lang w:val="en-US"/>
        </w:rPr>
        <w:commentReference w:id="33"/>
      </w:r>
    </w:p>
    <w:p w14:paraId="5A615036" w14:textId="13743E2C" w:rsidR="00C00274" w:rsidRPr="00427B0B" w:rsidRDefault="00C00274" w:rsidP="00737C7D">
      <w:pPr>
        <w:pStyle w:val="Compact"/>
        <w:numPr>
          <w:ilvl w:val="0"/>
          <w:numId w:val="6"/>
        </w:numPr>
        <w:spacing w:before="240" w:after="240" w:line="312" w:lineRule="auto"/>
        <w:ind w:left="357" w:firstLine="0"/>
        <w:jc w:val="both"/>
        <w:rPr>
          <w:rFonts w:cstheme="minorHAnsi"/>
          <w:sz w:val="22"/>
          <w:lang w:val="en-US"/>
        </w:rPr>
      </w:pPr>
      <w:r w:rsidRPr="00427B0B">
        <w:rPr>
          <w:rFonts w:cstheme="minorHAnsi"/>
          <w:b/>
          <w:bCs/>
          <w:sz w:val="22"/>
          <w:lang w:val="en-US"/>
        </w:rPr>
        <w:t>Spectra Client:</w:t>
      </w:r>
      <w:r w:rsidRPr="00427B0B">
        <w:rPr>
          <w:rFonts w:cstheme="minorHAnsi"/>
          <w:sz w:val="22"/>
          <w:lang w:val="en-US"/>
        </w:rPr>
        <w:t xml:space="preserve"> A </w:t>
      </w:r>
      <w:r w:rsidRPr="00427B0B">
        <w:rPr>
          <w:rFonts w:cstheme="minorHAnsi"/>
          <w:b/>
          <w:bCs/>
          <w:sz w:val="22"/>
          <w:lang w:val="en-US"/>
        </w:rPr>
        <w:t>Windows desktop application</w:t>
      </w:r>
      <w:r w:rsidRPr="00427B0B">
        <w:rPr>
          <w:rFonts w:cstheme="minorHAnsi"/>
          <w:sz w:val="22"/>
          <w:lang w:val="en-US"/>
        </w:rPr>
        <w:t xml:space="preserve"> used by graders/clinicians for offline data entry and retinal image grading in diabetic eye screening. There are ~19 instances of the Spectra Client, corresponding to DESP programs. It’s built in Java (using Spring) and runs on laptops in the field, capable of offline operation. It syncs data with Spectra PM via a secure web service (mutual TLS) when online. Each client instance maintains a lightweight local database (H2) to cache data offline. The </w:t>
      </w:r>
      <w:r w:rsidRPr="003D18AE">
        <w:rPr>
          <w:rFonts w:cstheme="minorHAnsi"/>
          <w:i/>
          <w:iCs/>
          <w:sz w:val="22"/>
          <w:lang w:val="en-US"/>
        </w:rPr>
        <w:t>Spectra Webservices</w:t>
      </w:r>
      <w:r w:rsidRPr="00427B0B">
        <w:rPr>
          <w:rFonts w:cstheme="minorHAnsi"/>
          <w:sz w:val="22"/>
          <w:lang w:val="en-US"/>
        </w:rPr>
        <w:t xml:space="preserve"> (Java Spring Boot) run on servers in Middlewich to support the client, providing APIs and receiving sync submissions. This client must remain offline-capable by design, which complicates migrating entirely to a web app in the short term.</w:t>
      </w:r>
    </w:p>
    <w:p w14:paraId="624F1815" w14:textId="7E78BA32" w:rsidR="00C00274" w:rsidRDefault="00C00274" w:rsidP="00737C7D">
      <w:pPr>
        <w:pStyle w:val="Compact"/>
        <w:numPr>
          <w:ilvl w:val="0"/>
          <w:numId w:val="6"/>
        </w:numPr>
        <w:spacing w:before="240" w:after="240" w:line="312" w:lineRule="auto"/>
        <w:ind w:left="357" w:firstLine="0"/>
        <w:jc w:val="both"/>
        <w:rPr>
          <w:sz w:val="22"/>
          <w:lang w:val="en-US"/>
        </w:rPr>
      </w:pPr>
      <w:commentRangeStart w:id="34"/>
      <w:commentRangeStart w:id="35"/>
      <w:r w:rsidRPr="6727983D">
        <w:rPr>
          <w:b/>
          <w:sz w:val="22"/>
          <w:lang w:val="en-US"/>
        </w:rPr>
        <w:t>Patient Portal:</w:t>
      </w:r>
      <w:commentRangeEnd w:id="34"/>
      <w:r w:rsidRPr="6727983D">
        <w:rPr>
          <w:rStyle w:val="CommentReference"/>
          <w:sz w:val="22"/>
          <w:szCs w:val="22"/>
          <w:lang w:val="en-US"/>
        </w:rPr>
        <w:commentReference w:id="34"/>
      </w:r>
      <w:commentRangeEnd w:id="35"/>
      <w:r w:rsidR="004354C7" w:rsidRPr="6727983D">
        <w:rPr>
          <w:rStyle w:val="CommentReference"/>
          <w:sz w:val="22"/>
          <w:szCs w:val="22"/>
          <w:lang w:val="en-US"/>
        </w:rPr>
        <w:commentReference w:id="35"/>
      </w:r>
      <w:r w:rsidRPr="6727983D">
        <w:rPr>
          <w:sz w:val="22"/>
          <w:lang w:val="en-US"/>
        </w:rPr>
        <w:t xml:space="preserve"> A web portal that allows patients to view results/appointments. There are 19 instances (likely one per program where used). The portal consists of a Java</w:t>
      </w:r>
      <w:r w:rsidR="00127651">
        <w:rPr>
          <w:sz w:val="22"/>
          <w:lang w:val="en-US"/>
        </w:rPr>
        <w:t xml:space="preserve"> Springboot</w:t>
      </w:r>
      <w:r w:rsidRPr="6727983D">
        <w:rPr>
          <w:sz w:val="22"/>
          <w:lang w:val="en-US"/>
        </w:rPr>
        <w:t xml:space="preserve"> </w:t>
      </w:r>
      <w:commentRangeStart w:id="36"/>
      <w:commentRangeStart w:id="37"/>
      <w:r w:rsidRPr="004354C7">
        <w:rPr>
          <w:i/>
          <w:strike/>
          <w:sz w:val="22"/>
          <w:lang w:val="en-US"/>
        </w:rPr>
        <w:t>Dropwizard</w:t>
      </w:r>
      <w:r w:rsidRPr="004354C7">
        <w:rPr>
          <w:strike/>
          <w:sz w:val="22"/>
          <w:lang w:val="en-US"/>
        </w:rPr>
        <w:t xml:space="preserve"> </w:t>
      </w:r>
      <w:commentRangeEnd w:id="36"/>
      <w:r w:rsidRPr="6727983D">
        <w:rPr>
          <w:rStyle w:val="CommentReference"/>
          <w:sz w:val="22"/>
          <w:szCs w:val="22"/>
          <w:lang w:val="en-US"/>
        </w:rPr>
        <w:commentReference w:id="36"/>
      </w:r>
      <w:commentRangeEnd w:id="37"/>
      <w:r w:rsidR="00BC12BC" w:rsidRPr="6727983D">
        <w:rPr>
          <w:rStyle w:val="CommentReference"/>
          <w:sz w:val="22"/>
          <w:szCs w:val="22"/>
          <w:lang w:val="en-US"/>
        </w:rPr>
        <w:commentReference w:id="37"/>
      </w:r>
      <w:r w:rsidRPr="6727983D">
        <w:rPr>
          <w:sz w:val="22"/>
          <w:lang w:val="en-US"/>
        </w:rPr>
        <w:t>backend that communicates with Spectra PM’s API and a web UI (HTML/JS) for patients. Another Dropwizard service fetches clinical files from the NAS to display (with appropriate security). The portal offloads some read-only patient interactions but is not heavily used across all programs yet.</w:t>
      </w:r>
    </w:p>
    <w:p w14:paraId="670E30EA" w14:textId="77777777" w:rsidR="00F516A4" w:rsidRDefault="00F516A4" w:rsidP="00F516A4">
      <w:pPr>
        <w:pStyle w:val="Compact"/>
        <w:spacing w:before="240" w:after="240" w:line="312" w:lineRule="auto"/>
        <w:ind w:left="357"/>
        <w:jc w:val="both"/>
        <w:rPr>
          <w:sz w:val="22"/>
          <w:lang w:val="en-US"/>
        </w:rPr>
      </w:pPr>
    </w:p>
    <w:p w14:paraId="61252751" w14:textId="1B15A4A4" w:rsidR="00114F0A" w:rsidRPr="00427B0B" w:rsidRDefault="00EA746C" w:rsidP="00737C7D">
      <w:pPr>
        <w:pStyle w:val="Compact"/>
        <w:numPr>
          <w:ilvl w:val="0"/>
          <w:numId w:val="6"/>
        </w:numPr>
        <w:spacing w:before="240" w:after="240" w:line="312" w:lineRule="auto"/>
        <w:ind w:left="357" w:firstLine="0"/>
        <w:jc w:val="both"/>
        <w:rPr>
          <w:sz w:val="22"/>
          <w:lang w:val="en-US"/>
        </w:rPr>
      </w:pPr>
      <w:r>
        <w:rPr>
          <w:b/>
          <w:sz w:val="22"/>
          <w:lang w:val="en-US"/>
        </w:rPr>
        <w:lastRenderedPageBreak/>
        <w:t>Instant Booking System:</w:t>
      </w:r>
      <w:r>
        <w:rPr>
          <w:sz w:val="22"/>
          <w:lang w:val="en-US"/>
        </w:rPr>
        <w:t xml:space="preserve"> </w:t>
      </w:r>
      <w:r w:rsidR="001B3C41">
        <w:rPr>
          <w:sz w:val="22"/>
          <w:lang w:val="en-GB"/>
        </w:rPr>
        <w:t>I</w:t>
      </w:r>
      <w:r w:rsidR="001B3C41" w:rsidRPr="001B3C41">
        <w:rPr>
          <w:sz w:val="22"/>
          <w:lang w:val="en-GB"/>
        </w:rPr>
        <w:t xml:space="preserve">s a core shared service within the Spectra application suite that enables real-time appointment scheduling and confirmation for </w:t>
      </w:r>
      <w:r w:rsidR="009B2AE2">
        <w:rPr>
          <w:sz w:val="22"/>
          <w:lang w:val="en-GB"/>
        </w:rPr>
        <w:t xml:space="preserve">LCS </w:t>
      </w:r>
      <w:r w:rsidR="001B3C41" w:rsidRPr="001B3C41">
        <w:rPr>
          <w:sz w:val="22"/>
          <w:lang w:val="en-GB"/>
        </w:rPr>
        <w:t>screening programmes. It integrates closely with the Spectra web and database layers, allowing staff and systems to view and reserve available appointment slots instantly, with immediate updates to patient and clinic records. Currently hosted on-premises alongside the Spectra infrastructure</w:t>
      </w:r>
    </w:p>
    <w:p w14:paraId="0F5BD01F" w14:textId="3CA58380" w:rsidR="00C00274" w:rsidRPr="00427B0B" w:rsidRDefault="00C00274" w:rsidP="00737C7D">
      <w:pPr>
        <w:pStyle w:val="Compact"/>
        <w:numPr>
          <w:ilvl w:val="0"/>
          <w:numId w:val="6"/>
        </w:numPr>
        <w:spacing w:before="240" w:after="240" w:line="312" w:lineRule="auto"/>
        <w:ind w:left="357" w:firstLine="0"/>
        <w:jc w:val="both"/>
        <w:rPr>
          <w:sz w:val="22"/>
          <w:lang w:val="en-US"/>
        </w:rPr>
      </w:pPr>
      <w:r w:rsidRPr="71A5C937">
        <w:rPr>
          <w:b/>
          <w:sz w:val="22"/>
          <w:lang w:val="en-US"/>
        </w:rPr>
        <w:t>Letter Generation Service:</w:t>
      </w:r>
      <w:r w:rsidRPr="71A5C937">
        <w:rPr>
          <w:sz w:val="22"/>
          <w:lang w:val="en-US"/>
        </w:rPr>
        <w:t xml:space="preserve"> A </w:t>
      </w:r>
      <w:r w:rsidRPr="71A5C937">
        <w:rPr>
          <w:i/>
          <w:sz w:val="22"/>
          <w:lang w:val="en-US"/>
        </w:rPr>
        <w:t>document generation microservice</w:t>
      </w:r>
      <w:r w:rsidRPr="71A5C937">
        <w:rPr>
          <w:sz w:val="22"/>
          <w:lang w:val="en-US"/>
        </w:rPr>
        <w:t xml:space="preserve"> (3 instances) that produces PDF letters (appointment letters, results) in bulk. It’s a Java Dropwizard application using </w:t>
      </w:r>
      <w:r w:rsidRPr="71A5C937">
        <w:rPr>
          <w:i/>
          <w:sz w:val="22"/>
          <w:lang w:val="en-US"/>
        </w:rPr>
        <w:t>Docmosis</w:t>
      </w:r>
      <w:r w:rsidRPr="71A5C937">
        <w:rPr>
          <w:sz w:val="22"/>
          <w:lang w:val="en-US"/>
        </w:rPr>
        <w:t xml:space="preserve"> and LibreOffice under the hood to merge data into letter templates. Spectra PM calls this service via API, and it returns PDFs which are stored and eventually printed/mailed (some programs use an external print service like UK Mail). The Docmosis </w:t>
      </w:r>
      <w:r w:rsidR="00BC12BC" w:rsidRPr="00BC12BC">
        <w:rPr>
          <w:sz w:val="22"/>
          <w:lang w:val="en-GB"/>
        </w:rPr>
        <w:t>license is perpetual but only covers the originally licensed version, which means we’re stuck using an outdated version of Docmosis</w:t>
      </w:r>
      <w:r w:rsidR="00BC12BC" w:rsidRPr="00BC12BC">
        <w:rPr>
          <w:sz w:val="22"/>
          <w:lang w:val="en-US"/>
        </w:rPr>
        <w:t xml:space="preserve"> </w:t>
      </w:r>
      <w:commentRangeStart w:id="38"/>
      <w:commentRangeStart w:id="39"/>
      <w:r w:rsidRPr="006A371C">
        <w:rPr>
          <w:strike/>
          <w:sz w:val="22"/>
          <w:lang w:val="en-US"/>
        </w:rPr>
        <w:t>(it expired recently).</w:t>
      </w:r>
      <w:commentRangeEnd w:id="38"/>
      <w:r w:rsidRPr="00427B0B">
        <w:rPr>
          <w:rStyle w:val="CommentReference"/>
          <w:sz w:val="22"/>
          <w:szCs w:val="22"/>
          <w:lang w:val="en-US"/>
        </w:rPr>
        <w:commentReference w:id="38"/>
      </w:r>
      <w:commentRangeEnd w:id="39"/>
      <w:r w:rsidR="00BC12BC" w:rsidRPr="00427B0B">
        <w:rPr>
          <w:rStyle w:val="CommentReference"/>
          <w:sz w:val="22"/>
          <w:szCs w:val="22"/>
          <w:lang w:val="en-US"/>
        </w:rPr>
        <w:commentReference w:id="39"/>
      </w:r>
    </w:p>
    <w:p w14:paraId="504BFDB7" w14:textId="622BE897" w:rsidR="00C00274" w:rsidRPr="00427B0B" w:rsidRDefault="00C00274" w:rsidP="00737C7D">
      <w:pPr>
        <w:pStyle w:val="Compact"/>
        <w:numPr>
          <w:ilvl w:val="0"/>
          <w:numId w:val="6"/>
        </w:numPr>
        <w:spacing w:before="240" w:after="240" w:line="312" w:lineRule="auto"/>
        <w:ind w:left="357" w:firstLine="0"/>
        <w:jc w:val="both"/>
        <w:rPr>
          <w:sz w:val="22"/>
          <w:lang w:val="en-US"/>
        </w:rPr>
      </w:pPr>
      <w:commentRangeStart w:id="40"/>
      <w:commentRangeStart w:id="41"/>
      <w:r w:rsidRPr="5D34A292">
        <w:rPr>
          <w:b/>
          <w:sz w:val="22"/>
          <w:lang w:val="en-US"/>
        </w:rPr>
        <w:t>ETL (Extract-Transform-Load) Service:</w:t>
      </w:r>
      <w:commentRangeEnd w:id="40"/>
      <w:r w:rsidRPr="5D34A292">
        <w:rPr>
          <w:rStyle w:val="CommentReference"/>
          <w:sz w:val="22"/>
          <w:szCs w:val="22"/>
          <w:lang w:val="en-US"/>
        </w:rPr>
        <w:commentReference w:id="40"/>
      </w:r>
      <w:commentRangeEnd w:id="41"/>
      <w:r w:rsidR="00BC12BC" w:rsidRPr="5D34A292">
        <w:rPr>
          <w:rStyle w:val="CommentReference"/>
          <w:sz w:val="22"/>
          <w:szCs w:val="22"/>
          <w:lang w:val="en-US"/>
        </w:rPr>
        <w:commentReference w:id="41"/>
      </w:r>
      <w:r w:rsidRPr="5D34A292">
        <w:rPr>
          <w:sz w:val="22"/>
          <w:lang w:val="en-US"/>
        </w:rPr>
        <w:t xml:space="preserve"> A </w:t>
      </w:r>
      <w:r w:rsidRPr="5D34A292">
        <w:rPr>
          <w:i/>
          <w:sz w:val="22"/>
          <w:lang w:val="en-US"/>
        </w:rPr>
        <w:t>Java service</w:t>
      </w:r>
      <w:r w:rsidRPr="5D34A292">
        <w:rPr>
          <w:sz w:val="22"/>
          <w:lang w:val="en-US"/>
        </w:rPr>
        <w:t xml:space="preserve"> (Dropwizard, 1 instance) that loads external data feeds (e.g., GP patient lists, demographics updates) into Spectra databases. It can be run on-demand via a small desktop client and processes incoming </w:t>
      </w:r>
      <w:commentRangeStart w:id="42"/>
      <w:commentRangeStart w:id="43"/>
      <w:r w:rsidRPr="5D34A292">
        <w:rPr>
          <w:sz w:val="22"/>
          <w:lang w:val="en-US"/>
        </w:rPr>
        <w:t>files via SFTP</w:t>
      </w:r>
      <w:r w:rsidR="00BC12BC">
        <w:rPr>
          <w:sz w:val="22"/>
          <w:lang w:val="en-US"/>
        </w:rPr>
        <w:t xml:space="preserve"> and upload</w:t>
      </w:r>
      <w:r w:rsidR="00E81ECF">
        <w:rPr>
          <w:sz w:val="22"/>
          <w:lang w:val="en-US"/>
        </w:rPr>
        <w:t xml:space="preserve"> via</w:t>
      </w:r>
      <w:r w:rsidR="00BC12BC">
        <w:rPr>
          <w:sz w:val="22"/>
          <w:lang w:val="en-US"/>
        </w:rPr>
        <w:t xml:space="preserve"> portal</w:t>
      </w:r>
      <w:r w:rsidRPr="5D34A292">
        <w:rPr>
          <w:sz w:val="22"/>
          <w:lang w:val="en-US"/>
        </w:rPr>
        <w:t>.</w:t>
      </w:r>
      <w:commentRangeEnd w:id="42"/>
      <w:r w:rsidRPr="5D34A292">
        <w:rPr>
          <w:rStyle w:val="CommentReference"/>
          <w:sz w:val="22"/>
          <w:szCs w:val="22"/>
          <w:lang w:val="en-US"/>
        </w:rPr>
        <w:commentReference w:id="42"/>
      </w:r>
      <w:commentRangeEnd w:id="43"/>
      <w:r w:rsidR="00BC12BC" w:rsidRPr="5D34A292">
        <w:rPr>
          <w:rStyle w:val="CommentReference"/>
          <w:sz w:val="22"/>
          <w:szCs w:val="22"/>
          <w:lang w:val="en-US"/>
        </w:rPr>
        <w:commentReference w:id="43"/>
      </w:r>
      <w:r w:rsidRPr="5D34A292">
        <w:rPr>
          <w:sz w:val="22"/>
          <w:lang w:val="en-US"/>
        </w:rPr>
        <w:t xml:space="preserve"> Currently it’s triggered manually in Middlewich (which can cause delays) and has no cloud equivalent.</w:t>
      </w:r>
      <w:r w:rsidR="00BC12BC">
        <w:rPr>
          <w:sz w:val="22"/>
          <w:lang w:val="en-US"/>
        </w:rPr>
        <w:t xml:space="preserve"> There is also and IM1 loader and filtering application for EMIS data ingested into ETL.</w:t>
      </w:r>
    </w:p>
    <w:p w14:paraId="0E514820" w14:textId="45C9B1F0" w:rsidR="00C00274" w:rsidRPr="00427B0B" w:rsidRDefault="00C00274" w:rsidP="00737C7D">
      <w:pPr>
        <w:pStyle w:val="Compact"/>
        <w:numPr>
          <w:ilvl w:val="0"/>
          <w:numId w:val="6"/>
        </w:numPr>
        <w:spacing w:before="240" w:after="240" w:line="312" w:lineRule="auto"/>
        <w:ind w:left="357" w:firstLine="0"/>
        <w:jc w:val="both"/>
        <w:rPr>
          <w:sz w:val="22"/>
          <w:lang w:val="en-US"/>
        </w:rPr>
      </w:pPr>
      <w:r w:rsidRPr="7EDEC9F8">
        <w:rPr>
          <w:b/>
          <w:sz w:val="22"/>
          <w:lang w:val="en-US"/>
        </w:rPr>
        <w:t>PACS Integration (Harmony PACS):</w:t>
      </w:r>
      <w:r w:rsidRPr="7EDEC9F8">
        <w:rPr>
          <w:sz w:val="22"/>
          <w:lang w:val="en-US"/>
        </w:rPr>
        <w:t xml:space="preserve"> A </w:t>
      </w:r>
      <w:r w:rsidR="00D15216" w:rsidRPr="00D15216">
        <w:rPr>
          <w:bCs/>
          <w:i/>
          <w:iCs/>
          <w:sz w:val="22"/>
          <w:lang w:val="en-US"/>
        </w:rPr>
        <w:t>p</w:t>
      </w:r>
      <w:r w:rsidRPr="00D15216">
        <w:rPr>
          <w:bCs/>
          <w:i/>
          <w:iCs/>
          <w:sz w:val="22"/>
          <w:lang w:val="en-US"/>
        </w:rPr>
        <w:t xml:space="preserve">icture </w:t>
      </w:r>
      <w:r w:rsidR="00D15216" w:rsidRPr="00D15216">
        <w:rPr>
          <w:bCs/>
          <w:i/>
          <w:iCs/>
          <w:sz w:val="22"/>
          <w:lang w:val="en-US"/>
        </w:rPr>
        <w:t>a</w:t>
      </w:r>
      <w:r w:rsidRPr="00D15216">
        <w:rPr>
          <w:bCs/>
          <w:i/>
          <w:iCs/>
          <w:sz w:val="22"/>
          <w:lang w:val="en-US"/>
        </w:rPr>
        <w:t xml:space="preserve">rchiving and </w:t>
      </w:r>
      <w:r w:rsidR="00D15216" w:rsidRPr="00D15216">
        <w:rPr>
          <w:bCs/>
          <w:i/>
          <w:iCs/>
          <w:sz w:val="22"/>
          <w:lang w:val="en-US"/>
        </w:rPr>
        <w:t>c</w:t>
      </w:r>
      <w:r w:rsidRPr="00D15216">
        <w:rPr>
          <w:bCs/>
          <w:i/>
          <w:iCs/>
          <w:sz w:val="22"/>
          <w:lang w:val="en-US"/>
        </w:rPr>
        <w:t xml:space="preserve">ommunication </w:t>
      </w:r>
      <w:r w:rsidR="00D15216" w:rsidRPr="00D15216">
        <w:rPr>
          <w:bCs/>
          <w:i/>
          <w:iCs/>
          <w:sz w:val="22"/>
          <w:lang w:val="en-US"/>
        </w:rPr>
        <w:t>s</w:t>
      </w:r>
      <w:r w:rsidRPr="00D15216">
        <w:rPr>
          <w:bCs/>
          <w:i/>
          <w:iCs/>
          <w:sz w:val="22"/>
          <w:lang w:val="en-US"/>
        </w:rPr>
        <w:t>ystem</w:t>
      </w:r>
      <w:r w:rsidRPr="7EDEC9F8">
        <w:rPr>
          <w:sz w:val="22"/>
          <w:lang w:val="en-US"/>
        </w:rPr>
        <w:t xml:space="preserve"> integration layer (1 instance) that connects Spectra to an ophthalmology PACS (Topcon Harmony) for managing retinal images. It’s a Java Spring Boot service acting as a bridge – </w:t>
      </w:r>
      <w:commentRangeStart w:id="44"/>
      <w:commentRangeStart w:id="45"/>
      <w:commentRangeStart w:id="46"/>
      <w:r w:rsidRPr="008556DD">
        <w:rPr>
          <w:strike/>
          <w:sz w:val="22"/>
          <w:lang w:val="en-US"/>
        </w:rPr>
        <w:t>pulling DICOM images from the PACS, converting or compressing them, and making them available to Spectra Client/PM</w:t>
      </w:r>
      <w:commentRangeEnd w:id="44"/>
      <w:r>
        <w:rPr>
          <w:rStyle w:val="CommentReference"/>
          <w:sz w:val="22"/>
          <w:szCs w:val="22"/>
          <w:lang w:val="en-US"/>
        </w:rPr>
        <w:commentReference w:id="44"/>
      </w:r>
      <w:commentRangeEnd w:id="45"/>
      <w:r>
        <w:rPr>
          <w:rStyle w:val="CommentReference"/>
          <w:sz w:val="22"/>
          <w:szCs w:val="22"/>
          <w:lang w:val="en-US"/>
        </w:rPr>
        <w:commentReference w:id="45"/>
      </w:r>
      <w:commentRangeEnd w:id="46"/>
      <w:r w:rsidR="009048E0">
        <w:rPr>
          <w:rStyle w:val="CommentReference"/>
          <w:sz w:val="22"/>
          <w:szCs w:val="22"/>
          <w:lang w:val="en-US"/>
        </w:rPr>
        <w:commentReference w:id="46"/>
      </w:r>
      <w:r w:rsidR="009048E0">
        <w:rPr>
          <w:sz w:val="22"/>
          <w:lang w:val="en-US"/>
        </w:rPr>
        <w:t xml:space="preserve">. </w:t>
      </w:r>
      <w:r w:rsidR="009048E0" w:rsidRPr="009048E0">
        <w:rPr>
          <w:sz w:val="22"/>
          <w:lang w:val="en-GB"/>
        </w:rPr>
        <w:t>It’s a metadata bridging service that manages appointment and patient information to compensate for the lack of DICOM support. While it currently operates without full DICOM integration, expanding to support DICOM is a high priority on the roadmap.”</w:t>
      </w:r>
      <w:r w:rsidR="009048E0" w:rsidRPr="009048E0">
        <w:rPr>
          <w:sz w:val="22"/>
          <w:lang w:val="en-US"/>
        </w:rPr>
        <w:t xml:space="preserve"> </w:t>
      </w:r>
      <w:r w:rsidRPr="7EDEC9F8">
        <w:rPr>
          <w:sz w:val="22"/>
          <w:lang w:val="en-US"/>
        </w:rPr>
        <w:t xml:space="preserve">The PACS itself (220 TB data) is a single on-prem instance and a </w:t>
      </w:r>
      <w:r w:rsidRPr="7EDEC9F8">
        <w:rPr>
          <w:i/>
          <w:sz w:val="22"/>
          <w:lang w:val="en-US"/>
        </w:rPr>
        <w:t>major single point of failure</w:t>
      </w:r>
      <w:r w:rsidRPr="7EDEC9F8">
        <w:rPr>
          <w:sz w:val="22"/>
          <w:lang w:val="en-US"/>
        </w:rPr>
        <w:t xml:space="preserve"> for image access.</w:t>
      </w:r>
      <w:r w:rsidR="009048E0">
        <w:rPr>
          <w:sz w:val="22"/>
          <w:lang w:val="en-US"/>
        </w:rPr>
        <w:t xml:space="preserve">, </w:t>
      </w:r>
    </w:p>
    <w:p w14:paraId="3FFC30F7" w14:textId="0AA56700" w:rsidR="00C00274" w:rsidRPr="00737C7D" w:rsidRDefault="00C00274" w:rsidP="00737C7D">
      <w:pPr>
        <w:pStyle w:val="Compact"/>
        <w:numPr>
          <w:ilvl w:val="0"/>
          <w:numId w:val="6"/>
        </w:numPr>
        <w:spacing w:before="240" w:after="240" w:line="312" w:lineRule="auto"/>
        <w:ind w:left="357" w:firstLine="0"/>
        <w:jc w:val="both"/>
        <w:rPr>
          <w:sz w:val="22"/>
          <w:lang w:val="en-US"/>
        </w:rPr>
      </w:pPr>
      <w:r w:rsidRPr="5AAC69B6">
        <w:rPr>
          <w:b/>
          <w:sz w:val="22"/>
          <w:lang w:val="en-US"/>
        </w:rPr>
        <w:t>Background Jobs (“Miscellaneous”):</w:t>
      </w:r>
      <w:r w:rsidRPr="5AAC69B6">
        <w:rPr>
          <w:sz w:val="22"/>
          <w:lang w:val="en-US"/>
        </w:rPr>
        <w:t xml:space="preserve"> Over 100 ad-hoc scripts and scheduled tasks exist, often written in PHP, Python, or raw SQL. Examples include nightly “System Manager” jobs that perform pathway status updates or data clean-up, and a “Grading Manager” that runs hourly CPU-intensive processes for image grading metrics. These tasks are not centralized – many are run via cron or even triggered manually. They are slated to be folded into the main applications eventually. For now, they are critical for operations (e.g., sending SMS via third-party APIs like </w:t>
      </w:r>
      <w:commentRangeStart w:id="47"/>
      <w:commentRangeStart w:id="48"/>
      <w:r w:rsidRPr="5AAC69B6">
        <w:rPr>
          <w:i/>
          <w:sz w:val="22"/>
          <w:lang w:val="en-US"/>
        </w:rPr>
        <w:t>Yakara</w:t>
      </w:r>
      <w:r w:rsidRPr="5AAC69B6">
        <w:rPr>
          <w:sz w:val="22"/>
          <w:lang w:val="en-US"/>
        </w:rPr>
        <w:t xml:space="preserve"> </w:t>
      </w:r>
      <w:commentRangeEnd w:id="47"/>
      <w:r w:rsidRPr="5AAC69B6">
        <w:rPr>
          <w:rStyle w:val="CommentReference"/>
          <w:sz w:val="22"/>
          <w:szCs w:val="22"/>
          <w:lang w:val="en-US"/>
        </w:rPr>
        <w:commentReference w:id="47"/>
      </w:r>
      <w:commentRangeEnd w:id="48"/>
      <w:r w:rsidR="009048E0" w:rsidRPr="5AAC69B6">
        <w:rPr>
          <w:rStyle w:val="CommentReference"/>
          <w:sz w:val="22"/>
          <w:szCs w:val="22"/>
          <w:lang w:val="en-US"/>
        </w:rPr>
        <w:commentReference w:id="48"/>
      </w:r>
      <w:r w:rsidRPr="5AAC69B6">
        <w:rPr>
          <w:sz w:val="22"/>
          <w:lang w:val="en-US"/>
        </w:rPr>
        <w:t xml:space="preserve">or </w:t>
      </w:r>
      <w:r w:rsidRPr="5AAC69B6">
        <w:rPr>
          <w:i/>
          <w:sz w:val="22"/>
          <w:lang w:val="en-US"/>
        </w:rPr>
        <w:t>MMG</w:t>
      </w:r>
      <w:r w:rsidRPr="5AAC69B6">
        <w:rPr>
          <w:sz w:val="22"/>
          <w:lang w:val="en-US"/>
        </w:rPr>
        <w:t xml:space="preserve"> for reminders, sending </w:t>
      </w:r>
      <w:commentRangeStart w:id="49"/>
      <w:commentRangeStart w:id="50"/>
      <w:r w:rsidRPr="5AAC69B6">
        <w:rPr>
          <w:sz w:val="22"/>
          <w:lang w:val="en-US"/>
        </w:rPr>
        <w:t>NHS MESH</w:t>
      </w:r>
      <w:commentRangeEnd w:id="49"/>
      <w:r w:rsidRPr="5AAC69B6">
        <w:rPr>
          <w:rStyle w:val="CommentReference"/>
          <w:sz w:val="22"/>
          <w:szCs w:val="22"/>
          <w:lang w:val="en-US"/>
        </w:rPr>
        <w:commentReference w:id="49"/>
      </w:r>
      <w:commentRangeEnd w:id="50"/>
      <w:r w:rsidR="009048E0" w:rsidRPr="5AAC69B6">
        <w:rPr>
          <w:rStyle w:val="CommentReference"/>
          <w:sz w:val="22"/>
          <w:szCs w:val="22"/>
          <w:lang w:val="en-US"/>
        </w:rPr>
        <w:commentReference w:id="50"/>
      </w:r>
      <w:r w:rsidRPr="5AAC69B6">
        <w:rPr>
          <w:sz w:val="22"/>
          <w:lang w:val="en-US"/>
        </w:rPr>
        <w:t xml:space="preserve"> messages for GP notifications</w:t>
      </w:r>
      <w:r w:rsidR="009048E0">
        <w:rPr>
          <w:sz w:val="22"/>
          <w:lang w:val="en-US"/>
        </w:rPr>
        <w:t xml:space="preserve"> and DBS</w:t>
      </w:r>
      <w:r w:rsidR="00FD7F49">
        <w:rPr>
          <w:sz w:val="22"/>
          <w:lang w:val="en-US"/>
        </w:rPr>
        <w:t xml:space="preserve">, </w:t>
      </w:r>
      <w:r w:rsidR="009048E0">
        <w:rPr>
          <w:sz w:val="22"/>
          <w:lang w:val="en-US"/>
        </w:rPr>
        <w:t>PDS and GP Connect</w:t>
      </w:r>
      <w:r w:rsidRPr="5AAC69B6">
        <w:rPr>
          <w:sz w:val="22"/>
          <w:lang w:val="en-US"/>
        </w:rPr>
        <w:t>).</w:t>
      </w:r>
      <w:r w:rsidR="009048E0">
        <w:rPr>
          <w:sz w:val="22"/>
          <w:lang w:val="en-US"/>
        </w:rPr>
        <w:t xml:space="preserve"> There is a Yakara App for utili</w:t>
      </w:r>
      <w:r w:rsidR="00662652">
        <w:rPr>
          <w:sz w:val="22"/>
          <w:lang w:val="en-US"/>
        </w:rPr>
        <w:t>s</w:t>
      </w:r>
      <w:r w:rsidR="009048E0">
        <w:rPr>
          <w:sz w:val="22"/>
          <w:lang w:val="en-US"/>
        </w:rPr>
        <w:t>ing the API feed that interfaces with the databases.</w:t>
      </w:r>
    </w:p>
    <w:p w14:paraId="72633BA8" w14:textId="1E46755A" w:rsidR="7AED6825" w:rsidRPr="00B94BE9" w:rsidRDefault="00C00274" w:rsidP="00737C7D">
      <w:pPr>
        <w:spacing w:before="240" w:after="240" w:line="312" w:lineRule="auto"/>
        <w:rPr>
          <w:strike/>
        </w:rPr>
      </w:pPr>
      <w:r w:rsidRPr="7AED6825">
        <w:t xml:space="preserve">In summary, Spectra’s on-prem architecture is </w:t>
      </w:r>
      <w:r w:rsidRPr="0011272F">
        <w:rPr>
          <w:bCs/>
          <w:i/>
          <w:iCs/>
        </w:rPr>
        <w:t>monolithic and siloed</w:t>
      </w:r>
      <w:r w:rsidRPr="7AED6825">
        <w:t xml:space="preserve">. Each program has its own full stack of web/app/database, leading to </w:t>
      </w:r>
      <w:r w:rsidRPr="7AED6825">
        <w:rPr>
          <w:i/>
        </w:rPr>
        <w:t>42+ separate production ecosystems</w:t>
      </w:r>
      <w:r w:rsidRPr="7AED6825">
        <w:t xml:space="preserve">. There is </w:t>
      </w:r>
      <w:r w:rsidRPr="0011272F">
        <w:rPr>
          <w:bCs/>
          <w:i/>
          <w:iCs/>
        </w:rPr>
        <w:t>considerable duplication of functions</w:t>
      </w:r>
      <w:r w:rsidRPr="7AED6825">
        <w:t xml:space="preserve"> (each instance doing identical jobs independently) and inconsistency in versions. This isolation is a protective measure (programs don’t affect each other) but it makes maintenance difficult – global changes (e.g., a new feature or security patch) must be repeated in dozens of places, with high risk of error</w:t>
      </w:r>
      <w:r w:rsidR="00DF4379" w:rsidRPr="00DF4379">
        <w:t xml:space="preserve">Updates are centrally automated via Ansible, except for schema changes which are handled separately by the </w:t>
      </w:r>
      <w:r w:rsidR="00DF4379" w:rsidRPr="00DF4379">
        <w:lastRenderedPageBreak/>
        <w:t xml:space="preserve">application team </w:t>
      </w:r>
      <w:commentRangeStart w:id="51"/>
      <w:commentRangeStart w:id="52"/>
      <w:r w:rsidRPr="00B94BE9">
        <w:rPr>
          <w:strike/>
        </w:rPr>
        <w:t xml:space="preserve">The lack of centralized deployment means </w:t>
      </w:r>
      <w:r w:rsidRPr="00B94BE9">
        <w:rPr>
          <w:bCs/>
          <w:i/>
          <w:iCs/>
          <w:strike/>
        </w:rPr>
        <w:t>updates are done manually on each instance</w:t>
      </w:r>
      <w:r w:rsidRPr="00B94BE9">
        <w:rPr>
          <w:strike/>
        </w:rPr>
        <w:t>, consuming a lot of IT effort and risking mistake</w:t>
      </w:r>
      <w:r w:rsidR="0011272F" w:rsidRPr="00B94BE9">
        <w:rPr>
          <w:strike/>
        </w:rPr>
        <w:t>.</w:t>
      </w:r>
      <w:commentRangeEnd w:id="51"/>
      <w:r w:rsidRPr="00B94BE9">
        <w:rPr>
          <w:rStyle w:val="CommentReference"/>
          <w:strike/>
          <w:sz w:val="22"/>
          <w:szCs w:val="22"/>
        </w:rPr>
        <w:commentReference w:id="51"/>
      </w:r>
      <w:commentRangeEnd w:id="52"/>
      <w:r w:rsidR="00DF4379" w:rsidRPr="00B94BE9">
        <w:rPr>
          <w:rStyle w:val="CommentReference"/>
          <w:strike/>
          <w:sz w:val="22"/>
          <w:szCs w:val="22"/>
        </w:rPr>
        <w:commentReference w:id="52"/>
      </w:r>
    </w:p>
    <w:p w14:paraId="29F4C598" w14:textId="21BC634E" w:rsidR="377248D2" w:rsidRPr="005A3443" w:rsidRDefault="377248D2" w:rsidP="0093073F">
      <w:pPr>
        <w:pStyle w:val="Heading1"/>
        <w:spacing w:before="240" w:after="240" w:line="312" w:lineRule="auto"/>
        <w:ind w:left="431"/>
        <w:rPr>
          <w:sz w:val="32"/>
          <w:szCs w:val="32"/>
        </w:rPr>
      </w:pPr>
      <w:bookmarkStart w:id="53" w:name="_Toc213231942"/>
      <w:r w:rsidRPr="005A3443">
        <w:rPr>
          <w:sz w:val="32"/>
          <w:szCs w:val="32"/>
        </w:rPr>
        <w:t>Migration Approaches</w:t>
      </w:r>
      <w:bookmarkEnd w:id="53"/>
    </w:p>
    <w:p w14:paraId="21E6CF09" w14:textId="291AE432" w:rsidR="2CC930D5" w:rsidRDefault="2CC930D5" w:rsidP="0093073F">
      <w:pPr>
        <w:spacing w:before="240" w:after="240" w:line="312" w:lineRule="auto"/>
      </w:pPr>
      <w:r w:rsidRPr="7AED6825">
        <w:rPr>
          <w:rFonts w:ascii="Calibri" w:eastAsia="Calibri" w:hAnsi="Calibri" w:cs="Calibri"/>
        </w:rPr>
        <w:t xml:space="preserve">When planning the migration of the application to Azure, there are three primary approaches to consider: </w:t>
      </w:r>
      <w:r w:rsidRPr="00CD40F0">
        <w:rPr>
          <w:rFonts w:ascii="Calibri" w:eastAsia="Calibri" w:hAnsi="Calibri" w:cs="Calibri"/>
          <w:i/>
          <w:iCs/>
        </w:rPr>
        <w:t>Option A – Rehost (Lift &amp; Shift to IaaS), Option B – Re-platform (PaaS-first), and Option C – Refactor (Modernize the Application).</w:t>
      </w:r>
      <w:r w:rsidRPr="7AED6825">
        <w:rPr>
          <w:rFonts w:ascii="Calibri" w:eastAsia="Calibri" w:hAnsi="Calibri" w:cs="Calibri"/>
        </w:rPr>
        <w:t xml:space="preserve"> Each approach has distinct characteristics, with its own pros and cons. Below we outline each option in detail, followed by a comparison table and the recommended strategy for this migration.</w:t>
      </w:r>
    </w:p>
    <w:p w14:paraId="51E68CFD" w14:textId="754745F5" w:rsidR="2CC930D5" w:rsidRDefault="0093073F" w:rsidP="00737C7D">
      <w:pPr>
        <w:pStyle w:val="Heading2"/>
        <w:spacing w:before="240" w:after="240" w:line="360" w:lineRule="auto"/>
        <w:ind w:left="431"/>
      </w:pPr>
      <w:r>
        <w:t xml:space="preserve">  </w:t>
      </w:r>
      <w:bookmarkStart w:id="54" w:name="_Toc213231943"/>
      <w:r w:rsidR="2CC930D5" w:rsidRPr="6FD3AE73">
        <w:t>Option A – Rehost (Lift &amp; Shift)</w:t>
      </w:r>
      <w:bookmarkEnd w:id="54"/>
    </w:p>
    <w:p w14:paraId="64BFE85B" w14:textId="00037C99" w:rsidR="2CC930D5" w:rsidRDefault="2CC930D5" w:rsidP="0093073F">
      <w:pPr>
        <w:spacing w:before="240" w:after="240" w:line="312" w:lineRule="auto"/>
      </w:pPr>
      <w:r w:rsidRPr="6FD3AE73">
        <w:rPr>
          <w:rFonts w:ascii="Calibri" w:eastAsia="Calibri" w:hAnsi="Calibri" w:cs="Calibri"/>
          <w:b/>
          <w:bCs/>
        </w:rPr>
        <w:t>Overview:</w:t>
      </w:r>
      <w:r w:rsidRPr="6FD3AE73">
        <w:rPr>
          <w:rFonts w:ascii="Calibri" w:eastAsia="Calibri" w:hAnsi="Calibri" w:cs="Calibri"/>
        </w:rPr>
        <w:t xml:space="preserve"> Option A is a classic "lift-and-shift" migration. It involves moving the existing servers and workloads </w:t>
      </w:r>
      <w:r w:rsidRPr="00CD40F0">
        <w:rPr>
          <w:rFonts w:ascii="Calibri" w:eastAsia="Calibri" w:hAnsi="Calibri" w:cs="Calibri"/>
          <w:i/>
          <w:iCs/>
        </w:rPr>
        <w:t>as</w:t>
      </w:r>
      <w:r w:rsidR="00CD40F0">
        <w:rPr>
          <w:rFonts w:ascii="Calibri" w:eastAsia="Calibri" w:hAnsi="Calibri" w:cs="Calibri"/>
          <w:i/>
          <w:iCs/>
        </w:rPr>
        <w:t>-</w:t>
      </w:r>
      <w:r w:rsidRPr="00CD40F0">
        <w:rPr>
          <w:rFonts w:ascii="Calibri" w:eastAsia="Calibri" w:hAnsi="Calibri" w:cs="Calibri"/>
          <w:i/>
          <w:iCs/>
        </w:rPr>
        <w:t xml:space="preserve"> is</w:t>
      </w:r>
      <w:r w:rsidRPr="6FD3AE73">
        <w:rPr>
          <w:rFonts w:ascii="Calibri" w:eastAsia="Calibri" w:hAnsi="Calibri" w:cs="Calibri"/>
        </w:rPr>
        <w:t xml:space="preserve"> into Azure Virtual Machines. The operating systems, application stacks, and configurations are preserved with minimal changes. Tools like Azure Migrate (using Azure Site Recovery under the hood) or image-based migration are used to replicate on-premises into Azure. The PostgreSQL database remains self-managed on Azure VMs (with the possibility of leveraging specialized high-performance VM SKUs or even Azure BareMetal instances if needed for performance). File data (such as letters and images) is migrated to Azure-managed storage such as Azure Files or attached disks, and for very high throughput or large-scale file shares (e.g. ~220 TB of imaging data). This approach prioritizes speed of migration and continuity over cloud optimizations.</w:t>
      </w:r>
    </w:p>
    <w:p w14:paraId="1BAA93CB" w14:textId="7CEB0111" w:rsidR="2CC930D5" w:rsidRDefault="2CC930D5" w:rsidP="0093073F">
      <w:pPr>
        <w:spacing w:before="240" w:after="240" w:line="312" w:lineRule="auto"/>
      </w:pPr>
      <w:r w:rsidRPr="7AED6825">
        <w:rPr>
          <w:rFonts w:ascii="Calibri" w:eastAsia="Calibri" w:hAnsi="Calibri" w:cs="Calibri"/>
          <w:b/>
          <w:bCs/>
        </w:rPr>
        <w:t>Architecture:</w:t>
      </w:r>
      <w:r w:rsidRPr="7AED6825">
        <w:rPr>
          <w:rFonts w:ascii="Calibri" w:eastAsia="Calibri" w:hAnsi="Calibri" w:cs="Calibri"/>
        </w:rPr>
        <w:t xml:space="preserve"> Key architecture components in a Rehost scenario include:</w:t>
      </w:r>
    </w:p>
    <w:p w14:paraId="792D7028" w14:textId="4C6795C4" w:rsidR="2CC930D5" w:rsidRDefault="2CC930D5" w:rsidP="00A17B41">
      <w:pPr>
        <w:pStyle w:val="ListParagraph"/>
        <w:numPr>
          <w:ilvl w:val="0"/>
          <w:numId w:val="28"/>
        </w:numPr>
        <w:spacing w:before="240" w:after="240" w:line="312" w:lineRule="auto"/>
        <w:rPr>
          <w:rFonts w:ascii="Calibri" w:eastAsia="Calibri" w:hAnsi="Calibri" w:cs="Calibri"/>
        </w:rPr>
      </w:pPr>
      <w:r w:rsidRPr="6FD3AE73">
        <w:rPr>
          <w:rFonts w:ascii="Calibri" w:eastAsia="Calibri" w:hAnsi="Calibri" w:cs="Calibri"/>
          <w:b/>
          <w:bCs/>
        </w:rPr>
        <w:t>Compute:</w:t>
      </w:r>
      <w:r w:rsidRPr="6FD3AE73">
        <w:rPr>
          <w:rFonts w:ascii="Calibri" w:eastAsia="Calibri" w:hAnsi="Calibri" w:cs="Calibri"/>
        </w:rPr>
        <w:t xml:space="preserve"> Azure Virtual Machines (Linux/Windows) sized </w:t>
      </w:r>
      <w:r w:rsidR="2076AD95" w:rsidRPr="6FD3AE73">
        <w:rPr>
          <w:rFonts w:ascii="Calibri" w:eastAsia="Calibri" w:hAnsi="Calibri" w:cs="Calibri"/>
        </w:rPr>
        <w:t>like</w:t>
      </w:r>
      <w:r w:rsidRPr="6FD3AE73">
        <w:rPr>
          <w:rFonts w:ascii="Calibri" w:eastAsia="Calibri" w:hAnsi="Calibri" w:cs="Calibri"/>
        </w:rPr>
        <w:t xml:space="preserve"> current on-prem/AWS VMs. These can be grouped in Availability Sets or spread across Availability Zones for resiliency.</w:t>
      </w:r>
    </w:p>
    <w:p w14:paraId="745067EC" w14:textId="5B3D39C6" w:rsidR="2CC930D5" w:rsidRDefault="2CC930D5" w:rsidP="00A17B41">
      <w:pPr>
        <w:pStyle w:val="ListParagraph"/>
        <w:numPr>
          <w:ilvl w:val="0"/>
          <w:numId w:val="28"/>
        </w:numPr>
        <w:spacing w:before="240" w:after="240" w:line="312" w:lineRule="auto"/>
        <w:rPr>
          <w:rFonts w:ascii="Calibri" w:eastAsia="Calibri" w:hAnsi="Calibri" w:cs="Calibri"/>
        </w:rPr>
      </w:pPr>
      <w:r w:rsidRPr="7AED6825">
        <w:rPr>
          <w:rFonts w:ascii="Calibri" w:eastAsia="Calibri" w:hAnsi="Calibri" w:cs="Calibri"/>
          <w:b/>
          <w:bCs/>
        </w:rPr>
        <w:t>Data:</w:t>
      </w:r>
      <w:r w:rsidRPr="7AED6825">
        <w:rPr>
          <w:rFonts w:ascii="Calibri" w:eastAsia="Calibri" w:hAnsi="Calibri" w:cs="Calibri"/>
        </w:rPr>
        <w:t xml:space="preserve"> </w:t>
      </w:r>
      <w:commentRangeStart w:id="55"/>
      <w:commentRangeStart w:id="56"/>
      <w:r w:rsidRPr="7AED6825">
        <w:rPr>
          <w:rFonts w:ascii="Calibri" w:eastAsia="Calibri" w:hAnsi="Calibri" w:cs="Calibri"/>
        </w:rPr>
        <w:t>PostgreSQL (version 12 in the current setup)</w:t>
      </w:r>
      <w:commentRangeEnd w:id="55"/>
      <w:r w:rsidRPr="7AED6825">
        <w:rPr>
          <w:rStyle w:val="CommentReference"/>
          <w:rFonts w:ascii="Calibri" w:eastAsia="Calibri" w:hAnsi="Calibri" w:cs="Calibri"/>
          <w:sz w:val="22"/>
          <w:szCs w:val="22"/>
        </w:rPr>
        <w:commentReference w:id="55"/>
      </w:r>
      <w:commentRangeEnd w:id="56"/>
      <w:r w:rsidR="00AF073E" w:rsidRPr="7AED6825">
        <w:rPr>
          <w:rStyle w:val="CommentReference"/>
          <w:rFonts w:ascii="Calibri" w:eastAsia="Calibri" w:hAnsi="Calibri" w:cs="Calibri"/>
          <w:sz w:val="22"/>
          <w:szCs w:val="22"/>
        </w:rPr>
        <w:commentReference w:id="56"/>
      </w:r>
      <w:r w:rsidRPr="7AED6825">
        <w:rPr>
          <w:rFonts w:ascii="Calibri" w:eastAsia="Calibri" w:hAnsi="Calibri" w:cs="Calibri"/>
        </w:rPr>
        <w:t xml:space="preserve"> </w:t>
      </w:r>
      <w:r w:rsidR="00DF4379">
        <w:rPr>
          <w:rFonts w:ascii="Calibri" w:eastAsia="Calibri" w:hAnsi="Calibri" w:cs="Calibri"/>
        </w:rPr>
        <w:t xml:space="preserve">, however during the migration version </w:t>
      </w:r>
      <w:r w:rsidR="00AF073E">
        <w:rPr>
          <w:rFonts w:ascii="Calibri" w:eastAsia="Calibri" w:hAnsi="Calibri" w:cs="Calibri"/>
        </w:rPr>
        <w:t>18 (current latest version) will be used.</w:t>
      </w:r>
      <w:r w:rsidR="00DF4379">
        <w:rPr>
          <w:rFonts w:ascii="Calibri" w:eastAsia="Calibri" w:hAnsi="Calibri" w:cs="Calibri"/>
        </w:rPr>
        <w:t xml:space="preserve"> that </w:t>
      </w:r>
      <w:r w:rsidRPr="7AED6825">
        <w:rPr>
          <w:rFonts w:ascii="Calibri" w:eastAsia="Calibri" w:hAnsi="Calibri" w:cs="Calibri"/>
        </w:rPr>
        <w:t>remains on Azure VMs, with data stored on Premium SSD v2 disks (for high IOPS and low latency). All database management (patching, HA, backup) remains the customer's responsibility as it was on-prem.</w:t>
      </w:r>
    </w:p>
    <w:p w14:paraId="630264CC" w14:textId="682E99EB" w:rsidR="2CC930D5" w:rsidRDefault="2CC930D5" w:rsidP="00A17B41">
      <w:pPr>
        <w:pStyle w:val="ListParagraph"/>
        <w:numPr>
          <w:ilvl w:val="0"/>
          <w:numId w:val="28"/>
        </w:numPr>
        <w:spacing w:before="240" w:after="240" w:line="312" w:lineRule="auto"/>
        <w:jc w:val="both"/>
        <w:rPr>
          <w:rFonts w:ascii="Calibri" w:eastAsia="Calibri" w:hAnsi="Calibri" w:cs="Calibri"/>
        </w:rPr>
      </w:pPr>
      <w:commentRangeStart w:id="57"/>
      <w:commentRangeStart w:id="58"/>
      <w:commentRangeStart w:id="59"/>
      <w:r w:rsidRPr="7AED6825">
        <w:rPr>
          <w:rFonts w:ascii="Calibri" w:eastAsia="Calibri" w:hAnsi="Calibri" w:cs="Calibri"/>
          <w:b/>
          <w:bCs/>
        </w:rPr>
        <w:t>Storage:</w:t>
      </w:r>
      <w:r w:rsidRPr="7AED6825">
        <w:rPr>
          <w:rFonts w:ascii="Calibri" w:eastAsia="Calibri" w:hAnsi="Calibri" w:cs="Calibri"/>
        </w:rPr>
        <w:t xml:space="preserve"> Application files, letters, and images are stored on Azure-managed file storage. This could be Azure Files (SMB/NFS shares) or Azure NetApp Files for higher throughput and lower latency needs. The large </w:t>
      </w:r>
      <w:r w:rsidRPr="00CD40F0">
        <w:rPr>
          <w:rFonts w:ascii="Calibri" w:eastAsia="Calibri" w:hAnsi="Calibri" w:cs="Calibri"/>
          <w:i/>
          <w:iCs/>
        </w:rPr>
        <w:t>pack store (~220 TB)</w:t>
      </w:r>
      <w:r w:rsidRPr="7AED6825">
        <w:rPr>
          <w:rFonts w:ascii="Calibri" w:eastAsia="Calibri" w:hAnsi="Calibri" w:cs="Calibri"/>
        </w:rPr>
        <w:t xml:space="preserve"> can be lifted to one of these services. Long-term archives or less-frequently accessed data can be tiered to Azure Blob Storage (using cool or archive tiers) to save cost over time.</w:t>
      </w:r>
      <w:commentRangeEnd w:id="57"/>
      <w:r>
        <w:rPr>
          <w:rStyle w:val="CommentReference"/>
          <w:rFonts w:ascii="Calibri" w:eastAsia="Calibri" w:hAnsi="Calibri" w:cs="Calibri"/>
          <w:sz w:val="22"/>
          <w:szCs w:val="22"/>
        </w:rPr>
        <w:commentReference w:id="57"/>
      </w:r>
      <w:commentRangeEnd w:id="58"/>
      <w:r>
        <w:rPr>
          <w:rStyle w:val="CommentReference"/>
          <w:rFonts w:ascii="Calibri" w:eastAsia="Calibri" w:hAnsi="Calibri" w:cs="Calibri"/>
          <w:sz w:val="22"/>
          <w:szCs w:val="22"/>
        </w:rPr>
        <w:commentReference w:id="58"/>
      </w:r>
      <w:commentRangeEnd w:id="59"/>
      <w:r w:rsidR="004B0AE5">
        <w:rPr>
          <w:rStyle w:val="CommentReference"/>
          <w:rFonts w:ascii="Calibri" w:eastAsia="Calibri" w:hAnsi="Calibri" w:cs="Calibri"/>
          <w:sz w:val="22"/>
          <w:szCs w:val="22"/>
        </w:rPr>
        <w:commentReference w:id="59"/>
      </w:r>
    </w:p>
    <w:p w14:paraId="65998CDD" w14:textId="2393F03A" w:rsidR="2CC930D5" w:rsidRDefault="2CC930D5" w:rsidP="00A17B41">
      <w:pPr>
        <w:pStyle w:val="ListParagraph"/>
        <w:numPr>
          <w:ilvl w:val="0"/>
          <w:numId w:val="28"/>
        </w:numPr>
        <w:spacing w:before="240" w:after="240" w:line="312" w:lineRule="auto"/>
        <w:jc w:val="both"/>
        <w:rPr>
          <w:rFonts w:ascii="Calibri" w:eastAsia="Calibri" w:hAnsi="Calibri" w:cs="Calibri"/>
        </w:rPr>
      </w:pPr>
      <w:r w:rsidRPr="6FD3AE73">
        <w:rPr>
          <w:rFonts w:ascii="Calibri" w:eastAsia="Calibri" w:hAnsi="Calibri" w:cs="Calibri"/>
          <w:b/>
          <w:bCs/>
        </w:rPr>
        <w:t>Networking:</w:t>
      </w:r>
      <w:r w:rsidRPr="6FD3AE73">
        <w:rPr>
          <w:rFonts w:ascii="Calibri" w:eastAsia="Calibri" w:hAnsi="Calibri" w:cs="Calibri"/>
        </w:rPr>
        <w:t xml:space="preserve"> Utilize a hub-and-spoke Azure network architecture. Connectivity to on-premises (or existing data </w:t>
      </w:r>
      <w:r w:rsidR="3948C3C3" w:rsidRPr="6FD3AE73">
        <w:rPr>
          <w:rFonts w:ascii="Calibri" w:eastAsia="Calibri" w:hAnsi="Calibri" w:cs="Calibri"/>
        </w:rPr>
        <w:t>centres</w:t>
      </w:r>
      <w:r w:rsidRPr="6FD3AE73">
        <w:rPr>
          <w:rFonts w:ascii="Calibri" w:eastAsia="Calibri" w:hAnsi="Calibri" w:cs="Calibri"/>
        </w:rPr>
        <w:t>/AWS) is via a Site-to-Site VPN initially, with the option to upgrade to a dedicated ExpressRoute circuit if needed. All Azure VMs and services are kept on private networks – no public endpoints – and integrated with on-premises networking (e.g. for NHS HSCN connectivity if required).</w:t>
      </w:r>
    </w:p>
    <w:p w14:paraId="21F068FF" w14:textId="198F9A4D" w:rsidR="2CC930D5" w:rsidRDefault="2CC930D5" w:rsidP="00A17B41">
      <w:pPr>
        <w:pStyle w:val="ListParagraph"/>
        <w:numPr>
          <w:ilvl w:val="0"/>
          <w:numId w:val="28"/>
        </w:numPr>
        <w:spacing w:before="240" w:after="240" w:line="312" w:lineRule="auto"/>
        <w:jc w:val="both"/>
        <w:rPr>
          <w:rFonts w:ascii="Calibri" w:eastAsia="Calibri" w:hAnsi="Calibri" w:cs="Calibri"/>
        </w:rPr>
      </w:pPr>
      <w:r w:rsidRPr="6FD3AE73">
        <w:rPr>
          <w:rFonts w:ascii="Calibri" w:eastAsia="Calibri" w:hAnsi="Calibri" w:cs="Calibri"/>
          <w:b/>
          <w:bCs/>
        </w:rPr>
        <w:t>Security &amp; DR:</w:t>
      </w:r>
      <w:r w:rsidRPr="6FD3AE73">
        <w:rPr>
          <w:rFonts w:ascii="Calibri" w:eastAsia="Calibri" w:hAnsi="Calibri" w:cs="Calibri"/>
        </w:rPr>
        <w:t xml:space="preserve"> Leverage common Azure capabilities for security, monitoring, and disaster recovery. For example, continue using Azure Site Recovery or backup for DR of VMs, implement Azure </w:t>
      </w:r>
      <w:r w:rsidRPr="6FD3AE73">
        <w:rPr>
          <w:rFonts w:ascii="Calibri" w:eastAsia="Calibri" w:hAnsi="Calibri" w:cs="Calibri"/>
        </w:rPr>
        <w:lastRenderedPageBreak/>
        <w:t xml:space="preserve">Monitor/Log Analytics for observability, and use Azure Security </w:t>
      </w:r>
      <w:r w:rsidR="7A194612" w:rsidRPr="6FD3AE73">
        <w:rPr>
          <w:rFonts w:ascii="Calibri" w:eastAsia="Calibri" w:hAnsi="Calibri" w:cs="Calibri"/>
        </w:rPr>
        <w:t>Centre</w:t>
      </w:r>
      <w:r w:rsidRPr="6FD3AE73">
        <w:rPr>
          <w:rFonts w:ascii="Calibri" w:eastAsia="Calibri" w:hAnsi="Calibri" w:cs="Calibri"/>
        </w:rPr>
        <w:t>/Defender for cloud workload protection. Essentially, the operational patterns remain similar, just on Azure infrastructure.</w:t>
      </w:r>
    </w:p>
    <w:p w14:paraId="0FB079C8" w14:textId="02A2B850" w:rsidR="2CC930D5" w:rsidRDefault="2CC930D5" w:rsidP="0093073F">
      <w:pPr>
        <w:spacing w:before="240" w:after="240" w:line="312" w:lineRule="auto"/>
      </w:pPr>
      <w:r w:rsidRPr="7AED6825">
        <w:rPr>
          <w:rFonts w:ascii="Calibri" w:eastAsia="Calibri" w:hAnsi="Calibri" w:cs="Calibri"/>
          <w:b/>
          <w:bCs/>
        </w:rPr>
        <w:t>Pros:</w:t>
      </w:r>
    </w:p>
    <w:p w14:paraId="61D84BFF" w14:textId="63BA043F" w:rsidR="2CC930D5" w:rsidRDefault="2CC930D5" w:rsidP="00A17B41">
      <w:pPr>
        <w:pStyle w:val="ListParagraph"/>
        <w:numPr>
          <w:ilvl w:val="0"/>
          <w:numId w:val="27"/>
        </w:numPr>
        <w:spacing w:before="240" w:after="240" w:line="312" w:lineRule="auto"/>
        <w:jc w:val="both"/>
        <w:rPr>
          <w:rFonts w:ascii="Calibri" w:eastAsia="Calibri" w:hAnsi="Calibri" w:cs="Calibri"/>
        </w:rPr>
      </w:pPr>
      <w:r w:rsidRPr="7AED6825">
        <w:rPr>
          <w:rFonts w:ascii="Calibri" w:eastAsia="Calibri" w:hAnsi="Calibri" w:cs="Calibri"/>
          <w:b/>
          <w:bCs/>
        </w:rPr>
        <w:t>Fastest migration timeline:</w:t>
      </w:r>
      <w:r w:rsidRPr="7AED6825">
        <w:rPr>
          <w:rFonts w:ascii="Calibri" w:eastAsia="Calibri" w:hAnsi="Calibri" w:cs="Calibri"/>
        </w:rPr>
        <w:t xml:space="preserve"> Since no application redesign is needed, this approach enables the quickest move to the cloud. It’s ideal under tight deadlines to exit data centers or current hosting (including AWS) quickly.</w:t>
      </w:r>
    </w:p>
    <w:p w14:paraId="03371DE3" w14:textId="07AE145D" w:rsidR="2CC930D5" w:rsidRDefault="2CC930D5" w:rsidP="00A17B41">
      <w:pPr>
        <w:pStyle w:val="ListParagraph"/>
        <w:numPr>
          <w:ilvl w:val="0"/>
          <w:numId w:val="27"/>
        </w:numPr>
        <w:spacing w:before="240" w:after="240" w:line="312" w:lineRule="auto"/>
        <w:jc w:val="both"/>
        <w:rPr>
          <w:rFonts w:ascii="Calibri" w:eastAsia="Calibri" w:hAnsi="Calibri" w:cs="Calibri"/>
        </w:rPr>
      </w:pPr>
      <w:r w:rsidRPr="7AED6825">
        <w:rPr>
          <w:rFonts w:ascii="Calibri" w:eastAsia="Calibri" w:hAnsi="Calibri" w:cs="Calibri"/>
          <w:b/>
          <w:bCs/>
        </w:rPr>
        <w:t>Minimal change risk:</w:t>
      </w:r>
      <w:r w:rsidRPr="7AED6825">
        <w:rPr>
          <w:rFonts w:ascii="Calibri" w:eastAsia="Calibri" w:hAnsi="Calibri" w:cs="Calibri"/>
        </w:rPr>
        <w:t xml:space="preserve"> With an as-is migration, there are minimal code or configuration changes, reducing the risk of introducing new issues. The application and database work the same way as before, just running on Azure VMs.</w:t>
      </w:r>
    </w:p>
    <w:p w14:paraId="1FF47FCB" w14:textId="62667AD7" w:rsidR="2CC930D5" w:rsidRDefault="2CC930D5" w:rsidP="00A17B41">
      <w:pPr>
        <w:pStyle w:val="ListParagraph"/>
        <w:numPr>
          <w:ilvl w:val="0"/>
          <w:numId w:val="27"/>
        </w:numPr>
        <w:spacing w:before="240" w:after="240" w:line="312" w:lineRule="auto"/>
        <w:jc w:val="both"/>
        <w:rPr>
          <w:rFonts w:ascii="Calibri" w:eastAsia="Calibri" w:hAnsi="Calibri" w:cs="Calibri"/>
        </w:rPr>
      </w:pPr>
      <w:r w:rsidRPr="7AED6825">
        <w:rPr>
          <w:rFonts w:ascii="Calibri" w:eastAsia="Calibri" w:hAnsi="Calibri" w:cs="Calibri"/>
          <w:b/>
          <w:bCs/>
        </w:rPr>
        <w:t>Low immediate skill change:</w:t>
      </w:r>
      <w:r w:rsidRPr="7AED6825">
        <w:rPr>
          <w:rFonts w:ascii="Calibri" w:eastAsia="Calibri" w:hAnsi="Calibri" w:cs="Calibri"/>
        </w:rPr>
        <w:t xml:space="preserve"> Operations can continue in a familiar way. Existing staff can apply their current server management knowledge in Azure without needing extensive retraining in new technologies.</w:t>
      </w:r>
    </w:p>
    <w:p w14:paraId="01F8595C" w14:textId="6303B9B9" w:rsidR="2CC930D5" w:rsidRDefault="2CC930D5" w:rsidP="00A17B41">
      <w:pPr>
        <w:pStyle w:val="ListParagraph"/>
        <w:numPr>
          <w:ilvl w:val="0"/>
          <w:numId w:val="27"/>
        </w:numPr>
        <w:spacing w:before="240" w:after="240" w:line="312" w:lineRule="auto"/>
        <w:jc w:val="both"/>
        <w:rPr>
          <w:rFonts w:ascii="Calibri" w:eastAsia="Calibri" w:hAnsi="Calibri" w:cs="Calibri"/>
        </w:rPr>
      </w:pPr>
      <w:r w:rsidRPr="6FD3AE73">
        <w:rPr>
          <w:rFonts w:ascii="Calibri" w:eastAsia="Calibri" w:hAnsi="Calibri" w:cs="Calibri"/>
          <w:b/>
          <w:bCs/>
        </w:rPr>
        <w:t xml:space="preserve">Immediate data </w:t>
      </w:r>
      <w:r w:rsidR="308B47DB" w:rsidRPr="6FD3AE73">
        <w:rPr>
          <w:rFonts w:ascii="Calibri" w:eastAsia="Calibri" w:hAnsi="Calibri" w:cs="Calibri"/>
          <w:b/>
          <w:bCs/>
        </w:rPr>
        <w:t>centre</w:t>
      </w:r>
      <w:r w:rsidRPr="6FD3AE73">
        <w:rPr>
          <w:rFonts w:ascii="Calibri" w:eastAsia="Calibri" w:hAnsi="Calibri" w:cs="Calibri"/>
          <w:b/>
          <w:bCs/>
        </w:rPr>
        <w:t xml:space="preserve"> exit:</w:t>
      </w:r>
      <w:r w:rsidRPr="6FD3AE73">
        <w:rPr>
          <w:rFonts w:ascii="Calibri" w:eastAsia="Calibri" w:hAnsi="Calibri" w:cs="Calibri"/>
        </w:rPr>
        <w:t xml:space="preserve"> Facilitates a rapid exit from on-premises or current hosting environments, avoiding extended parallel operations or lease penalties.</w:t>
      </w:r>
    </w:p>
    <w:p w14:paraId="1D3CC6C9" w14:textId="6B081982" w:rsidR="2CC930D5" w:rsidRDefault="2CC930D5" w:rsidP="0093073F">
      <w:pPr>
        <w:spacing w:before="240" w:after="240" w:line="312" w:lineRule="auto"/>
      </w:pPr>
      <w:r w:rsidRPr="7AED6825">
        <w:rPr>
          <w:rFonts w:ascii="Calibri" w:eastAsia="Calibri" w:hAnsi="Calibri" w:cs="Calibri"/>
          <w:b/>
          <w:bCs/>
        </w:rPr>
        <w:t>Cons:</w:t>
      </w:r>
    </w:p>
    <w:p w14:paraId="31B8F750" w14:textId="242EE702" w:rsidR="2CC930D5" w:rsidRDefault="2CC930D5" w:rsidP="00A17B41">
      <w:pPr>
        <w:pStyle w:val="ListParagraph"/>
        <w:numPr>
          <w:ilvl w:val="0"/>
          <w:numId w:val="26"/>
        </w:numPr>
        <w:spacing w:before="240" w:after="240" w:line="312" w:lineRule="auto"/>
        <w:jc w:val="both"/>
        <w:rPr>
          <w:rFonts w:ascii="Calibri" w:eastAsia="Calibri" w:hAnsi="Calibri" w:cs="Calibri"/>
        </w:rPr>
      </w:pPr>
      <w:r w:rsidRPr="7AED6825">
        <w:rPr>
          <w:rFonts w:ascii="Calibri" w:eastAsia="Calibri" w:hAnsi="Calibri" w:cs="Calibri"/>
          <w:b/>
          <w:bCs/>
        </w:rPr>
        <w:t>Carries forward technical debt:</w:t>
      </w:r>
      <w:r w:rsidRPr="7AED6825">
        <w:rPr>
          <w:rFonts w:ascii="Calibri" w:eastAsia="Calibri" w:hAnsi="Calibri" w:cs="Calibri"/>
        </w:rPr>
        <w:t xml:space="preserve"> All existing limitations or inefficiencies of the current setup are migrated as well. You essentially replicate the legacy stack in the cloud, including any suboptimal configurations or outdated components.</w:t>
      </w:r>
    </w:p>
    <w:p w14:paraId="78376C54" w14:textId="38D27D06" w:rsidR="2CC930D5" w:rsidRDefault="2CC930D5" w:rsidP="0093073F">
      <w:pPr>
        <w:pStyle w:val="ListParagraph"/>
        <w:spacing w:before="240" w:after="240" w:line="312" w:lineRule="auto"/>
        <w:ind w:left="357"/>
        <w:rPr>
          <w:rFonts w:ascii="Calibri" w:eastAsia="Calibri" w:hAnsi="Calibri" w:cs="Calibri"/>
        </w:rPr>
      </w:pPr>
      <w:r w:rsidRPr="1FC9E6F3">
        <w:rPr>
          <w:rFonts w:ascii="Calibri" w:eastAsia="Calibri" w:hAnsi="Calibri" w:cs="Calibri"/>
          <w:b/>
          <w:bCs/>
        </w:rPr>
        <w:t>Higher operational overhead:</w:t>
      </w:r>
      <w:r w:rsidRPr="1FC9E6F3">
        <w:rPr>
          <w:rFonts w:ascii="Calibri" w:eastAsia="Calibri" w:hAnsi="Calibri" w:cs="Calibri"/>
        </w:rPr>
        <w:t xml:space="preserve"> </w:t>
      </w:r>
      <w:r w:rsidR="33759CC3">
        <w:t>Keeping PostgreSQL on self-managed VMs effectively drags legacy operations into the cloud. Every patch, backup, and failover remains manual, brittle, and resource</w:t>
      </w:r>
      <w:r w:rsidR="33759CC3" w:rsidRPr="1FC9E6F3">
        <w:t xml:space="preserve"> </w:t>
      </w:r>
      <w:r w:rsidR="33759CC3">
        <w:t>intensive. It forfeits automation, scalability, and resilience—turning Azure into an expensive data center rather than a modern, managed platform.</w:t>
      </w:r>
    </w:p>
    <w:p w14:paraId="2F81AE48" w14:textId="5B1916E8" w:rsidR="2CC930D5" w:rsidRDefault="2CC930D5" w:rsidP="0093073F">
      <w:pPr>
        <w:pStyle w:val="ListParagraph"/>
        <w:spacing w:before="240" w:after="240" w:line="312" w:lineRule="auto"/>
        <w:ind w:left="357"/>
        <w:rPr>
          <w:rFonts w:ascii="Calibri" w:eastAsia="Calibri" w:hAnsi="Calibri" w:cs="Calibri"/>
        </w:rPr>
      </w:pPr>
      <w:r w:rsidRPr="7AED6825">
        <w:rPr>
          <w:rFonts w:ascii="Calibri" w:eastAsia="Calibri" w:hAnsi="Calibri" w:cs="Calibri"/>
          <w:b/>
          <w:bCs/>
        </w:rPr>
        <w:t>Potentially higher cloud costs:</w:t>
      </w:r>
      <w:r w:rsidRPr="7AED6825">
        <w:rPr>
          <w:rFonts w:ascii="Calibri" w:eastAsia="Calibri" w:hAnsi="Calibri" w:cs="Calibri"/>
        </w:rPr>
        <w:t xml:space="preserve"> Running unoptimized workloads on cloud VMs may result in higher ongoing costs than using platform services. You might over-provision resources since the system isn’t redesigned to scale efficiently. For example, many always-on VMs and a large self-managed database can be more expensive compared to cloud-native services that scale or are right-sized.</w:t>
      </w:r>
    </w:p>
    <w:p w14:paraId="350CB47A" w14:textId="7E793DC9" w:rsidR="2CC930D5" w:rsidRDefault="2CC930D5" w:rsidP="00A17B41">
      <w:pPr>
        <w:pStyle w:val="ListParagraph"/>
        <w:numPr>
          <w:ilvl w:val="0"/>
          <w:numId w:val="26"/>
        </w:numPr>
        <w:spacing w:before="240" w:after="240" w:line="312" w:lineRule="auto"/>
        <w:jc w:val="both"/>
        <w:rPr>
          <w:rFonts w:ascii="Calibri" w:eastAsia="Calibri" w:hAnsi="Calibri" w:cs="Calibri"/>
        </w:rPr>
      </w:pPr>
      <w:r w:rsidRPr="7AED6825">
        <w:rPr>
          <w:rFonts w:ascii="Calibri" w:eastAsia="Calibri" w:hAnsi="Calibri" w:cs="Calibri"/>
          <w:b/>
          <w:bCs/>
        </w:rPr>
        <w:t>Limited scalability and modernization:</w:t>
      </w:r>
      <w:r w:rsidRPr="7AED6825">
        <w:rPr>
          <w:rFonts w:ascii="Calibri" w:eastAsia="Calibri" w:hAnsi="Calibri" w:cs="Calibri"/>
        </w:rPr>
        <w:t xml:space="preserve"> The application remains in its monolithic or legacy form, which may be slower to scale and cannot easily leverage advanced cloud services. There is little consolidation of resources – e.g. each program instance might still require its own set of VMs – leading to duplication.</w:t>
      </w:r>
    </w:p>
    <w:p w14:paraId="0E39E7AE" w14:textId="273BAC4D" w:rsidR="2CC930D5" w:rsidRDefault="2CC930D5" w:rsidP="00A17B41">
      <w:pPr>
        <w:pStyle w:val="ListParagraph"/>
        <w:numPr>
          <w:ilvl w:val="0"/>
          <w:numId w:val="26"/>
        </w:numPr>
        <w:spacing w:before="240" w:after="240" w:line="312" w:lineRule="auto"/>
        <w:jc w:val="both"/>
        <w:rPr>
          <w:rFonts w:ascii="Calibri" w:eastAsia="Calibri" w:hAnsi="Calibri" w:cs="Calibri"/>
        </w:rPr>
      </w:pPr>
      <w:r w:rsidRPr="7AED6825">
        <w:rPr>
          <w:rFonts w:ascii="Calibri" w:eastAsia="Calibri" w:hAnsi="Calibri" w:cs="Calibri"/>
          <w:b/>
          <w:bCs/>
        </w:rPr>
        <w:t>No immediate performance improvements:</w:t>
      </w:r>
      <w:r w:rsidRPr="7AED6825">
        <w:rPr>
          <w:rFonts w:ascii="Calibri" w:eastAsia="Calibri" w:hAnsi="Calibri" w:cs="Calibri"/>
        </w:rPr>
        <w:t xml:space="preserve"> Without refactoring, you might not resolve existing performance bottlenecks. In some cases, performance could even degrade slightly due to virtualization overhead or latency if the architecture isn’t tweaked for cloud (for instance, if database and app servers are separated by network when they weren’t before).</w:t>
      </w:r>
    </w:p>
    <w:p w14:paraId="57FB00D8" w14:textId="47F9CD6E" w:rsidR="2CC930D5" w:rsidRDefault="2CC930D5" w:rsidP="00A17B41">
      <w:pPr>
        <w:pStyle w:val="ListParagraph"/>
        <w:spacing w:before="240" w:after="240" w:line="312" w:lineRule="auto"/>
        <w:ind w:left="357"/>
        <w:jc w:val="both"/>
        <w:rPr>
          <w:rFonts w:ascii="Calibri" w:eastAsia="Calibri" w:hAnsi="Calibri" w:cs="Calibri"/>
        </w:rPr>
      </w:pPr>
      <w:r w:rsidRPr="6FD3AE73">
        <w:rPr>
          <w:rFonts w:ascii="Calibri" w:eastAsia="Calibri" w:hAnsi="Calibri" w:cs="Calibri"/>
          <w:i/>
          <w:iCs/>
        </w:rPr>
        <w:t>Ideal Use:</w:t>
      </w:r>
      <w:r w:rsidRPr="6FD3AE73">
        <w:rPr>
          <w:rFonts w:ascii="Calibri" w:eastAsia="Calibri" w:hAnsi="Calibri" w:cs="Calibri"/>
        </w:rPr>
        <w:t xml:space="preserve"> </w:t>
      </w:r>
      <w:r w:rsidRPr="6FD3AE73">
        <w:rPr>
          <w:rFonts w:ascii="Calibri" w:eastAsia="Calibri" w:hAnsi="Calibri" w:cs="Calibri"/>
          <w:b/>
          <w:bCs/>
        </w:rPr>
        <w:t>Option A</w:t>
      </w:r>
      <w:r w:rsidRPr="6FD3AE73">
        <w:rPr>
          <w:rFonts w:ascii="Calibri" w:eastAsia="Calibri" w:hAnsi="Calibri" w:cs="Calibri"/>
        </w:rPr>
        <w:t xml:space="preserve"> is best used when </w:t>
      </w:r>
      <w:r w:rsidRPr="00CF5A84">
        <w:rPr>
          <w:rFonts w:ascii="Calibri" w:eastAsia="Calibri" w:hAnsi="Calibri" w:cs="Calibri"/>
          <w:i/>
          <w:iCs/>
        </w:rPr>
        <w:t xml:space="preserve">speed is the top </w:t>
      </w:r>
      <w:r w:rsidR="3EE148D0" w:rsidRPr="00CF5A84">
        <w:rPr>
          <w:rFonts w:ascii="Calibri" w:eastAsia="Calibri" w:hAnsi="Calibri" w:cs="Calibri"/>
          <w:i/>
          <w:iCs/>
        </w:rPr>
        <w:t>priority</w:t>
      </w:r>
      <w:r w:rsidR="3EE148D0" w:rsidRPr="6FD3AE73">
        <w:rPr>
          <w:rFonts w:ascii="Calibri" w:eastAsia="Calibri" w:hAnsi="Calibri" w:cs="Calibri"/>
          <w:b/>
          <w:bCs/>
        </w:rPr>
        <w:t>,</w:t>
      </w:r>
      <w:r w:rsidRPr="6FD3AE73">
        <w:rPr>
          <w:rFonts w:ascii="Calibri" w:eastAsia="Calibri" w:hAnsi="Calibri" w:cs="Calibri"/>
        </w:rPr>
        <w:t xml:space="preserve"> and changes must be minimal. If the primary goal is to migrate out of a data </w:t>
      </w:r>
      <w:r w:rsidR="73C1C0B1" w:rsidRPr="6FD3AE73">
        <w:rPr>
          <w:rFonts w:ascii="Calibri" w:eastAsia="Calibri" w:hAnsi="Calibri" w:cs="Calibri"/>
        </w:rPr>
        <w:t>centre</w:t>
      </w:r>
      <w:r w:rsidRPr="6FD3AE73">
        <w:rPr>
          <w:rFonts w:ascii="Calibri" w:eastAsia="Calibri" w:hAnsi="Calibri" w:cs="Calibri"/>
        </w:rPr>
        <w:t xml:space="preserve"> or current host quickly (e.g. before a contract deadline) with as little risk as possible, Rehosting is the go-to. It provides a stepping stone into Azure, albeit without immediate modernization benefits.</w:t>
      </w:r>
    </w:p>
    <w:p w14:paraId="6E667D77" w14:textId="6B9212AE" w:rsidR="5EC8C932" w:rsidRDefault="5EC8C932" w:rsidP="0093073F">
      <w:pPr>
        <w:pStyle w:val="Heading2"/>
        <w:spacing w:before="240" w:after="240" w:line="360" w:lineRule="auto"/>
        <w:ind w:left="414"/>
      </w:pPr>
      <w:bookmarkStart w:id="60" w:name="_Toc213231944"/>
      <w:r w:rsidRPr="6FD3AE73">
        <w:lastRenderedPageBreak/>
        <w:t>Option B – Re-platform (PaaS-first)</w:t>
      </w:r>
      <w:bookmarkEnd w:id="60"/>
    </w:p>
    <w:p w14:paraId="7DF09A01" w14:textId="4167E3A2" w:rsidR="5EC8C932" w:rsidRDefault="5EC8C932" w:rsidP="00734118">
      <w:pPr>
        <w:spacing w:before="240" w:after="240" w:line="312" w:lineRule="auto"/>
        <w:jc w:val="both"/>
      </w:pPr>
      <w:r w:rsidRPr="6FD3AE73">
        <w:rPr>
          <w:rFonts w:ascii="Calibri" w:eastAsia="Calibri" w:hAnsi="Calibri" w:cs="Calibri"/>
          <w:b/>
          <w:bCs/>
        </w:rPr>
        <w:t>Overview:</w:t>
      </w:r>
      <w:r w:rsidRPr="6FD3AE73">
        <w:rPr>
          <w:rFonts w:ascii="Calibri" w:eastAsia="Calibri" w:hAnsi="Calibri" w:cs="Calibri"/>
        </w:rPr>
        <w:t xml:space="preserve"> Option B takes a </w:t>
      </w:r>
      <w:r w:rsidRPr="00CF5A84">
        <w:rPr>
          <w:rFonts w:ascii="Calibri" w:eastAsia="Calibri" w:hAnsi="Calibri" w:cs="Calibri"/>
          <w:i/>
          <w:iCs/>
        </w:rPr>
        <w:t>platform-as-a-service (PaaS)-</w:t>
      </w:r>
      <w:r w:rsidRPr="6FD3AE73">
        <w:rPr>
          <w:rFonts w:ascii="Calibri" w:eastAsia="Calibri" w:hAnsi="Calibri" w:cs="Calibri"/>
        </w:rPr>
        <w:t xml:space="preserve">oriented approach to migration. In a re-platform, the core of the application is moved to managed services without fundamentally rewriting the application's functionality. We make modest changes and upgrades to use cloud-native offerings: for example, migrating web and application tiers to Azure managed platforms (such as Azure App Service or Azure Container Apps) and transitioning the database to a managed Azure Database for PostgreSQL service (upgrading from PostgreSQL 12 to the latest version, e.g. PostgreSQL 17). This approach may also involve </w:t>
      </w:r>
      <w:r w:rsidRPr="00CF5A84">
        <w:rPr>
          <w:rFonts w:ascii="Calibri" w:eastAsia="Calibri" w:hAnsi="Calibri" w:cs="Calibri"/>
          <w:i/>
          <w:iCs/>
        </w:rPr>
        <w:t>consolidating</w:t>
      </w:r>
      <w:r w:rsidRPr="6FD3AE73">
        <w:rPr>
          <w:rFonts w:ascii="Calibri" w:eastAsia="Calibri" w:hAnsi="Calibri" w:cs="Calibri"/>
        </w:rPr>
        <w:t xml:space="preserve"> multiple instances of the application where feasible – for instance, running several program instances on a single PaaS deployment (with configuration or data isolation as needed) rather than maintaining separate VMs for each. File and image storage is migrated to cloud storage services with tiering and lifecycle management (using a combination of Azure Files for active file shares and Azure Blob Storage for large binary objects and archives). The re-platform option strikes a balance between the quick win of lift-and-shift and the extensive overhaul of a full refactor, achieving many cloud benefits relatively quickly and with moderate effort.</w:t>
      </w:r>
    </w:p>
    <w:p w14:paraId="534A2A8D" w14:textId="102692D8" w:rsidR="5EC8C932" w:rsidRDefault="5EC8C932" w:rsidP="0093073F">
      <w:pPr>
        <w:spacing w:before="240" w:after="240" w:line="312" w:lineRule="auto"/>
      </w:pPr>
      <w:r w:rsidRPr="7AED6825">
        <w:rPr>
          <w:rFonts w:ascii="Calibri" w:eastAsia="Calibri" w:hAnsi="Calibri" w:cs="Calibri"/>
          <w:b/>
          <w:bCs/>
        </w:rPr>
        <w:t>Architecture:</w:t>
      </w:r>
      <w:r w:rsidRPr="7AED6825">
        <w:rPr>
          <w:rFonts w:ascii="Calibri" w:eastAsia="Calibri" w:hAnsi="Calibri" w:cs="Calibri"/>
        </w:rPr>
        <w:t xml:space="preserve"> In a PaaS-first architecture, the solution is composed of the following:</w:t>
      </w:r>
    </w:p>
    <w:p w14:paraId="4C9B1F2E" w14:textId="1DE735E3" w:rsidR="5EC8C932" w:rsidRDefault="5EC8C932" w:rsidP="00734118">
      <w:pPr>
        <w:pStyle w:val="ListParagraph"/>
        <w:numPr>
          <w:ilvl w:val="0"/>
          <w:numId w:val="25"/>
        </w:numPr>
        <w:spacing w:before="240" w:after="240" w:line="312" w:lineRule="auto"/>
        <w:jc w:val="both"/>
        <w:rPr>
          <w:rFonts w:ascii="Calibri" w:eastAsia="Calibri" w:hAnsi="Calibri" w:cs="Calibri"/>
        </w:rPr>
      </w:pPr>
      <w:r w:rsidRPr="7AED6825">
        <w:rPr>
          <w:rFonts w:ascii="Calibri" w:eastAsia="Calibri" w:hAnsi="Calibri" w:cs="Calibri"/>
          <w:b/>
          <w:bCs/>
        </w:rPr>
        <w:t>Compute:</w:t>
      </w:r>
      <w:r w:rsidRPr="7AED6825">
        <w:rPr>
          <w:rFonts w:ascii="Calibri" w:eastAsia="Calibri" w:hAnsi="Calibri" w:cs="Calibri"/>
        </w:rPr>
        <w:t xml:space="preserve"> Use </w:t>
      </w:r>
      <w:r w:rsidRPr="00542512">
        <w:rPr>
          <w:rFonts w:ascii="Calibri" w:eastAsia="Calibri" w:hAnsi="Calibri" w:cs="Calibri"/>
          <w:i/>
          <w:iCs/>
        </w:rPr>
        <w:t>managed application services</w:t>
      </w:r>
      <w:r w:rsidRPr="7AED6825">
        <w:rPr>
          <w:rFonts w:ascii="Calibri" w:eastAsia="Calibri" w:hAnsi="Calibri" w:cs="Calibri"/>
        </w:rPr>
        <w:t xml:space="preserve"> instead of raw VMs. For example, host web and API components on </w:t>
      </w:r>
      <w:commentRangeStart w:id="61"/>
      <w:commentRangeStart w:id="62"/>
      <w:r w:rsidRPr="00542512">
        <w:rPr>
          <w:rFonts w:ascii="Calibri" w:eastAsia="Calibri" w:hAnsi="Calibri" w:cs="Calibri"/>
          <w:i/>
          <w:iCs/>
        </w:rPr>
        <w:t>Azure App Service (Linux)</w:t>
      </w:r>
      <w:r w:rsidRPr="7AED6825">
        <w:rPr>
          <w:rFonts w:ascii="Calibri" w:eastAsia="Calibri" w:hAnsi="Calibri" w:cs="Calibri"/>
        </w:rPr>
        <w:t xml:space="preserve"> or deploy them as containers via </w:t>
      </w:r>
      <w:r w:rsidRPr="00542512">
        <w:rPr>
          <w:rFonts w:ascii="Calibri" w:eastAsia="Calibri" w:hAnsi="Calibri" w:cs="Calibri"/>
          <w:i/>
          <w:iCs/>
        </w:rPr>
        <w:t>Azure Container Apps.</w:t>
      </w:r>
      <w:r w:rsidRPr="7AED6825">
        <w:rPr>
          <w:rFonts w:ascii="Calibri" w:eastAsia="Calibri" w:hAnsi="Calibri" w:cs="Calibri"/>
        </w:rPr>
        <w:t xml:space="preserve"> </w:t>
      </w:r>
      <w:commentRangeEnd w:id="61"/>
      <w:r w:rsidRPr="7AED6825">
        <w:rPr>
          <w:rStyle w:val="CommentReference"/>
          <w:rFonts w:ascii="Calibri" w:eastAsia="Calibri" w:hAnsi="Calibri" w:cs="Calibri"/>
          <w:sz w:val="22"/>
          <w:szCs w:val="22"/>
        </w:rPr>
        <w:commentReference w:id="61"/>
      </w:r>
      <w:commentRangeEnd w:id="62"/>
      <w:r w:rsidR="00814D15" w:rsidRPr="7AED6825">
        <w:rPr>
          <w:rStyle w:val="CommentReference"/>
          <w:rFonts w:ascii="Calibri" w:eastAsia="Calibri" w:hAnsi="Calibri" w:cs="Calibri"/>
          <w:sz w:val="22"/>
          <w:szCs w:val="22"/>
        </w:rPr>
        <w:commentReference w:id="62"/>
      </w:r>
      <w:r w:rsidRPr="7AED6825">
        <w:rPr>
          <w:rFonts w:ascii="Calibri" w:eastAsia="Calibri" w:hAnsi="Calibri" w:cs="Calibri"/>
        </w:rPr>
        <w:t xml:space="preserve">These services handle the underlying server management, scaling, and runtime patching. If the application includes batch processing jobs or background tasks, those can be moved to Azure services like </w:t>
      </w:r>
      <w:r w:rsidRPr="00542512">
        <w:rPr>
          <w:rFonts w:ascii="Calibri" w:eastAsia="Calibri" w:hAnsi="Calibri" w:cs="Calibri"/>
          <w:i/>
          <w:iCs/>
        </w:rPr>
        <w:t>Azure Batch</w:t>
      </w:r>
      <w:r w:rsidRPr="7AED6825">
        <w:rPr>
          <w:rFonts w:ascii="Calibri" w:eastAsia="Calibri" w:hAnsi="Calibri" w:cs="Calibri"/>
        </w:rPr>
        <w:t xml:space="preserve"> or </w:t>
      </w:r>
      <w:r w:rsidRPr="00542512">
        <w:rPr>
          <w:rFonts w:ascii="Calibri" w:eastAsia="Calibri" w:hAnsi="Calibri" w:cs="Calibri"/>
          <w:i/>
          <w:iCs/>
        </w:rPr>
        <w:t>Azure Functions</w:t>
      </w:r>
      <w:r w:rsidRPr="7AED6825">
        <w:rPr>
          <w:rFonts w:ascii="Calibri" w:eastAsia="Calibri" w:hAnsi="Calibri" w:cs="Calibri"/>
        </w:rPr>
        <w:t xml:space="preserve"> (serverless) as appropriate. This reduces reliance on custom VM</w:t>
      </w:r>
      <w:r w:rsidRPr="00DE0422">
        <w:rPr>
          <w:rFonts w:ascii="Calibri" w:eastAsia="Calibri" w:hAnsi="Calibri" w:cs="Calibri"/>
          <w:i/>
          <w:iCs/>
        </w:rPr>
        <w:t xml:space="preserve"> </w:t>
      </w:r>
      <w:r w:rsidR="00E42105" w:rsidRPr="00290BFA">
        <w:rPr>
          <w:rFonts w:ascii="Calibri" w:eastAsia="Calibri" w:hAnsi="Calibri" w:cs="Calibri"/>
          <w:i/>
          <w:iCs/>
        </w:rPr>
        <w:t>CRON</w:t>
      </w:r>
      <w:r w:rsidR="003504C6">
        <w:rPr>
          <w:rFonts w:ascii="Calibri" w:eastAsia="Calibri" w:hAnsi="Calibri" w:cs="Calibri"/>
          <w:i/>
          <w:iCs/>
        </w:rPr>
        <w:t xml:space="preserve"> (Command run </w:t>
      </w:r>
      <w:r w:rsidR="004D6321">
        <w:rPr>
          <w:rFonts w:ascii="Calibri" w:eastAsia="Calibri" w:hAnsi="Calibri" w:cs="Calibri"/>
          <w:i/>
          <w:iCs/>
        </w:rPr>
        <w:t>on schedule)</w:t>
      </w:r>
      <w:r w:rsidRPr="7AED6825">
        <w:rPr>
          <w:rFonts w:ascii="Calibri" w:eastAsia="Calibri" w:hAnsi="Calibri" w:cs="Calibri"/>
        </w:rPr>
        <w:t xml:space="preserve"> or Windows Services for job scheduling.</w:t>
      </w:r>
    </w:p>
    <w:p w14:paraId="3F06209C" w14:textId="34E9AAAD" w:rsidR="5EC8C932" w:rsidRDefault="5EC8C932" w:rsidP="00734118">
      <w:pPr>
        <w:pStyle w:val="ListParagraph"/>
        <w:numPr>
          <w:ilvl w:val="0"/>
          <w:numId w:val="25"/>
        </w:numPr>
        <w:spacing w:before="240" w:after="240" w:line="312" w:lineRule="auto"/>
        <w:jc w:val="both"/>
        <w:rPr>
          <w:rFonts w:ascii="Calibri" w:eastAsia="Calibri" w:hAnsi="Calibri" w:cs="Calibri"/>
        </w:rPr>
      </w:pPr>
      <w:r w:rsidRPr="7AED6825">
        <w:rPr>
          <w:rFonts w:ascii="Calibri" w:eastAsia="Calibri" w:hAnsi="Calibri" w:cs="Calibri"/>
          <w:b/>
          <w:bCs/>
        </w:rPr>
        <w:t>Data:</w:t>
      </w:r>
      <w:r w:rsidRPr="7AED6825">
        <w:rPr>
          <w:rFonts w:ascii="Calibri" w:eastAsia="Calibri" w:hAnsi="Calibri" w:cs="Calibri"/>
        </w:rPr>
        <w:t xml:space="preserve"> Migrate the PostgreSQL database to </w:t>
      </w:r>
      <w:r w:rsidRPr="00576877">
        <w:rPr>
          <w:rFonts w:ascii="Calibri" w:eastAsia="Calibri" w:hAnsi="Calibri" w:cs="Calibri"/>
          <w:i/>
          <w:iCs/>
        </w:rPr>
        <w:t>Azure Database for PostgreSQL – Flexible Server</w:t>
      </w:r>
      <w:r w:rsidRPr="7AED6825">
        <w:rPr>
          <w:rFonts w:ascii="Calibri" w:eastAsia="Calibri" w:hAnsi="Calibri" w:cs="Calibri"/>
        </w:rPr>
        <w:t>, upgrading to a current version (v17) in the process. This managed database service provides built-in high availability within one Azure region and can be configured with geo-replication to a secondary region for disaster recovery. It automates patches, backups, and will handle failover if needed, reducing ops effort. We can also leverage read replicas (read-only copies) for heavy reporting or analytics workloads, offloading those from the primary database. Each major program or tenant could still have its own isolated database if needed, but all on the managed service platform.</w:t>
      </w:r>
    </w:p>
    <w:p w14:paraId="09C1E661" w14:textId="6F4AF4B8" w:rsidR="5EC8C932" w:rsidRDefault="5EC8C932" w:rsidP="00734118">
      <w:pPr>
        <w:pStyle w:val="ListParagraph"/>
        <w:numPr>
          <w:ilvl w:val="0"/>
          <w:numId w:val="25"/>
        </w:numPr>
        <w:spacing w:before="240" w:after="240" w:line="312" w:lineRule="auto"/>
        <w:jc w:val="both"/>
        <w:rPr>
          <w:rFonts w:ascii="Calibri" w:eastAsia="Calibri" w:hAnsi="Calibri" w:cs="Calibri"/>
        </w:rPr>
      </w:pPr>
      <w:r w:rsidRPr="7AED6825">
        <w:rPr>
          <w:rFonts w:ascii="Calibri" w:eastAsia="Calibri" w:hAnsi="Calibri" w:cs="Calibri"/>
          <w:b/>
          <w:bCs/>
        </w:rPr>
        <w:t>Storage:</w:t>
      </w:r>
      <w:r w:rsidRPr="7AED6825">
        <w:rPr>
          <w:rFonts w:ascii="Calibri" w:eastAsia="Calibri" w:hAnsi="Calibri" w:cs="Calibri"/>
        </w:rPr>
        <w:t xml:space="preserve"> Shift file storage to the cloud: use </w:t>
      </w:r>
      <w:r w:rsidRPr="00576877">
        <w:rPr>
          <w:rFonts w:ascii="Calibri" w:eastAsia="Calibri" w:hAnsi="Calibri" w:cs="Calibri"/>
          <w:i/>
          <w:iCs/>
        </w:rPr>
        <w:t>Azure Files</w:t>
      </w:r>
      <w:r w:rsidRPr="7AED6825">
        <w:rPr>
          <w:rFonts w:ascii="Calibri" w:eastAsia="Calibri" w:hAnsi="Calibri" w:cs="Calibri"/>
        </w:rPr>
        <w:t xml:space="preserve"> (with Premium tier if high IOPS are required) for any shared file system needs by the application (for example, if the application expects to read/write from a network drive). For the large volume of letters and images, use </w:t>
      </w:r>
      <w:r w:rsidRPr="00576877">
        <w:rPr>
          <w:rFonts w:ascii="Calibri" w:eastAsia="Calibri" w:hAnsi="Calibri" w:cs="Calibri"/>
          <w:i/>
          <w:iCs/>
        </w:rPr>
        <w:t>Azure Blob Storage</w:t>
      </w:r>
      <w:r w:rsidRPr="7AED6825">
        <w:rPr>
          <w:rFonts w:ascii="Calibri" w:eastAsia="Calibri" w:hAnsi="Calibri" w:cs="Calibri"/>
        </w:rPr>
        <w:t xml:space="preserve"> which is designed for massive scale and low cost for large binary objects. Implement </w:t>
      </w:r>
      <w:r w:rsidRPr="00576877">
        <w:rPr>
          <w:rFonts w:ascii="Calibri" w:eastAsia="Calibri" w:hAnsi="Calibri" w:cs="Calibri"/>
          <w:i/>
          <w:iCs/>
        </w:rPr>
        <w:t>lifecycle management policies</w:t>
      </w:r>
      <w:r w:rsidRPr="7AED6825">
        <w:rPr>
          <w:rFonts w:ascii="Calibri" w:eastAsia="Calibri" w:hAnsi="Calibri" w:cs="Calibri"/>
        </w:rPr>
        <w:t xml:space="preserve"> on Blob Storage to automatically transition older content from Hot storage to Cool and eventually to Archive tier, significantly reducing cost for infrequently accessed data. Additionally, enable </w:t>
      </w:r>
      <w:r w:rsidRPr="00576877">
        <w:rPr>
          <w:rFonts w:ascii="Calibri" w:eastAsia="Calibri" w:hAnsi="Calibri" w:cs="Calibri"/>
          <w:i/>
          <w:iCs/>
        </w:rPr>
        <w:t>immutable storage</w:t>
      </w:r>
      <w:r w:rsidRPr="7AED6825">
        <w:rPr>
          <w:rFonts w:ascii="Calibri" w:eastAsia="Calibri" w:hAnsi="Calibri" w:cs="Calibri"/>
        </w:rPr>
        <w:t xml:space="preserve"> (WORM/legal hold) on certain containers if regulatory compliance requires that data (like medical images or letters) be tamper-proof and retained for a set period.</w:t>
      </w:r>
    </w:p>
    <w:p w14:paraId="221E602A" w14:textId="14604DFD" w:rsidR="5EC8C932" w:rsidRDefault="5EC8C932" w:rsidP="00734118">
      <w:pPr>
        <w:pStyle w:val="ListParagraph"/>
        <w:numPr>
          <w:ilvl w:val="0"/>
          <w:numId w:val="24"/>
        </w:numPr>
        <w:spacing w:before="240" w:after="240" w:line="312" w:lineRule="auto"/>
        <w:jc w:val="both"/>
        <w:rPr>
          <w:rFonts w:ascii="Calibri" w:eastAsia="Calibri" w:hAnsi="Calibri" w:cs="Calibri"/>
        </w:rPr>
      </w:pPr>
      <w:r w:rsidRPr="7AED6825">
        <w:rPr>
          <w:rFonts w:ascii="Calibri" w:eastAsia="Calibri" w:hAnsi="Calibri" w:cs="Calibri"/>
          <w:b/>
          <w:bCs/>
        </w:rPr>
        <w:t>Networking:</w:t>
      </w:r>
      <w:r w:rsidRPr="7AED6825">
        <w:rPr>
          <w:rFonts w:ascii="Calibri" w:eastAsia="Calibri" w:hAnsi="Calibri" w:cs="Calibri"/>
        </w:rPr>
        <w:t xml:space="preserve"> Even in PaaS, networking is configured for security. All PaaS services (Web Apps, Database, Storage, etc.) should be accessed via </w:t>
      </w:r>
      <w:r w:rsidRPr="00576877">
        <w:rPr>
          <w:rFonts w:ascii="Calibri" w:eastAsia="Calibri" w:hAnsi="Calibri" w:cs="Calibri"/>
          <w:i/>
          <w:iCs/>
        </w:rPr>
        <w:t>Private Endpoints/Private Links</w:t>
      </w:r>
      <w:r w:rsidRPr="7AED6825">
        <w:rPr>
          <w:rFonts w:ascii="Calibri" w:eastAsia="Calibri" w:hAnsi="Calibri" w:cs="Calibri"/>
        </w:rPr>
        <w:t xml:space="preserve"> so that they are not </w:t>
      </w:r>
      <w:r w:rsidRPr="7AED6825">
        <w:rPr>
          <w:rFonts w:ascii="Calibri" w:eastAsia="Calibri" w:hAnsi="Calibri" w:cs="Calibri"/>
        </w:rPr>
        <w:lastRenderedPageBreak/>
        <w:t xml:space="preserve">exposed publicly and traffic flows through the internal Azure network. For user access to the web application, an </w:t>
      </w:r>
      <w:r w:rsidRPr="00FA17A4">
        <w:rPr>
          <w:rFonts w:ascii="Calibri" w:eastAsia="Calibri" w:hAnsi="Calibri" w:cs="Calibri"/>
          <w:i/>
          <w:iCs/>
        </w:rPr>
        <w:t>Azure Application Gateway with Web Application Firewall (WAF)</w:t>
      </w:r>
      <w:r w:rsidRPr="7AED6825">
        <w:rPr>
          <w:rFonts w:ascii="Calibri" w:eastAsia="Calibri" w:hAnsi="Calibri" w:cs="Calibri"/>
        </w:rPr>
        <w:t xml:space="preserve"> can be deployed, which can sit in front of the App Service or Container App. The App Gateway can itself use Private Link to the App Service, ensuring end-to-end private connectivity while still providing secure HTTP(S) ingress with WAF protection. The overall network adopts the hub-and-spoke model with an </w:t>
      </w:r>
      <w:r w:rsidRPr="00FA17A4">
        <w:rPr>
          <w:rFonts w:ascii="Calibri" w:eastAsia="Calibri" w:hAnsi="Calibri" w:cs="Calibri"/>
          <w:i/>
          <w:iCs/>
        </w:rPr>
        <w:t>Azure Firewall</w:t>
      </w:r>
      <w:r w:rsidRPr="7AED6825">
        <w:rPr>
          <w:rFonts w:ascii="Calibri" w:eastAsia="Calibri" w:hAnsi="Calibri" w:cs="Calibri"/>
        </w:rPr>
        <w:t xml:space="preserve"> in the hub for outbound security and segmentation. Initial connectivity to on-premises systems or users is via the existing </w:t>
      </w:r>
      <w:r w:rsidRPr="00FA17A4">
        <w:rPr>
          <w:rFonts w:ascii="Calibri" w:eastAsia="Calibri" w:hAnsi="Calibri" w:cs="Calibri"/>
          <w:i/>
          <w:iCs/>
        </w:rPr>
        <w:t>site-to-site VPN</w:t>
      </w:r>
      <w:r w:rsidRPr="7AED6825">
        <w:rPr>
          <w:rFonts w:ascii="Calibri" w:eastAsia="Calibri" w:hAnsi="Calibri" w:cs="Calibri"/>
        </w:rPr>
        <w:t xml:space="preserve">, with the option to move to </w:t>
      </w:r>
      <w:r w:rsidRPr="00FA17A4">
        <w:rPr>
          <w:rFonts w:ascii="Calibri" w:eastAsia="Calibri" w:hAnsi="Calibri" w:cs="Calibri"/>
          <w:i/>
          <w:iCs/>
        </w:rPr>
        <w:t>ExpressRoute</w:t>
      </w:r>
      <w:r w:rsidRPr="7AED6825">
        <w:rPr>
          <w:rFonts w:ascii="Calibri" w:eastAsia="Calibri" w:hAnsi="Calibri" w:cs="Calibri"/>
        </w:rPr>
        <w:t xml:space="preserve"> for a more robust connection if needed (especially for consistent high-throughput requirements or integration with NHS networks). Any specialized network routes, such as those needed for HSCN (the UK Health and Social Care Network), can be configured through the Azure network and ExpressRoute circuits as policies once connected.</w:t>
      </w:r>
    </w:p>
    <w:p w14:paraId="7ED5F687" w14:textId="2D7FC004" w:rsidR="5EC8C932" w:rsidRDefault="5EC8C932" w:rsidP="00734118">
      <w:pPr>
        <w:pStyle w:val="ListParagraph"/>
        <w:numPr>
          <w:ilvl w:val="0"/>
          <w:numId w:val="24"/>
        </w:numPr>
        <w:spacing w:before="240" w:after="240" w:line="312" w:lineRule="auto"/>
        <w:jc w:val="both"/>
        <w:rPr>
          <w:rFonts w:ascii="Calibri" w:eastAsia="Calibri" w:hAnsi="Calibri" w:cs="Calibri"/>
        </w:rPr>
      </w:pPr>
      <w:r w:rsidRPr="7AED6825">
        <w:rPr>
          <w:rFonts w:ascii="Calibri" w:eastAsia="Calibri" w:hAnsi="Calibri" w:cs="Calibri"/>
          <w:b/>
          <w:bCs/>
        </w:rPr>
        <w:t>Security &amp; Management:</w:t>
      </w:r>
      <w:r w:rsidRPr="7AED6825">
        <w:rPr>
          <w:rFonts w:ascii="Calibri" w:eastAsia="Calibri" w:hAnsi="Calibri" w:cs="Calibri"/>
        </w:rPr>
        <w:t xml:space="preserve"> With PaaS, we incorporate cloud-native security and DevOps practices. Use </w:t>
      </w:r>
      <w:r w:rsidRPr="00FA17A4">
        <w:rPr>
          <w:rFonts w:ascii="Calibri" w:eastAsia="Calibri" w:hAnsi="Calibri" w:cs="Calibri"/>
          <w:i/>
          <w:iCs/>
        </w:rPr>
        <w:t>Managed Identities</w:t>
      </w:r>
      <w:r w:rsidRPr="7AED6825">
        <w:rPr>
          <w:rFonts w:ascii="Calibri" w:eastAsia="Calibri" w:hAnsi="Calibri" w:cs="Calibri"/>
        </w:rPr>
        <w:t xml:space="preserve"> for all Azure services and applications so that they can securely access other resources (like databases or storage) without embedding secrets. Store application secrets and configuration (connection strings, API keys, etc.) in </w:t>
      </w:r>
      <w:r w:rsidRPr="00FA17A4">
        <w:rPr>
          <w:rFonts w:ascii="Calibri" w:eastAsia="Calibri" w:hAnsi="Calibri" w:cs="Calibri"/>
          <w:i/>
          <w:iCs/>
        </w:rPr>
        <w:t>Azure Key Vault</w:t>
      </w:r>
      <w:r w:rsidRPr="7AED6825">
        <w:rPr>
          <w:rFonts w:ascii="Calibri" w:eastAsia="Calibri" w:hAnsi="Calibri" w:cs="Calibri"/>
        </w:rPr>
        <w:t xml:space="preserve"> and reference them in App Service settings (Key Vault references) to keep configurations secure and centralized. Enable </w:t>
      </w:r>
      <w:r w:rsidRPr="00FA17A4">
        <w:rPr>
          <w:rFonts w:ascii="Calibri" w:eastAsia="Calibri" w:hAnsi="Calibri" w:cs="Calibri"/>
          <w:i/>
          <w:iCs/>
        </w:rPr>
        <w:t>Azure Defender for Cloud</w:t>
      </w:r>
      <w:r w:rsidRPr="7AED6825">
        <w:rPr>
          <w:rFonts w:ascii="Calibri" w:eastAsia="Calibri" w:hAnsi="Calibri" w:cs="Calibri"/>
        </w:rPr>
        <w:t>, particularly Defender for SQL/PostgreSQL on the managed database, to get threat detection and vulnerability assessments. Monitoring and logging are handled via Azure’s services: for instance, Application Insights can be used for APM (application performance monitoring) of the App Service, and Azure Monitor/Log Analytics for centralized log collection and analysis across all components. Backup and disaster recovery become more straightforward — the database service has automated backup and point-in-time restore, and the PaaS compute services are stateless (so redeploying them from code is part of the standard DevOps process). Overall, many operational aspects are taken care of by Azure, with the team focusing on configuration and oversight rather than maintenance.</w:t>
      </w:r>
    </w:p>
    <w:p w14:paraId="3C477D9A" w14:textId="57A00468" w:rsidR="5EC8C932" w:rsidRDefault="5EC8C932" w:rsidP="0093073F">
      <w:pPr>
        <w:spacing w:before="240" w:after="240" w:line="312" w:lineRule="auto"/>
      </w:pPr>
      <w:r w:rsidRPr="7AED6825">
        <w:rPr>
          <w:rFonts w:ascii="Calibri" w:eastAsia="Calibri" w:hAnsi="Calibri" w:cs="Calibri"/>
          <w:b/>
          <w:bCs/>
        </w:rPr>
        <w:t>Pros:</w:t>
      </w:r>
    </w:p>
    <w:p w14:paraId="65131D5D" w14:textId="3D60B22B"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7AED6825">
        <w:rPr>
          <w:rFonts w:ascii="Calibri" w:eastAsia="Calibri" w:hAnsi="Calibri" w:cs="Calibri"/>
          <w:b/>
          <w:bCs/>
        </w:rPr>
        <w:t>Reduced operational burden:</w:t>
      </w:r>
      <w:r w:rsidRPr="7AED6825">
        <w:rPr>
          <w:rFonts w:ascii="Calibri" w:eastAsia="Calibri" w:hAnsi="Calibri" w:cs="Calibri"/>
        </w:rPr>
        <w:t xml:space="preserve"> By using managed services for the app and database, a huge amount of operational toil is eliminated. The platform handles OS and middleware patching, scaling, backups, and high availability configurations. For example, upgrading PostgreSQL and maintaining a HA cluster is handled by Azure, freeing the team from those tasks.</w:t>
      </w:r>
    </w:p>
    <w:p w14:paraId="075D561B" w14:textId="59B96B44"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7AED6825">
        <w:rPr>
          <w:rFonts w:ascii="Calibri" w:eastAsia="Calibri" w:hAnsi="Calibri" w:cs="Calibri"/>
          <w:b/>
          <w:bCs/>
        </w:rPr>
        <w:t>Improved reliability and scalability:</w:t>
      </w:r>
      <w:r w:rsidRPr="7AED6825">
        <w:rPr>
          <w:rFonts w:ascii="Calibri" w:eastAsia="Calibri" w:hAnsi="Calibri" w:cs="Calibri"/>
        </w:rPr>
        <w:t xml:space="preserve"> Azure PaaS services come with built-in </w:t>
      </w:r>
      <w:r w:rsidRPr="00FA17A4">
        <w:rPr>
          <w:rFonts w:ascii="Calibri" w:eastAsia="Calibri" w:hAnsi="Calibri" w:cs="Calibri"/>
          <w:i/>
          <w:iCs/>
        </w:rPr>
        <w:t>HA</w:t>
      </w:r>
      <w:r w:rsidRPr="7AED6825">
        <w:rPr>
          <w:rFonts w:ascii="Calibri" w:eastAsia="Calibri" w:hAnsi="Calibri" w:cs="Calibri"/>
        </w:rPr>
        <w:t xml:space="preserve"> and scaling features. The application can easily scale out within App Service or through additional container instances, and the database can scale up or out (via replicas) as needed. This means the solution can handle load increases with much less effort than scaling VMs.</w:t>
      </w:r>
    </w:p>
    <w:p w14:paraId="3ACBE307" w14:textId="28B71C74"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7AED6825">
        <w:rPr>
          <w:rFonts w:ascii="Calibri" w:eastAsia="Calibri" w:hAnsi="Calibri" w:cs="Calibri"/>
          <w:b/>
          <w:bCs/>
        </w:rPr>
        <w:t>Faster upgrade path:</w:t>
      </w:r>
      <w:r w:rsidRPr="7AED6825">
        <w:rPr>
          <w:rFonts w:ascii="Calibri" w:eastAsia="Calibri" w:hAnsi="Calibri" w:cs="Calibri"/>
        </w:rPr>
        <w:t xml:space="preserve"> The migration inherently upgrades the technology stack (e.g. PostgreSQL 12 to 17, newer OS/runtime on App Service). This “upgrade while migrating” approach means the application benefits from improved performance and features of newer versions, accelerating technical improvements that might otherwise be postponed.</w:t>
      </w:r>
    </w:p>
    <w:p w14:paraId="17F9DB9D" w14:textId="68AC1138"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7AED6825">
        <w:rPr>
          <w:rFonts w:ascii="Calibri" w:eastAsia="Calibri" w:hAnsi="Calibri" w:cs="Calibri"/>
          <w:b/>
          <w:bCs/>
        </w:rPr>
        <w:t>Cost efficiency (long-term):</w:t>
      </w:r>
      <w:r w:rsidRPr="7AED6825">
        <w:rPr>
          <w:rFonts w:ascii="Calibri" w:eastAsia="Calibri" w:hAnsi="Calibri" w:cs="Calibri"/>
        </w:rPr>
        <w:t xml:space="preserve"> While there may be some effort to re-platform, the running costs for steady-state usage are generally lower. Managed databases and auto-scaling apps can optimize resource use. Azure Blob Storage with tiering significantly cuts storage costs for the large volume of </w:t>
      </w:r>
      <w:r w:rsidRPr="7AED6825">
        <w:rPr>
          <w:rFonts w:ascii="Calibri" w:eastAsia="Calibri" w:hAnsi="Calibri" w:cs="Calibri"/>
        </w:rPr>
        <w:lastRenderedPageBreak/>
        <w:t>images/letters compared to keeping them on always-on expensive disks or file servers. Consolidating multiple instances into one platform (where appropriate) reduces duplication of infrastructure (fewer VMs doing the same work), thereby trimming costs.</w:t>
      </w:r>
    </w:p>
    <w:p w14:paraId="4EDC155B" w14:textId="74D3AE90"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7AED6825">
        <w:rPr>
          <w:rFonts w:ascii="Calibri" w:eastAsia="Calibri" w:hAnsi="Calibri" w:cs="Calibri"/>
          <w:b/>
          <w:bCs/>
        </w:rPr>
        <w:t>Simplified Disaster Recovery:</w:t>
      </w:r>
      <w:r w:rsidRPr="7AED6825">
        <w:rPr>
          <w:rFonts w:ascii="Calibri" w:eastAsia="Calibri" w:hAnsi="Calibri" w:cs="Calibri"/>
        </w:rPr>
        <w:t xml:space="preserve"> With geo-redundant services (database geo-replication, and the ability to redeploy App Services in a second region using infrastructure as code), achieving a robust DR strategy is easier. PaaS services can fail over or be restored quickly, and there’s less custom DR engineering needed than with VMs.</w:t>
      </w:r>
    </w:p>
    <w:p w14:paraId="5C795743" w14:textId="405593BF" w:rsidR="5EC8C932" w:rsidRDefault="5EC8C932" w:rsidP="00734118">
      <w:pPr>
        <w:pStyle w:val="ListParagraph"/>
        <w:numPr>
          <w:ilvl w:val="0"/>
          <w:numId w:val="23"/>
        </w:numPr>
        <w:spacing w:before="240" w:after="240" w:line="312" w:lineRule="auto"/>
        <w:jc w:val="both"/>
        <w:rPr>
          <w:rFonts w:ascii="Calibri" w:eastAsia="Calibri" w:hAnsi="Calibri" w:cs="Calibri"/>
        </w:rPr>
      </w:pPr>
      <w:r w:rsidRPr="6FD3AE73">
        <w:rPr>
          <w:rFonts w:ascii="Calibri" w:eastAsia="Calibri" w:hAnsi="Calibri" w:cs="Calibri"/>
          <w:b/>
          <w:bCs/>
        </w:rPr>
        <w:t>Balance of risk and reward:</w:t>
      </w:r>
      <w:r w:rsidRPr="6FD3AE73">
        <w:rPr>
          <w:rFonts w:ascii="Calibri" w:eastAsia="Calibri" w:hAnsi="Calibri" w:cs="Calibri"/>
        </w:rPr>
        <w:t xml:space="preserve"> This approach requires changes, but not a complete rewrite. It offers a strong </w:t>
      </w:r>
      <w:r w:rsidRPr="0072003B">
        <w:rPr>
          <w:rFonts w:ascii="Calibri" w:eastAsia="Calibri" w:hAnsi="Calibri" w:cs="Calibri"/>
          <w:i/>
          <w:iCs/>
        </w:rPr>
        <w:t>balance between risk and benefit</w:t>
      </w:r>
      <w:r w:rsidRPr="6FD3AE73">
        <w:rPr>
          <w:rFonts w:ascii="Calibri" w:eastAsia="Calibri" w:hAnsi="Calibri" w:cs="Calibri"/>
        </w:rPr>
        <w:t xml:space="preserve"> – you mitigate many risks of large code changes (since core app logic remains intact) while still achieving substantial improvements in manageability and performance. It’s a middle path that delivers </w:t>
      </w:r>
      <w:r w:rsidRPr="0072003B">
        <w:rPr>
          <w:rFonts w:ascii="Calibri" w:eastAsia="Calibri" w:hAnsi="Calibri" w:cs="Calibri"/>
          <w:i/>
          <w:iCs/>
        </w:rPr>
        <w:t>cloud benefits sooner</w:t>
      </w:r>
      <w:r w:rsidRPr="6FD3AE73">
        <w:rPr>
          <w:rFonts w:ascii="Calibri" w:eastAsia="Calibri" w:hAnsi="Calibri" w:cs="Calibri"/>
        </w:rPr>
        <w:t xml:space="preserve"> than a full refactor, without the high risk of breaking everything.</w:t>
      </w:r>
    </w:p>
    <w:p w14:paraId="6F437E19" w14:textId="230168B4" w:rsidR="3D90C096" w:rsidRDefault="3D90C096" w:rsidP="00734118">
      <w:pPr>
        <w:pStyle w:val="ListParagraph"/>
        <w:numPr>
          <w:ilvl w:val="0"/>
          <w:numId w:val="23"/>
        </w:numPr>
        <w:spacing w:before="240" w:after="240" w:line="312" w:lineRule="auto"/>
        <w:jc w:val="both"/>
        <w:rPr>
          <w:rFonts w:ascii="Calibri" w:eastAsia="Calibri" w:hAnsi="Calibri" w:cs="Calibri"/>
          <w:b/>
          <w:bCs/>
        </w:rPr>
      </w:pPr>
      <w:r w:rsidRPr="6FD3AE73">
        <w:rPr>
          <w:rFonts w:ascii="Calibri" w:eastAsia="Calibri" w:hAnsi="Calibri" w:cs="Calibri"/>
          <w:b/>
          <w:bCs/>
        </w:rPr>
        <w:t xml:space="preserve">Security: </w:t>
      </w:r>
      <w:r w:rsidR="4B9047C4" w:rsidRPr="6FD3AE73">
        <w:t>When migrating to a PaaS environment, maintaining a strong security posture is essential. Although the provider secures the underlying platform, you remain responsible for application, data, and identity protection. Implement Zero-Trust access controls, MFA, least-privilege IAM, and secure secrets vaults. Ensure encryption in transit and at rest, apply secure-coding practices, and use DevSecOps, SAST/DAST, and vulnerability scanning to protect against OWASP and API threats. Strengthen network security with private endpoints, WAF, and DDoS protection, and maintain continuous monitoring through SIEM, audit logs, threat intelligence, and incident response plans. Overall, enforce defence-in-depth and compliance standards (e.g., ISO, NIST, CIS) to safeguard application integrity, confidentiality, and availability in PaaS.</w:t>
      </w:r>
    </w:p>
    <w:p w14:paraId="499B22E1" w14:textId="2EF86097" w:rsidR="5EC8C932" w:rsidRDefault="5EC8C932" w:rsidP="0093073F">
      <w:pPr>
        <w:spacing w:before="240" w:after="240" w:line="312" w:lineRule="auto"/>
      </w:pPr>
      <w:r w:rsidRPr="7AED6825">
        <w:rPr>
          <w:rFonts w:ascii="Calibri" w:eastAsia="Calibri" w:hAnsi="Calibri" w:cs="Calibri"/>
          <w:b/>
          <w:bCs/>
        </w:rPr>
        <w:t>Cons:</w:t>
      </w:r>
    </w:p>
    <w:p w14:paraId="15DDC035" w14:textId="470A1F61" w:rsidR="5EC8C932" w:rsidRDefault="5EC8C932" w:rsidP="00734118">
      <w:pPr>
        <w:pStyle w:val="ListParagraph"/>
        <w:numPr>
          <w:ilvl w:val="0"/>
          <w:numId w:val="22"/>
        </w:numPr>
        <w:spacing w:before="240" w:after="240" w:line="312" w:lineRule="auto"/>
        <w:jc w:val="both"/>
        <w:rPr>
          <w:rFonts w:ascii="Calibri" w:eastAsia="Calibri" w:hAnsi="Calibri" w:cs="Calibri"/>
        </w:rPr>
      </w:pPr>
      <w:r w:rsidRPr="7AED6825">
        <w:rPr>
          <w:rFonts w:ascii="Calibri" w:eastAsia="Calibri" w:hAnsi="Calibri" w:cs="Calibri"/>
          <w:b/>
          <w:bCs/>
        </w:rPr>
        <w:t>Moderate application changes:</w:t>
      </w:r>
      <w:r w:rsidRPr="7AED6825">
        <w:rPr>
          <w:rFonts w:ascii="Calibri" w:eastAsia="Calibri" w:hAnsi="Calibri" w:cs="Calibri"/>
        </w:rPr>
        <w:t xml:space="preserve"> Re-platforming isn’t entirely push-button. The application will need some modifications and thorough testing. For example, connection strings will change for the new database; file-handling code might need to use SMB paths or Azure Blob APIs instead of local disk; session state management might need adjustment if the app servers become stateless; and any assumptions about the environment (like machine-specific configurations) must be reworked for cloud. These changes require development and testing effort.</w:t>
      </w:r>
    </w:p>
    <w:p w14:paraId="0EB39665" w14:textId="60CF918C" w:rsidR="5EC8C932" w:rsidRDefault="5EC8C932" w:rsidP="00734118">
      <w:pPr>
        <w:pStyle w:val="ListParagraph"/>
        <w:numPr>
          <w:ilvl w:val="0"/>
          <w:numId w:val="22"/>
        </w:numPr>
        <w:spacing w:before="240" w:after="240" w:line="312" w:lineRule="auto"/>
        <w:jc w:val="both"/>
        <w:rPr>
          <w:rFonts w:ascii="Calibri" w:eastAsia="Calibri" w:hAnsi="Calibri" w:cs="Calibri"/>
        </w:rPr>
      </w:pPr>
      <w:r w:rsidRPr="7AED6825">
        <w:rPr>
          <w:rFonts w:ascii="Calibri" w:eastAsia="Calibri" w:hAnsi="Calibri" w:cs="Calibri"/>
          <w:b/>
          <w:bCs/>
        </w:rPr>
        <w:t>Migration complexity:</w:t>
      </w:r>
      <w:r w:rsidRPr="7AED6825">
        <w:rPr>
          <w:rFonts w:ascii="Calibri" w:eastAsia="Calibri" w:hAnsi="Calibri" w:cs="Calibri"/>
        </w:rPr>
        <w:t xml:space="preserve"> The migration plan becomes more complex than lift-and-shift. </w:t>
      </w:r>
      <w:r w:rsidR="009754FA" w:rsidRPr="009754FA">
        <w:rPr>
          <w:rFonts w:ascii="Calibri" w:eastAsia="Calibri" w:hAnsi="Calibri" w:cs="Calibri"/>
        </w:rPr>
        <w:t>Migrating to PostgreSQL Flexible Server will primarily involve validation rather than major code changes, as PostgreSQL maintains strong backward compatibility. Upgrading from v12 to v17 is expected to require minimal adjustments, with schema and data types likely remaining compatible</w:t>
      </w:r>
      <w:r w:rsidR="009754FA">
        <w:rPr>
          <w:rFonts w:ascii="Calibri" w:eastAsia="Calibri" w:hAnsi="Calibri" w:cs="Calibri"/>
        </w:rPr>
        <w:t xml:space="preserve"> </w:t>
      </w:r>
      <w:commentRangeStart w:id="63"/>
      <w:commentRangeStart w:id="64"/>
      <w:r w:rsidRPr="009754FA">
        <w:rPr>
          <w:rFonts w:ascii="Calibri" w:eastAsia="Calibri" w:hAnsi="Calibri" w:cs="Calibri"/>
          <w:strike/>
        </w:rPr>
        <w:t>Data migration to PostgreSQL Flexible Server needs careful planning (especially to upgrade schema or data types from v12 to v17 if needed)</w:t>
      </w:r>
      <w:r w:rsidRPr="7AED6825">
        <w:rPr>
          <w:rFonts w:ascii="Calibri" w:eastAsia="Calibri" w:hAnsi="Calibri" w:cs="Calibri"/>
        </w:rPr>
        <w:t>.</w:t>
      </w:r>
      <w:commentRangeEnd w:id="63"/>
      <w:r w:rsidRPr="7AED6825">
        <w:rPr>
          <w:rStyle w:val="CommentReference"/>
          <w:rFonts w:ascii="Calibri" w:eastAsia="Calibri" w:hAnsi="Calibri" w:cs="Calibri"/>
          <w:sz w:val="22"/>
          <w:szCs w:val="22"/>
        </w:rPr>
        <w:commentReference w:id="63"/>
      </w:r>
      <w:commentRangeEnd w:id="64"/>
      <w:r w:rsidR="009754FA" w:rsidRPr="7AED6825">
        <w:rPr>
          <w:rStyle w:val="CommentReference"/>
          <w:rFonts w:ascii="Calibri" w:eastAsia="Calibri" w:hAnsi="Calibri" w:cs="Calibri"/>
          <w:sz w:val="22"/>
          <w:szCs w:val="22"/>
        </w:rPr>
        <w:commentReference w:id="64"/>
      </w:r>
      <w:r w:rsidRPr="7AED6825">
        <w:rPr>
          <w:rFonts w:ascii="Calibri" w:eastAsia="Calibri" w:hAnsi="Calibri" w:cs="Calibri"/>
        </w:rPr>
        <w:t xml:space="preserve"> Coordination is required to cut over with minimal downtime – for instance, syncing final data, switching connection strings, and ensuring all services point to the new endpoints at go-live. Thorough performance and load testing are necessary to ensure the PaaS setup can meet the workload demands and to tune the scaling settings.</w:t>
      </w:r>
    </w:p>
    <w:p w14:paraId="74319D9E" w14:textId="3DB8A44F" w:rsidR="5EC8C932" w:rsidRDefault="5EC8C932" w:rsidP="00734118">
      <w:pPr>
        <w:pStyle w:val="ListParagraph"/>
        <w:numPr>
          <w:ilvl w:val="0"/>
          <w:numId w:val="22"/>
        </w:numPr>
        <w:spacing w:before="240" w:after="240" w:line="312" w:lineRule="auto"/>
        <w:jc w:val="both"/>
        <w:rPr>
          <w:rFonts w:ascii="Calibri" w:eastAsia="Calibri" w:hAnsi="Calibri" w:cs="Calibri"/>
        </w:rPr>
      </w:pPr>
      <w:r w:rsidRPr="7AED6825">
        <w:rPr>
          <w:rFonts w:ascii="Calibri" w:eastAsia="Calibri" w:hAnsi="Calibri" w:cs="Calibri"/>
          <w:b/>
          <w:bCs/>
        </w:rPr>
        <w:t>Learning curve for new services:</w:t>
      </w:r>
      <w:r w:rsidRPr="7AED6825">
        <w:rPr>
          <w:rFonts w:ascii="Calibri" w:eastAsia="Calibri" w:hAnsi="Calibri" w:cs="Calibri"/>
        </w:rPr>
        <w:t xml:space="preserve"> The team will need familiarity with Azure PaaS components (App Service, Container Apps, Flexible Server DB, etc.). There may be a learning period to effectively use these services and adjust monitoring and deployment processes accordingly.</w:t>
      </w:r>
    </w:p>
    <w:p w14:paraId="4461AF04" w14:textId="29B66266" w:rsidR="5EC8C932" w:rsidRDefault="5EC8C932" w:rsidP="00734118">
      <w:pPr>
        <w:pStyle w:val="ListParagraph"/>
        <w:numPr>
          <w:ilvl w:val="0"/>
          <w:numId w:val="22"/>
        </w:numPr>
        <w:spacing w:before="240" w:after="240" w:line="312" w:lineRule="auto"/>
        <w:jc w:val="both"/>
        <w:rPr>
          <w:rFonts w:ascii="Calibri" w:eastAsia="Calibri" w:hAnsi="Calibri" w:cs="Calibri"/>
        </w:rPr>
      </w:pPr>
      <w:r w:rsidRPr="7AED6825">
        <w:rPr>
          <w:rFonts w:ascii="Calibri" w:eastAsia="Calibri" w:hAnsi="Calibri" w:cs="Calibri"/>
          <w:b/>
          <w:bCs/>
        </w:rPr>
        <w:lastRenderedPageBreak/>
        <w:t>Dependency and compatibility checks:</w:t>
      </w:r>
      <w:r w:rsidRPr="7AED6825">
        <w:rPr>
          <w:rFonts w:ascii="Calibri" w:eastAsia="Calibri" w:hAnsi="Calibri" w:cs="Calibri"/>
        </w:rPr>
        <w:t xml:space="preserve"> Some legacy components might not have a direct PaaS </w:t>
      </w:r>
      <w:r w:rsidR="00BB02DA" w:rsidRPr="7AED6825">
        <w:rPr>
          <w:rFonts w:ascii="Calibri" w:eastAsia="Calibri" w:hAnsi="Calibri" w:cs="Calibri"/>
        </w:rPr>
        <w:t>analogue</w:t>
      </w:r>
      <w:r w:rsidRPr="7AED6825">
        <w:rPr>
          <w:rFonts w:ascii="Calibri" w:eastAsia="Calibri" w:hAnsi="Calibri" w:cs="Calibri"/>
        </w:rPr>
        <w:t xml:space="preserve"> or could have compatibility issues (for example, if the app relies on a local file system heavily, using Azure Files over network might have performance differences to consider). These need to be identified and mitigated during the migration design.</w:t>
      </w:r>
    </w:p>
    <w:p w14:paraId="399BC24F" w14:textId="666F61AA" w:rsidR="5EC8C932" w:rsidRDefault="5EC8C932" w:rsidP="00734118">
      <w:pPr>
        <w:pStyle w:val="ListParagraph"/>
        <w:numPr>
          <w:ilvl w:val="0"/>
          <w:numId w:val="22"/>
        </w:numPr>
        <w:spacing w:before="240" w:after="240" w:line="312" w:lineRule="auto"/>
        <w:jc w:val="both"/>
        <w:rPr>
          <w:rFonts w:ascii="Calibri" w:eastAsia="Calibri" w:hAnsi="Calibri" w:cs="Calibri"/>
        </w:rPr>
      </w:pPr>
      <w:r w:rsidRPr="7AED6825">
        <w:rPr>
          <w:rFonts w:ascii="Calibri" w:eastAsia="Calibri" w:hAnsi="Calibri" w:cs="Calibri"/>
          <w:b/>
          <w:bCs/>
        </w:rPr>
        <w:t>Controlled risk (not zero):</w:t>
      </w:r>
      <w:r w:rsidRPr="7AED6825">
        <w:rPr>
          <w:rFonts w:ascii="Calibri" w:eastAsia="Calibri" w:hAnsi="Calibri" w:cs="Calibri"/>
        </w:rPr>
        <w:t xml:space="preserve"> While far less risky than a complete refactor, there is still risk involved in making changes. Any code/configuration changes can introduce bugs if not handled carefully. Thus, strong testing and fallback plans are needed to manage this risk.</w:t>
      </w:r>
    </w:p>
    <w:p w14:paraId="557578A3" w14:textId="4A1C87DE" w:rsidR="5EC8C932" w:rsidRPr="00BB02DA" w:rsidRDefault="5EC8C932" w:rsidP="0093073F">
      <w:pPr>
        <w:spacing w:before="240" w:after="240" w:line="312" w:lineRule="auto"/>
        <w:rPr>
          <w:rFonts w:ascii="Calibri" w:eastAsia="Calibri" w:hAnsi="Calibri" w:cs="Calibri"/>
          <w:i/>
          <w:iCs/>
        </w:rPr>
      </w:pPr>
      <w:r w:rsidRPr="00734118">
        <w:rPr>
          <w:rFonts w:ascii="Calibri" w:eastAsia="Calibri" w:hAnsi="Calibri" w:cs="Calibri"/>
          <w:b/>
          <w:bCs/>
          <w:i/>
          <w:iCs/>
        </w:rPr>
        <w:t>Ideal Use:</w:t>
      </w:r>
      <w:r w:rsidRPr="6FD3AE73">
        <w:rPr>
          <w:rFonts w:ascii="Calibri" w:eastAsia="Calibri" w:hAnsi="Calibri" w:cs="Calibri"/>
        </w:rPr>
        <w:t xml:space="preserve"> </w:t>
      </w:r>
      <w:r w:rsidRPr="6FD3AE73">
        <w:rPr>
          <w:rFonts w:ascii="Calibri" w:eastAsia="Calibri" w:hAnsi="Calibri" w:cs="Calibri"/>
          <w:b/>
          <w:bCs/>
        </w:rPr>
        <w:t>Option B</w:t>
      </w:r>
      <w:r w:rsidRPr="6FD3AE73">
        <w:rPr>
          <w:rFonts w:ascii="Calibri" w:eastAsia="Calibri" w:hAnsi="Calibri" w:cs="Calibri"/>
        </w:rPr>
        <w:t xml:space="preserve"> is ideal when you want a </w:t>
      </w:r>
      <w:r w:rsidRPr="00BB02DA">
        <w:rPr>
          <w:rFonts w:ascii="Calibri" w:eastAsia="Calibri" w:hAnsi="Calibri" w:cs="Calibri"/>
          <w:i/>
          <w:iCs/>
        </w:rPr>
        <w:t>balanced approach</w:t>
      </w:r>
      <w:r w:rsidRPr="6FD3AE73">
        <w:rPr>
          <w:rFonts w:ascii="Calibri" w:eastAsia="Calibri" w:hAnsi="Calibri" w:cs="Calibri"/>
        </w:rPr>
        <w:t xml:space="preserve"> – gaining significant cloud advantages in reliability, manageability, and cost-efficiency without undertaking a full redesign. It’s best suited for scenarios where </w:t>
      </w:r>
      <w:r w:rsidRPr="00BB02DA">
        <w:rPr>
          <w:rFonts w:ascii="Calibri" w:eastAsia="Calibri" w:hAnsi="Calibri" w:cs="Calibri"/>
          <w:i/>
          <w:iCs/>
        </w:rPr>
        <w:t>time-to-cloud is important but not extremely urgent</w:t>
      </w:r>
      <w:r w:rsidRPr="6FD3AE73">
        <w:rPr>
          <w:rFonts w:ascii="Calibri" w:eastAsia="Calibri" w:hAnsi="Calibri" w:cs="Calibri"/>
        </w:rPr>
        <w:t xml:space="preserve">, allowing for some refactoring of the environment, and where eliminating technical debt and operational pain is a priority. In other words, if you </w:t>
      </w:r>
      <w:r w:rsidR="1AE06079" w:rsidRPr="6FD3AE73">
        <w:rPr>
          <w:rFonts w:ascii="Calibri" w:eastAsia="Calibri" w:hAnsi="Calibri" w:cs="Calibri"/>
        </w:rPr>
        <w:t>can</w:t>
      </w:r>
      <w:r w:rsidRPr="6FD3AE73">
        <w:rPr>
          <w:rFonts w:ascii="Calibri" w:eastAsia="Calibri" w:hAnsi="Calibri" w:cs="Calibri"/>
        </w:rPr>
        <w:t xml:space="preserve"> make improvements during migration and can tolerate moderate changes, re-platforming provides </w:t>
      </w:r>
      <w:r w:rsidRPr="00BB02DA">
        <w:rPr>
          <w:rFonts w:ascii="Calibri" w:eastAsia="Calibri" w:hAnsi="Calibri" w:cs="Calibri"/>
          <w:i/>
          <w:iCs/>
        </w:rPr>
        <w:t xml:space="preserve">the best blend of lower risk and higher reward. </w:t>
      </w:r>
    </w:p>
    <w:p w14:paraId="34DB1C18" w14:textId="0BDE458C" w:rsidR="5EC8C932" w:rsidRDefault="5EC8C932" w:rsidP="0093073F">
      <w:pPr>
        <w:pStyle w:val="Heading2"/>
        <w:spacing w:line="312" w:lineRule="auto"/>
      </w:pPr>
      <w:bookmarkStart w:id="65" w:name="_Toc213231945"/>
      <w:r w:rsidRPr="6FD3AE73">
        <w:t>Option C – Refactor (Modernize the Application)</w:t>
      </w:r>
      <w:bookmarkEnd w:id="65"/>
    </w:p>
    <w:p w14:paraId="0EA0E943" w14:textId="498B5D58" w:rsidR="5EC8C932" w:rsidRDefault="5EC8C932" w:rsidP="0093073F">
      <w:pPr>
        <w:spacing w:before="240" w:after="240" w:line="312" w:lineRule="auto"/>
      </w:pPr>
      <w:r w:rsidRPr="6FD3AE73">
        <w:rPr>
          <w:rFonts w:ascii="Calibri" w:eastAsia="Calibri" w:hAnsi="Calibri" w:cs="Calibri"/>
          <w:b/>
          <w:bCs/>
        </w:rPr>
        <w:t>Overview:</w:t>
      </w:r>
      <w:r w:rsidRPr="6FD3AE73">
        <w:rPr>
          <w:rFonts w:ascii="Calibri" w:eastAsia="Calibri" w:hAnsi="Calibri" w:cs="Calibri"/>
        </w:rPr>
        <w:t xml:space="preserve"> Option C is a full </w:t>
      </w:r>
      <w:r w:rsidRPr="0063421B">
        <w:rPr>
          <w:rFonts w:ascii="Calibri" w:eastAsia="Calibri" w:hAnsi="Calibri" w:cs="Calibri"/>
          <w:i/>
          <w:iCs/>
        </w:rPr>
        <w:t>modernization</w:t>
      </w:r>
      <w:r w:rsidRPr="6FD3AE73">
        <w:rPr>
          <w:rFonts w:ascii="Calibri" w:eastAsia="Calibri" w:hAnsi="Calibri" w:cs="Calibri"/>
        </w:rPr>
        <w:t xml:space="preserve"> of the application – </w:t>
      </w:r>
      <w:r w:rsidRPr="0063421B">
        <w:rPr>
          <w:rFonts w:ascii="Calibri" w:eastAsia="Calibri" w:hAnsi="Calibri" w:cs="Calibri"/>
          <w:i/>
          <w:iCs/>
        </w:rPr>
        <w:t>essentially redesigning and rewriting significant parts of the system</w:t>
      </w:r>
      <w:r w:rsidRPr="6FD3AE73">
        <w:rPr>
          <w:rFonts w:ascii="Calibri" w:eastAsia="Calibri" w:hAnsi="Calibri" w:cs="Calibri"/>
        </w:rPr>
        <w:t xml:space="preserve"> to be cloud-native. This approach goes beyond minimal changes, instead embracing modern architectural patterns like microservices, serverless functions, and event-driven design. It means breaking the existing monolithic application into smaller, independently deployable </w:t>
      </w:r>
      <w:r w:rsidRPr="0063421B">
        <w:rPr>
          <w:rFonts w:ascii="Calibri" w:eastAsia="Calibri" w:hAnsi="Calibri" w:cs="Calibri"/>
          <w:i/>
          <w:iCs/>
        </w:rPr>
        <w:t>microservices</w:t>
      </w:r>
      <w:r w:rsidRPr="6FD3AE73">
        <w:rPr>
          <w:rFonts w:ascii="Calibri" w:eastAsia="Calibri" w:hAnsi="Calibri" w:cs="Calibri"/>
        </w:rPr>
        <w:t xml:space="preserve"> or components, and adhering to </w:t>
      </w:r>
      <w:r w:rsidRPr="0063421B">
        <w:rPr>
          <w:rFonts w:ascii="Calibri" w:eastAsia="Calibri" w:hAnsi="Calibri" w:cs="Calibri"/>
          <w:i/>
          <w:iCs/>
        </w:rPr>
        <w:t>12-factor app</w:t>
      </w:r>
      <w:r w:rsidRPr="6FD3AE73">
        <w:rPr>
          <w:rFonts w:ascii="Calibri" w:eastAsia="Calibri" w:hAnsi="Calibri" w:cs="Calibri"/>
        </w:rPr>
        <w:t xml:space="preserve"> principles (such as externalizing configurations, treating services as stateless, automating build-release processes, etc.). The application would be re-architected to run on cloud-native compute platforms or fully serverless paradigms for certain components. Workloads could communicate via messaging (e.g., using an event bus) and be decoupled for scalability and resilience. This option provides the highest long-term benefits in terms of agility, scalability, and maintainability. However, it requires a </w:t>
      </w:r>
      <w:r w:rsidRPr="0063421B">
        <w:rPr>
          <w:rFonts w:ascii="Calibri" w:eastAsia="Calibri" w:hAnsi="Calibri" w:cs="Calibri"/>
          <w:i/>
          <w:iCs/>
        </w:rPr>
        <w:t>major engineering effort</w:t>
      </w:r>
      <w:r w:rsidRPr="6FD3AE73">
        <w:rPr>
          <w:rFonts w:ascii="Calibri" w:eastAsia="Calibri" w:hAnsi="Calibri" w:cs="Calibri"/>
        </w:rPr>
        <w:t>, as large portions of the codebase may need changes, and the project timeline will be much longer. Each client or program instance could be treated as a separate tenant in a multi-tenant design, isolated perhaps by namespace or resource grouping, while sharing the overall platform.</w:t>
      </w:r>
    </w:p>
    <w:p w14:paraId="54240B69" w14:textId="7FC587AF" w:rsidR="5EC8C932" w:rsidRDefault="5EC8C932" w:rsidP="0093073F">
      <w:pPr>
        <w:spacing w:before="240" w:after="240" w:line="312" w:lineRule="auto"/>
      </w:pPr>
      <w:r w:rsidRPr="7AED6825">
        <w:rPr>
          <w:rFonts w:ascii="Calibri" w:eastAsia="Calibri" w:hAnsi="Calibri" w:cs="Calibri"/>
          <w:b/>
          <w:bCs/>
        </w:rPr>
        <w:t>Architecture:</w:t>
      </w:r>
      <w:r w:rsidRPr="7AED6825">
        <w:rPr>
          <w:rFonts w:ascii="Calibri" w:eastAsia="Calibri" w:hAnsi="Calibri" w:cs="Calibri"/>
        </w:rPr>
        <w:t xml:space="preserve"> A refactored, modern application architecture might look like the following:</w:t>
      </w:r>
    </w:p>
    <w:p w14:paraId="6CE13661" w14:textId="664A9E38" w:rsidR="5EC8C932" w:rsidRDefault="5EC8C932" w:rsidP="00734118">
      <w:pPr>
        <w:pStyle w:val="ListParagraph"/>
        <w:numPr>
          <w:ilvl w:val="0"/>
          <w:numId w:val="21"/>
        </w:numPr>
        <w:spacing w:before="240" w:after="240" w:line="312" w:lineRule="auto"/>
        <w:jc w:val="both"/>
        <w:rPr>
          <w:rFonts w:ascii="Calibri" w:eastAsia="Calibri" w:hAnsi="Calibri" w:cs="Calibri"/>
        </w:rPr>
      </w:pPr>
      <w:r w:rsidRPr="7AED6825">
        <w:rPr>
          <w:rFonts w:ascii="Calibri" w:eastAsia="Calibri" w:hAnsi="Calibri" w:cs="Calibri"/>
          <w:b/>
          <w:bCs/>
        </w:rPr>
        <w:t>Compute:</w:t>
      </w:r>
      <w:r w:rsidRPr="7AED6825">
        <w:rPr>
          <w:rFonts w:ascii="Calibri" w:eastAsia="Calibri" w:hAnsi="Calibri" w:cs="Calibri"/>
        </w:rPr>
        <w:t xml:space="preserve"> The core application is redeveloped into multiple services running on </w:t>
      </w:r>
      <w:r w:rsidRPr="007738EC">
        <w:rPr>
          <w:rFonts w:ascii="Calibri" w:eastAsia="Calibri" w:hAnsi="Calibri" w:cs="Calibri"/>
          <w:i/>
          <w:iCs/>
        </w:rPr>
        <w:t>Azure Kubernetes Service (AKS)</w:t>
      </w:r>
      <w:r w:rsidRPr="7AED6825">
        <w:rPr>
          <w:rFonts w:ascii="Calibri" w:eastAsia="Calibri" w:hAnsi="Calibri" w:cs="Calibri"/>
        </w:rPr>
        <w:t xml:space="preserve"> or a similar container orchestration platform. Each microservice is packaged in a container, and AKS manages their deployment, scaling, and resilience. The cluster would use a robust ingress setup – for example, an NGINX or Azure Application Gateway Ingress Controller – combined with a WAF for security, to route traffic to the appropriate service. You might also introduce a </w:t>
      </w:r>
      <w:r w:rsidRPr="007738EC">
        <w:rPr>
          <w:rFonts w:ascii="Calibri" w:eastAsia="Calibri" w:hAnsi="Calibri" w:cs="Calibri"/>
          <w:i/>
          <w:iCs/>
        </w:rPr>
        <w:t>service mesh</w:t>
      </w:r>
      <w:r w:rsidRPr="7AED6825">
        <w:rPr>
          <w:rFonts w:ascii="Calibri" w:eastAsia="Calibri" w:hAnsi="Calibri" w:cs="Calibri"/>
        </w:rPr>
        <w:t xml:space="preserve"> (like Linkerd or Istio on AKS) if fine-grained traffic management, observability, and security between services are needed. Additionally, certain functions could be implemented with </w:t>
      </w:r>
      <w:r w:rsidRPr="007738EC">
        <w:rPr>
          <w:rFonts w:ascii="Calibri" w:eastAsia="Calibri" w:hAnsi="Calibri" w:cs="Calibri"/>
          <w:i/>
          <w:iCs/>
        </w:rPr>
        <w:t>Azure Functions</w:t>
      </w:r>
      <w:r w:rsidRPr="7AED6825">
        <w:rPr>
          <w:rFonts w:ascii="Calibri" w:eastAsia="Calibri" w:hAnsi="Calibri" w:cs="Calibri"/>
        </w:rPr>
        <w:t xml:space="preserve"> or logic apps for event-driven processing (e.g., an image processing function triggered by a blob upload). Batch jobs could be containerized or use Azure Batch as well. This architecture fully leverages containerization and potentially serverless tech for different components.</w:t>
      </w:r>
    </w:p>
    <w:p w14:paraId="7E5E084F" w14:textId="7A158F1D" w:rsidR="5EC8C932" w:rsidRDefault="5EC8C932" w:rsidP="00734118">
      <w:pPr>
        <w:pStyle w:val="ListParagraph"/>
        <w:numPr>
          <w:ilvl w:val="0"/>
          <w:numId w:val="21"/>
        </w:numPr>
        <w:spacing w:before="240" w:after="240" w:line="312" w:lineRule="auto"/>
        <w:jc w:val="both"/>
        <w:rPr>
          <w:rFonts w:ascii="Calibri" w:eastAsia="Calibri" w:hAnsi="Calibri" w:cs="Calibri"/>
        </w:rPr>
      </w:pPr>
      <w:r w:rsidRPr="6FD3AE73">
        <w:rPr>
          <w:rFonts w:ascii="Calibri" w:eastAsia="Calibri" w:hAnsi="Calibri" w:cs="Calibri"/>
          <w:b/>
          <w:bCs/>
        </w:rPr>
        <w:lastRenderedPageBreak/>
        <w:t>Data:</w:t>
      </w:r>
      <w:r w:rsidRPr="6FD3AE73">
        <w:rPr>
          <w:rFonts w:ascii="Calibri" w:eastAsia="Calibri" w:hAnsi="Calibri" w:cs="Calibri"/>
        </w:rPr>
        <w:t xml:space="preserve"> Instead of one big monolithic database, each microservice or bounded context can have its own data store, </w:t>
      </w:r>
      <w:r w:rsidR="76A36D15" w:rsidRPr="6FD3AE73">
        <w:rPr>
          <w:rFonts w:ascii="Calibri" w:eastAsia="Calibri" w:hAnsi="Calibri" w:cs="Calibri"/>
        </w:rPr>
        <w:t>reduce</w:t>
      </w:r>
      <w:r w:rsidRPr="6FD3AE73">
        <w:rPr>
          <w:rFonts w:ascii="Calibri" w:eastAsia="Calibri" w:hAnsi="Calibri" w:cs="Calibri"/>
        </w:rPr>
        <w:t xml:space="preserve"> dependencies and allowing independent data scaling. This would likely mean multiple instances of </w:t>
      </w:r>
      <w:r w:rsidRPr="003F205E">
        <w:rPr>
          <w:rFonts w:ascii="Calibri" w:eastAsia="Calibri" w:hAnsi="Calibri" w:cs="Calibri"/>
          <w:i/>
          <w:iCs/>
        </w:rPr>
        <w:t>Azure Database for PostgreSQL – Flexible Server</w:t>
      </w:r>
      <w:r w:rsidRPr="6FD3AE73">
        <w:rPr>
          <w:rFonts w:ascii="Calibri" w:eastAsia="Calibri" w:hAnsi="Calibri" w:cs="Calibri"/>
        </w:rPr>
        <w:t xml:space="preserve">, each hosting the schema for a specific service or context (all running PostgreSQL 17 to stay current). In some cases, where appropriate, different data stores could be used (for example, a NoSQL database or Azure Cosmos DB if certain data fits a non-relational model better – though that’s beyond the original scope if everything was in PostgreSQL). Use </w:t>
      </w:r>
      <w:r w:rsidRPr="003F205E">
        <w:rPr>
          <w:rFonts w:ascii="Calibri" w:eastAsia="Calibri" w:hAnsi="Calibri" w:cs="Calibri"/>
          <w:i/>
          <w:iCs/>
        </w:rPr>
        <w:t>Azure Cache for Redis</w:t>
      </w:r>
      <w:r w:rsidRPr="6FD3AE73">
        <w:rPr>
          <w:rFonts w:ascii="Calibri" w:eastAsia="Calibri" w:hAnsi="Calibri" w:cs="Calibri"/>
        </w:rPr>
        <w:t xml:space="preserve"> to cache frequently accessed data and reduce load on the databases, improving performance.</w:t>
      </w:r>
    </w:p>
    <w:p w14:paraId="4C5679D5" w14:textId="6F5FE222" w:rsidR="5EC8C932" w:rsidRDefault="5EC8C932" w:rsidP="00734118">
      <w:pPr>
        <w:pStyle w:val="ListParagraph"/>
        <w:numPr>
          <w:ilvl w:val="0"/>
          <w:numId w:val="21"/>
        </w:numPr>
        <w:spacing w:before="240" w:after="240" w:line="312" w:lineRule="auto"/>
        <w:jc w:val="both"/>
        <w:rPr>
          <w:rFonts w:ascii="Calibri" w:eastAsia="Calibri" w:hAnsi="Calibri" w:cs="Calibri"/>
        </w:rPr>
      </w:pPr>
      <w:r w:rsidRPr="7AED6825">
        <w:rPr>
          <w:rFonts w:ascii="Calibri" w:eastAsia="Calibri" w:hAnsi="Calibri" w:cs="Calibri"/>
          <w:b/>
          <w:bCs/>
        </w:rPr>
        <w:t>Storage &amp; Integration:</w:t>
      </w:r>
      <w:r w:rsidRPr="7AED6825">
        <w:rPr>
          <w:rFonts w:ascii="Calibri" w:eastAsia="Calibri" w:hAnsi="Calibri" w:cs="Calibri"/>
        </w:rPr>
        <w:t xml:space="preserve"> Continue to use </w:t>
      </w:r>
      <w:r w:rsidRPr="003F205E">
        <w:rPr>
          <w:rFonts w:ascii="Calibri" w:eastAsia="Calibri" w:hAnsi="Calibri" w:cs="Calibri"/>
          <w:i/>
          <w:iCs/>
        </w:rPr>
        <w:t>Azure Blob Storage</w:t>
      </w:r>
      <w:r w:rsidRPr="7AED6825">
        <w:rPr>
          <w:rFonts w:ascii="Calibri" w:eastAsia="Calibri" w:hAnsi="Calibri" w:cs="Calibri"/>
        </w:rPr>
        <w:t xml:space="preserve"> and </w:t>
      </w:r>
      <w:r w:rsidRPr="003F205E">
        <w:rPr>
          <w:rFonts w:ascii="Calibri" w:eastAsia="Calibri" w:hAnsi="Calibri" w:cs="Calibri"/>
          <w:i/>
          <w:iCs/>
        </w:rPr>
        <w:t>Azure Files</w:t>
      </w:r>
      <w:r w:rsidRPr="7AED6825">
        <w:rPr>
          <w:rFonts w:ascii="Calibri" w:eastAsia="Calibri" w:hAnsi="Calibri" w:cs="Calibri"/>
        </w:rPr>
        <w:t xml:space="preserve"> as needed for storing large files, just as in Option B. In the refactored design, however, the application might interact with these storage services in a more direct or granular way (for instance, each microservice dealing with images can directly use Blob Storage SDKs, etc.). Introduce </w:t>
      </w:r>
      <w:r w:rsidRPr="003F205E">
        <w:rPr>
          <w:rFonts w:ascii="Calibri" w:eastAsia="Calibri" w:hAnsi="Calibri" w:cs="Calibri"/>
          <w:i/>
          <w:iCs/>
        </w:rPr>
        <w:t>event-driven components:</w:t>
      </w:r>
      <w:r w:rsidRPr="7AED6825">
        <w:rPr>
          <w:rFonts w:ascii="Calibri" w:eastAsia="Calibri" w:hAnsi="Calibri" w:cs="Calibri"/>
        </w:rPr>
        <w:t xml:space="preserve"> use </w:t>
      </w:r>
      <w:r w:rsidRPr="003F205E">
        <w:rPr>
          <w:rFonts w:ascii="Calibri" w:eastAsia="Calibri" w:hAnsi="Calibri" w:cs="Calibri"/>
          <w:i/>
          <w:iCs/>
        </w:rPr>
        <w:t>Azure Service Bus or Event Grid</w:t>
      </w:r>
      <w:r w:rsidRPr="7AED6825">
        <w:rPr>
          <w:rFonts w:ascii="Calibri" w:eastAsia="Calibri" w:hAnsi="Calibri" w:cs="Calibri"/>
        </w:rPr>
        <w:t xml:space="preserve"> to facilitate asynchronous communication between services. For example, when a new letter or image is uploaded, an event can be published so that other services (like indexing, notifications, etc.) react to it without tight coupling. This decoupling via events/messages improves scalability and reliability (one service failing doesn’t bring down the whole system).</w:t>
      </w:r>
    </w:p>
    <w:p w14:paraId="1D334A27" w14:textId="027DA49A" w:rsidR="5EC8C932" w:rsidRDefault="5EC8C932" w:rsidP="00734118">
      <w:pPr>
        <w:pStyle w:val="ListParagraph"/>
        <w:numPr>
          <w:ilvl w:val="0"/>
          <w:numId w:val="21"/>
        </w:numPr>
        <w:spacing w:before="240" w:after="240" w:line="312" w:lineRule="auto"/>
        <w:jc w:val="both"/>
        <w:rPr>
          <w:rFonts w:ascii="Calibri" w:eastAsia="Calibri" w:hAnsi="Calibri" w:cs="Calibri"/>
        </w:rPr>
      </w:pPr>
      <w:r w:rsidRPr="7AED6825">
        <w:rPr>
          <w:rFonts w:ascii="Calibri" w:eastAsia="Calibri" w:hAnsi="Calibri" w:cs="Calibri"/>
          <w:b/>
          <w:bCs/>
        </w:rPr>
        <w:t>Security, DevOps &amp; Governance:</w:t>
      </w:r>
      <w:r w:rsidRPr="7AED6825">
        <w:rPr>
          <w:rFonts w:ascii="Calibri" w:eastAsia="Calibri" w:hAnsi="Calibri" w:cs="Calibri"/>
        </w:rPr>
        <w:t xml:space="preserve"> With many moving parts, strong DevOps practices are crucial. Employ </w:t>
      </w:r>
      <w:r w:rsidRPr="00D80B2C">
        <w:rPr>
          <w:rFonts w:ascii="Calibri" w:eastAsia="Calibri" w:hAnsi="Calibri" w:cs="Calibri"/>
          <w:i/>
          <w:iCs/>
        </w:rPr>
        <w:t>CI/CD pipelines</w:t>
      </w:r>
      <w:r w:rsidRPr="7AED6825">
        <w:rPr>
          <w:rFonts w:ascii="Calibri" w:eastAsia="Calibri" w:hAnsi="Calibri" w:cs="Calibri"/>
        </w:rPr>
        <w:t xml:space="preserve"> for building, testing, and deploying each microservice container (possibly using Azure DevOps or GitHub Actions). Implement </w:t>
      </w:r>
      <w:r w:rsidRPr="00D80B2C">
        <w:rPr>
          <w:rFonts w:ascii="Calibri" w:eastAsia="Calibri" w:hAnsi="Calibri" w:cs="Calibri"/>
          <w:i/>
          <w:iCs/>
        </w:rPr>
        <w:t>GitOps</w:t>
      </w:r>
      <w:r w:rsidRPr="7AED6825">
        <w:rPr>
          <w:rFonts w:ascii="Calibri" w:eastAsia="Calibri" w:hAnsi="Calibri" w:cs="Calibri"/>
        </w:rPr>
        <w:t xml:space="preserve"> for cluster configuration – meaning infrastructure and Kubernetes manifests are managed in source control and automatically applied (e.g., using tools like Argo CD or Flux to sync the AKS cluster state with a </w:t>
      </w:r>
      <w:r w:rsidR="00D80B2C">
        <w:rPr>
          <w:rFonts w:ascii="Calibri" w:eastAsia="Calibri" w:hAnsi="Calibri" w:cs="Calibri"/>
        </w:rPr>
        <w:t>G</w:t>
      </w:r>
      <w:r w:rsidRPr="7AED6825">
        <w:rPr>
          <w:rFonts w:ascii="Calibri" w:eastAsia="Calibri" w:hAnsi="Calibri" w:cs="Calibri"/>
        </w:rPr>
        <w:t xml:space="preserve">it repo). Use </w:t>
      </w:r>
      <w:r w:rsidRPr="00D80B2C">
        <w:rPr>
          <w:rFonts w:ascii="Calibri" w:eastAsia="Calibri" w:hAnsi="Calibri" w:cs="Calibri"/>
          <w:i/>
          <w:iCs/>
        </w:rPr>
        <w:t>Infrastructure as Code</w:t>
      </w:r>
      <w:r w:rsidRPr="7AED6825">
        <w:rPr>
          <w:rFonts w:ascii="Calibri" w:eastAsia="Calibri" w:hAnsi="Calibri" w:cs="Calibri"/>
        </w:rPr>
        <w:t xml:space="preserve"> (Bicep/ARM or Terraform) and </w:t>
      </w:r>
      <w:r w:rsidRPr="00D80B2C">
        <w:rPr>
          <w:rFonts w:ascii="Calibri" w:eastAsia="Calibri" w:hAnsi="Calibri" w:cs="Calibri"/>
          <w:i/>
          <w:iCs/>
        </w:rPr>
        <w:t>Policy as Code</w:t>
      </w:r>
      <w:r w:rsidRPr="7AED6825">
        <w:rPr>
          <w:rFonts w:ascii="Calibri" w:eastAsia="Calibri" w:hAnsi="Calibri" w:cs="Calibri"/>
        </w:rPr>
        <w:t xml:space="preserve"> (Azure Policies in code form, or OPA for Kubernetes) to enforce guardrails and compliance. Security is “shift-left,” meaning code is scanned for vulnerabilities, container images are scanned (with Azure Container Registry integration), and automation tests include security and performance tests. Monitoring is implemented via a combination of Azure Monitor (for infrastructure) and potentially specialized tools for distributed tracing (like Azure Application Insights or </w:t>
      </w:r>
      <w:r w:rsidR="00D80B2C" w:rsidRPr="7AED6825">
        <w:rPr>
          <w:rFonts w:ascii="Calibri" w:eastAsia="Calibri" w:hAnsi="Calibri" w:cs="Calibri"/>
        </w:rPr>
        <w:t>Open Telemetry</w:t>
      </w:r>
      <w:r w:rsidRPr="7AED6825">
        <w:rPr>
          <w:rFonts w:ascii="Calibri" w:eastAsia="Calibri" w:hAnsi="Calibri" w:cs="Calibri"/>
        </w:rPr>
        <w:t xml:space="preserve"> with a backend) to get end-to-end observability of microservice transactions. Disaster Recovery involves strategies like having multiple AKS clusters in different regions and using geo-redundant data stores, but those can be orchestrated at the platform level (which is a complex but solvable problem with the right design).</w:t>
      </w:r>
    </w:p>
    <w:p w14:paraId="4727B918" w14:textId="56A9C008" w:rsidR="5EC8C932" w:rsidRDefault="5EC8C932" w:rsidP="0093073F">
      <w:pPr>
        <w:spacing w:before="240" w:after="240" w:line="312" w:lineRule="auto"/>
      </w:pPr>
      <w:r w:rsidRPr="7AED6825">
        <w:rPr>
          <w:rFonts w:ascii="Calibri" w:eastAsia="Calibri" w:hAnsi="Calibri" w:cs="Calibri"/>
          <w:b/>
          <w:bCs/>
        </w:rPr>
        <w:t>Pros:</w:t>
      </w:r>
    </w:p>
    <w:p w14:paraId="4B9D25DD" w14:textId="5E7AA0F8" w:rsidR="5EC8C932" w:rsidRDefault="5EC8C932" w:rsidP="004E37D0">
      <w:pPr>
        <w:pStyle w:val="ListParagraph"/>
        <w:numPr>
          <w:ilvl w:val="0"/>
          <w:numId w:val="19"/>
        </w:numPr>
        <w:spacing w:before="240" w:after="240" w:line="312" w:lineRule="auto"/>
        <w:jc w:val="both"/>
        <w:rPr>
          <w:rFonts w:ascii="Calibri" w:eastAsia="Calibri" w:hAnsi="Calibri" w:cs="Calibri"/>
        </w:rPr>
      </w:pPr>
      <w:r w:rsidRPr="7AED6825">
        <w:rPr>
          <w:rFonts w:ascii="Calibri" w:eastAsia="Calibri" w:hAnsi="Calibri" w:cs="Calibri"/>
          <w:b/>
          <w:bCs/>
        </w:rPr>
        <w:t>Maximum flexibility and innovation:</w:t>
      </w:r>
      <w:r w:rsidRPr="7AED6825">
        <w:rPr>
          <w:rFonts w:ascii="Calibri" w:eastAsia="Calibri" w:hAnsi="Calibri" w:cs="Calibri"/>
        </w:rPr>
        <w:t xml:space="preserve"> Refactoring to a cloud-native architecture yields the </w:t>
      </w:r>
      <w:r w:rsidRPr="00D80B2C">
        <w:rPr>
          <w:rFonts w:ascii="Calibri" w:eastAsia="Calibri" w:hAnsi="Calibri" w:cs="Calibri"/>
          <w:i/>
          <w:iCs/>
        </w:rPr>
        <w:t>greatest long-term benefits.</w:t>
      </w:r>
      <w:r w:rsidRPr="7AED6825">
        <w:rPr>
          <w:rFonts w:ascii="Calibri" w:eastAsia="Calibri" w:hAnsi="Calibri" w:cs="Calibri"/>
        </w:rPr>
        <w:t xml:space="preserve"> The application can leverage the full range of cloud services and patterns (auto-scaling, distributed processing, polyglot persistence, etc.). It will be architecturally prepared to incorporate new features faster and scale out to meet demand with much less friction.</w:t>
      </w:r>
    </w:p>
    <w:p w14:paraId="088D04D4" w14:textId="45ABC4CB" w:rsidR="5EC8C932" w:rsidRDefault="5EC8C932" w:rsidP="004E37D0">
      <w:pPr>
        <w:pStyle w:val="ListParagraph"/>
        <w:numPr>
          <w:ilvl w:val="0"/>
          <w:numId w:val="19"/>
        </w:numPr>
        <w:spacing w:before="240" w:after="240" w:line="312" w:lineRule="auto"/>
        <w:jc w:val="both"/>
        <w:rPr>
          <w:rFonts w:ascii="Calibri" w:eastAsia="Calibri" w:hAnsi="Calibri" w:cs="Calibri"/>
        </w:rPr>
      </w:pPr>
      <w:r w:rsidRPr="7AED6825">
        <w:rPr>
          <w:rFonts w:ascii="Calibri" w:eastAsia="Calibri" w:hAnsi="Calibri" w:cs="Calibri"/>
          <w:b/>
          <w:bCs/>
        </w:rPr>
        <w:t>Improved resilience and performance:</w:t>
      </w:r>
      <w:r w:rsidRPr="7AED6825">
        <w:rPr>
          <w:rFonts w:ascii="Calibri" w:eastAsia="Calibri" w:hAnsi="Calibri" w:cs="Calibri"/>
        </w:rPr>
        <w:t xml:space="preserve"> By breaking the application into microservices and using cloud-native features, each component can be made highly available and fault-tolerant. A problem in one part can be isolated without crashing the entire system. Plus, services can be optimized and scaled individually, leading to performance gains (for example, a heavy reporting component can be scaled out separately from the core transaction processing).</w:t>
      </w:r>
    </w:p>
    <w:p w14:paraId="7DC9E9AA" w14:textId="7A9EADD1" w:rsidR="5EC8C932" w:rsidRDefault="5EC8C932" w:rsidP="004E37D0">
      <w:pPr>
        <w:pStyle w:val="ListParagraph"/>
        <w:numPr>
          <w:ilvl w:val="0"/>
          <w:numId w:val="19"/>
        </w:numPr>
        <w:spacing w:before="240" w:after="240" w:line="312" w:lineRule="auto"/>
        <w:jc w:val="both"/>
        <w:rPr>
          <w:rFonts w:ascii="Calibri" w:eastAsia="Calibri" w:hAnsi="Calibri" w:cs="Calibri"/>
        </w:rPr>
      </w:pPr>
      <w:r w:rsidRPr="7AED6825">
        <w:rPr>
          <w:rFonts w:ascii="Calibri" w:eastAsia="Calibri" w:hAnsi="Calibri" w:cs="Calibri"/>
          <w:b/>
          <w:bCs/>
        </w:rPr>
        <w:lastRenderedPageBreak/>
        <w:t>Fine-grained tenancy and release strategies:</w:t>
      </w:r>
      <w:r w:rsidRPr="7AED6825">
        <w:rPr>
          <w:rFonts w:ascii="Calibri" w:eastAsia="Calibri" w:hAnsi="Calibri" w:cs="Calibri"/>
        </w:rPr>
        <w:t xml:space="preserve"> With a modern design, we can isolate tenants or program instances more cleanly – e.g., each customer or contract could be served by a dedicated set of microservices or a namespace, improving security and data isolation. Deployment </w:t>
      </w:r>
      <w:r w:rsidRPr="00D80B2C">
        <w:rPr>
          <w:rFonts w:ascii="Calibri" w:eastAsia="Calibri" w:hAnsi="Calibri" w:cs="Calibri"/>
          <w:i/>
          <w:iCs/>
        </w:rPr>
        <w:t>rings</w:t>
      </w:r>
      <w:r w:rsidRPr="7AED6825">
        <w:rPr>
          <w:rFonts w:ascii="Calibri" w:eastAsia="Calibri" w:hAnsi="Calibri" w:cs="Calibri"/>
        </w:rPr>
        <w:t xml:space="preserve"> or canary releases become possible, where new features can be rolled out to one tenant or a small subset first, then gradually to others, reducing risk of widespread issues. This kind of agility in releases is much easier in a microservices/cloud-native setup.</w:t>
      </w:r>
    </w:p>
    <w:p w14:paraId="5B0E6D27" w14:textId="2615281A" w:rsidR="5EC8C932" w:rsidRDefault="5EC8C932" w:rsidP="004E37D0">
      <w:pPr>
        <w:pStyle w:val="ListParagraph"/>
        <w:numPr>
          <w:ilvl w:val="0"/>
          <w:numId w:val="19"/>
        </w:numPr>
        <w:spacing w:before="240" w:after="240" w:line="312" w:lineRule="auto"/>
        <w:jc w:val="both"/>
        <w:rPr>
          <w:rFonts w:ascii="Calibri" w:eastAsia="Calibri" w:hAnsi="Calibri" w:cs="Calibri"/>
        </w:rPr>
      </w:pPr>
      <w:r w:rsidRPr="6FD3AE73">
        <w:rPr>
          <w:rFonts w:ascii="Calibri" w:eastAsia="Calibri" w:hAnsi="Calibri" w:cs="Calibri"/>
          <w:b/>
          <w:bCs/>
        </w:rPr>
        <w:t>Lower ops toil through automation:</w:t>
      </w:r>
      <w:r w:rsidRPr="6FD3AE73">
        <w:rPr>
          <w:rFonts w:ascii="Calibri" w:eastAsia="Calibri" w:hAnsi="Calibri" w:cs="Calibri"/>
        </w:rPr>
        <w:t xml:space="preserve"> Although it’s complex to set up, once in place the system can be heavily automated. Infrastructure and configurations are code-driven, deployments are continuous, and scaling is automatic in many cases. Over time, this leads to significantly reduced manual intervention. The platform (AKS and Azure services) handles a lot of the heavy </w:t>
      </w:r>
      <w:r w:rsidR="74E95A76" w:rsidRPr="6FD3AE73">
        <w:rPr>
          <w:rFonts w:ascii="Calibri" w:eastAsia="Calibri" w:hAnsi="Calibri" w:cs="Calibri"/>
        </w:rPr>
        <w:t>lifting,</w:t>
      </w:r>
      <w:r w:rsidRPr="6FD3AE73">
        <w:rPr>
          <w:rFonts w:ascii="Calibri" w:eastAsia="Calibri" w:hAnsi="Calibri" w:cs="Calibri"/>
        </w:rPr>
        <w:t xml:space="preserve"> and the robust CI/CD and monitoring means issues can be caught and fixed faster. In the long run, this could be the </w:t>
      </w:r>
      <w:r w:rsidRPr="00D80B2C">
        <w:rPr>
          <w:rFonts w:ascii="Calibri" w:eastAsia="Calibri" w:hAnsi="Calibri" w:cs="Calibri"/>
          <w:i/>
          <w:iCs/>
        </w:rPr>
        <w:t>most cost-effective</w:t>
      </w:r>
      <w:r w:rsidRPr="6FD3AE73">
        <w:rPr>
          <w:rFonts w:ascii="Calibri" w:eastAsia="Calibri" w:hAnsi="Calibri" w:cs="Calibri"/>
        </w:rPr>
        <w:t xml:space="preserve"> and efficient model because resources are used on-demand and operational processes are streamlined (however, this efficiency is only realized after the significant upfront investment of building the system).</w:t>
      </w:r>
    </w:p>
    <w:p w14:paraId="3674DAFC" w14:textId="621B890A" w:rsidR="5EC8C932" w:rsidRDefault="5EC8C932" w:rsidP="0093073F">
      <w:pPr>
        <w:spacing w:before="240" w:after="240" w:line="312" w:lineRule="auto"/>
      </w:pPr>
      <w:r w:rsidRPr="7AED6825">
        <w:rPr>
          <w:rFonts w:ascii="Calibri" w:eastAsia="Calibri" w:hAnsi="Calibri" w:cs="Calibri"/>
          <w:b/>
          <w:bCs/>
        </w:rPr>
        <w:t>Cons:</w:t>
      </w:r>
    </w:p>
    <w:p w14:paraId="252E12BF" w14:textId="43940C66" w:rsidR="5EC8C932" w:rsidRDefault="5EC8C932" w:rsidP="004E37D0">
      <w:pPr>
        <w:pStyle w:val="ListParagraph"/>
        <w:numPr>
          <w:ilvl w:val="0"/>
          <w:numId w:val="20"/>
        </w:numPr>
        <w:spacing w:before="240" w:after="240" w:line="312" w:lineRule="auto"/>
        <w:jc w:val="both"/>
        <w:rPr>
          <w:rFonts w:ascii="Calibri" w:eastAsia="Calibri" w:hAnsi="Calibri" w:cs="Calibri"/>
        </w:rPr>
      </w:pPr>
      <w:r w:rsidRPr="7AED6825">
        <w:rPr>
          <w:rFonts w:ascii="Calibri" w:eastAsia="Calibri" w:hAnsi="Calibri" w:cs="Calibri"/>
          <w:b/>
          <w:bCs/>
        </w:rPr>
        <w:t>Very high implementation effort:</w:t>
      </w:r>
      <w:r w:rsidRPr="7AED6825">
        <w:rPr>
          <w:rFonts w:ascii="Calibri" w:eastAsia="Calibri" w:hAnsi="Calibri" w:cs="Calibri"/>
        </w:rPr>
        <w:t xml:space="preserve"> This approach essentially requires </w:t>
      </w:r>
      <w:r w:rsidRPr="00564378">
        <w:rPr>
          <w:rFonts w:ascii="Calibri" w:eastAsia="Calibri" w:hAnsi="Calibri" w:cs="Calibri"/>
          <w:i/>
          <w:iCs/>
        </w:rPr>
        <w:t>rewriting or heavily altering the application code</w:t>
      </w:r>
      <w:r w:rsidRPr="7AED6825">
        <w:rPr>
          <w:rFonts w:ascii="Calibri" w:eastAsia="Calibri" w:hAnsi="Calibri" w:cs="Calibri"/>
        </w:rPr>
        <w:t xml:space="preserve">. It is a lengthy project – potentially taking many months (or more than a year) of development, testing, and phased rollout. It’s not just a migration, but a full </w:t>
      </w:r>
      <w:r w:rsidRPr="00564378">
        <w:rPr>
          <w:rFonts w:ascii="Calibri" w:eastAsia="Calibri" w:hAnsi="Calibri" w:cs="Calibri"/>
          <w:i/>
          <w:iCs/>
        </w:rPr>
        <w:t>transformation</w:t>
      </w:r>
      <w:r w:rsidRPr="7AED6825">
        <w:rPr>
          <w:rFonts w:ascii="Calibri" w:eastAsia="Calibri" w:hAnsi="Calibri" w:cs="Calibri"/>
        </w:rPr>
        <w:t xml:space="preserve"> initiative.</w:t>
      </w:r>
    </w:p>
    <w:p w14:paraId="4C2F8F67" w14:textId="38B4F002" w:rsidR="5EC8C932" w:rsidRDefault="5EC8C932" w:rsidP="004E37D0">
      <w:pPr>
        <w:pStyle w:val="ListParagraph"/>
        <w:numPr>
          <w:ilvl w:val="0"/>
          <w:numId w:val="20"/>
        </w:numPr>
        <w:spacing w:before="240" w:after="240" w:line="312" w:lineRule="auto"/>
        <w:jc w:val="both"/>
        <w:rPr>
          <w:rFonts w:ascii="Calibri" w:eastAsia="Calibri" w:hAnsi="Calibri" w:cs="Calibri"/>
        </w:rPr>
      </w:pPr>
      <w:r w:rsidRPr="7AED6825">
        <w:rPr>
          <w:rFonts w:ascii="Calibri" w:eastAsia="Calibri" w:hAnsi="Calibri" w:cs="Calibri"/>
          <w:b/>
          <w:bCs/>
        </w:rPr>
        <w:t>High delivery risk:</w:t>
      </w:r>
      <w:r w:rsidRPr="7AED6825">
        <w:rPr>
          <w:rFonts w:ascii="Calibri" w:eastAsia="Calibri" w:hAnsi="Calibri" w:cs="Calibri"/>
        </w:rPr>
        <w:t xml:space="preserve"> With so many changes happening, the risk of delays or issues is highest in this option. You may encounter unforeseen technical challenges when decomposing the application. There’s a possibility of new bugs, integration issues between microservices, or performance issues if the refactoring is not done carefully. The complexity of the project means risk must be actively managed (through approaches like incremental refactoring, thorough testing, etc.), but it cannot be eliminated.</w:t>
      </w:r>
    </w:p>
    <w:p w14:paraId="16F2DF23" w14:textId="63928261" w:rsidR="5EC8C932" w:rsidRDefault="5EC8C932" w:rsidP="004E37D0">
      <w:pPr>
        <w:pStyle w:val="ListParagraph"/>
        <w:numPr>
          <w:ilvl w:val="0"/>
          <w:numId w:val="20"/>
        </w:numPr>
        <w:spacing w:before="240" w:after="240" w:line="312" w:lineRule="auto"/>
        <w:jc w:val="both"/>
        <w:rPr>
          <w:rFonts w:ascii="Calibri" w:eastAsia="Calibri" w:hAnsi="Calibri" w:cs="Calibri"/>
        </w:rPr>
      </w:pPr>
      <w:r w:rsidRPr="7AED6825">
        <w:rPr>
          <w:rFonts w:ascii="Calibri" w:eastAsia="Calibri" w:hAnsi="Calibri" w:cs="Calibri"/>
          <w:b/>
          <w:bCs/>
        </w:rPr>
        <w:t>Requires advanced skill sets:</w:t>
      </w:r>
      <w:r w:rsidRPr="7AED6825">
        <w:rPr>
          <w:rFonts w:ascii="Calibri" w:eastAsia="Calibri" w:hAnsi="Calibri" w:cs="Calibri"/>
        </w:rPr>
        <w:t xml:space="preserve"> The team needs significant expertise in cloud architectures, containers/Kubernetes, DevOps, and possibly new programming paradigms. If the current team is not experienced in these, substantial training or new hires/partners would be required. Embracing this approach without the necessary skills could lead to failure or a suboptimal outcome.</w:t>
      </w:r>
    </w:p>
    <w:p w14:paraId="5434641D" w14:textId="1FECBF4C" w:rsidR="5EC8C932" w:rsidRDefault="5EC8C932" w:rsidP="004E37D0">
      <w:pPr>
        <w:pStyle w:val="ListParagraph"/>
        <w:numPr>
          <w:ilvl w:val="0"/>
          <w:numId w:val="20"/>
        </w:numPr>
        <w:spacing w:before="240" w:after="240" w:line="312" w:lineRule="auto"/>
        <w:jc w:val="both"/>
        <w:rPr>
          <w:rFonts w:ascii="Calibri" w:eastAsia="Calibri" w:hAnsi="Calibri" w:cs="Calibri"/>
        </w:rPr>
      </w:pPr>
      <w:r w:rsidRPr="7AED6825">
        <w:rPr>
          <w:rFonts w:ascii="Calibri" w:eastAsia="Calibri" w:hAnsi="Calibri" w:cs="Calibri"/>
          <w:b/>
          <w:bCs/>
        </w:rPr>
        <w:t>Long time before value is realized:</w:t>
      </w:r>
      <w:r w:rsidRPr="7AED6825">
        <w:rPr>
          <w:rFonts w:ascii="Calibri" w:eastAsia="Calibri" w:hAnsi="Calibri" w:cs="Calibri"/>
        </w:rPr>
        <w:t xml:space="preserve"> Unlike Options A or B where you get into Azure quickly, Option C defers the cloud benefits until the refactor is complete. If there is an urgent need to move out of current infrastructure, this option could </w:t>
      </w:r>
      <w:r w:rsidRPr="008A33F8">
        <w:rPr>
          <w:rFonts w:ascii="Calibri" w:eastAsia="Calibri" w:hAnsi="Calibri" w:cs="Calibri"/>
          <w:i/>
          <w:iCs/>
        </w:rPr>
        <w:t>jeopardize timeline commitments</w:t>
      </w:r>
      <w:r w:rsidRPr="7AED6825">
        <w:rPr>
          <w:rFonts w:ascii="Calibri" w:eastAsia="Calibri" w:hAnsi="Calibri" w:cs="Calibri"/>
        </w:rPr>
        <w:t xml:space="preserve"> (e.g., data center contracts expiring) because it simply may not be finished in time. In the worst case, pursuing a refactor and not hitting the deadline could require an interim lift-and-shift anyway, resulting in double work.</w:t>
      </w:r>
    </w:p>
    <w:p w14:paraId="2F43071F" w14:textId="79CE3C26" w:rsidR="5EC8C932" w:rsidRDefault="5EC8C932" w:rsidP="004E37D0">
      <w:pPr>
        <w:pStyle w:val="ListParagraph"/>
        <w:numPr>
          <w:ilvl w:val="0"/>
          <w:numId w:val="20"/>
        </w:numPr>
        <w:spacing w:before="240" w:after="240" w:line="312" w:lineRule="auto"/>
        <w:jc w:val="both"/>
        <w:rPr>
          <w:rFonts w:ascii="Calibri" w:eastAsia="Calibri" w:hAnsi="Calibri" w:cs="Calibri"/>
        </w:rPr>
      </w:pPr>
      <w:r w:rsidRPr="7AED6825">
        <w:rPr>
          <w:rFonts w:ascii="Calibri" w:eastAsia="Calibri" w:hAnsi="Calibri" w:cs="Calibri"/>
          <w:b/>
          <w:bCs/>
        </w:rPr>
        <w:t>Potentially higher cost in short term:</w:t>
      </w:r>
      <w:r w:rsidRPr="7AED6825">
        <w:rPr>
          <w:rFonts w:ascii="Calibri" w:eastAsia="Calibri" w:hAnsi="Calibri" w:cs="Calibri"/>
        </w:rPr>
        <w:t xml:space="preserve"> The development effort and parallel running of old and new systems during transition can incur significant costs. While the end state might be optimized, during the project you might invest in additional tools, environments, and manpower. Without careful management, budgets can inflate beyond initial expectations.</w:t>
      </w:r>
    </w:p>
    <w:p w14:paraId="51D2736B" w14:textId="30BAFC93" w:rsidR="5EC8C932" w:rsidRDefault="5EC8C932" w:rsidP="003C4BB9">
      <w:pPr>
        <w:spacing w:before="240" w:after="240" w:line="360" w:lineRule="auto"/>
      </w:pPr>
      <w:r w:rsidRPr="00734118">
        <w:rPr>
          <w:rFonts w:ascii="Calibri" w:eastAsia="Calibri" w:hAnsi="Calibri" w:cs="Calibri"/>
          <w:b/>
          <w:bCs/>
          <w:i/>
          <w:iCs/>
        </w:rPr>
        <w:t>Ideal Use:</w:t>
      </w:r>
      <w:r w:rsidRPr="7AED6825">
        <w:rPr>
          <w:rFonts w:ascii="Calibri" w:eastAsia="Calibri" w:hAnsi="Calibri" w:cs="Calibri"/>
        </w:rPr>
        <w:t xml:space="preserve"> </w:t>
      </w:r>
      <w:r w:rsidRPr="7AED6825">
        <w:rPr>
          <w:rFonts w:ascii="Calibri" w:eastAsia="Calibri" w:hAnsi="Calibri" w:cs="Calibri"/>
          <w:b/>
          <w:bCs/>
        </w:rPr>
        <w:t>Option C</w:t>
      </w:r>
      <w:r w:rsidRPr="7AED6825">
        <w:rPr>
          <w:rFonts w:ascii="Calibri" w:eastAsia="Calibri" w:hAnsi="Calibri" w:cs="Calibri"/>
        </w:rPr>
        <w:t xml:space="preserve"> should be chosen when </w:t>
      </w:r>
      <w:r w:rsidRPr="008A33F8">
        <w:rPr>
          <w:rFonts w:ascii="Calibri" w:eastAsia="Calibri" w:hAnsi="Calibri" w:cs="Calibri"/>
          <w:i/>
          <w:iCs/>
        </w:rPr>
        <w:t>a strategic, long-term transformation of the product is the primary goal</w:t>
      </w:r>
      <w:r w:rsidRPr="7AED6825">
        <w:rPr>
          <w:rFonts w:ascii="Calibri" w:eastAsia="Calibri" w:hAnsi="Calibri" w:cs="Calibri"/>
        </w:rPr>
        <w:t xml:space="preserve"> and when </w:t>
      </w:r>
      <w:r w:rsidRPr="008A33F8">
        <w:rPr>
          <w:rFonts w:ascii="Calibri" w:eastAsia="Calibri" w:hAnsi="Calibri" w:cs="Calibri"/>
          <w:i/>
          <w:iCs/>
        </w:rPr>
        <w:t>time constraints are flexible</w:t>
      </w:r>
      <w:r w:rsidRPr="7AED6825">
        <w:rPr>
          <w:rFonts w:ascii="Calibri" w:eastAsia="Calibri" w:hAnsi="Calibri" w:cs="Calibri"/>
        </w:rPr>
        <w:t xml:space="preserve">. If the application needs to evolve significantly to meet </w:t>
      </w:r>
      <w:r w:rsidRPr="7AED6825">
        <w:rPr>
          <w:rFonts w:ascii="Calibri" w:eastAsia="Calibri" w:hAnsi="Calibri" w:cs="Calibri"/>
        </w:rPr>
        <w:lastRenderedPageBreak/>
        <w:t xml:space="preserve">future business demands, and the organization is willing to invest the time and resources required, refactoring/rewriting is the way to achieve a truly cloud-native solution. This is appropriate if staying competitive or enabling new capabilities depends on modernizing the application, and stakeholders accept a longer timeline before seeing the full benefits. It is </w:t>
      </w:r>
      <w:r w:rsidRPr="008A33F8">
        <w:rPr>
          <w:rFonts w:ascii="Calibri" w:eastAsia="Calibri" w:hAnsi="Calibri" w:cs="Calibri"/>
          <w:i/>
          <w:iCs/>
        </w:rPr>
        <w:t>not</w:t>
      </w:r>
      <w:r w:rsidRPr="7AED6825">
        <w:rPr>
          <w:rFonts w:ascii="Calibri" w:eastAsia="Calibri" w:hAnsi="Calibri" w:cs="Calibri"/>
        </w:rPr>
        <w:t xml:space="preserve"> the best choice when facing immediate deadlines to migrate or when resources are limited for a large redevelopment project.</w:t>
      </w:r>
    </w:p>
    <w:p w14:paraId="13DE5AA2" w14:textId="7C13E3C7" w:rsidR="4FACC5C6" w:rsidRDefault="4FACC5C6" w:rsidP="0093073F">
      <w:pPr>
        <w:pStyle w:val="Heading2"/>
        <w:spacing w:line="312" w:lineRule="auto"/>
      </w:pPr>
      <w:bookmarkStart w:id="66" w:name="_Toc213231946"/>
      <w:r w:rsidRPr="6FD3AE73">
        <w:t xml:space="preserve">Comparison of </w:t>
      </w:r>
      <w:r w:rsidR="004E37D0">
        <w:t>o</w:t>
      </w:r>
      <w:r w:rsidRPr="6FD3AE73">
        <w:t>ptions</w:t>
      </w:r>
      <w:bookmarkEnd w:id="66"/>
    </w:p>
    <w:p w14:paraId="7F4E7707" w14:textId="208BED11" w:rsidR="008A33F8" w:rsidRPr="00AE032B" w:rsidRDefault="4FACC5C6" w:rsidP="0093073F">
      <w:pPr>
        <w:spacing w:before="240" w:after="240" w:line="312" w:lineRule="auto"/>
        <w:rPr>
          <w:rFonts w:ascii="Calibri" w:eastAsia="Calibri" w:hAnsi="Calibri" w:cs="Calibri"/>
        </w:rPr>
      </w:pPr>
      <w:r w:rsidRPr="7AED6825">
        <w:rPr>
          <w:rFonts w:ascii="Calibri" w:eastAsia="Calibri" w:hAnsi="Calibri" w:cs="Calibri"/>
        </w:rPr>
        <w:t>The table below provides a side-by-side summary of the three approaches, highlighting key factors for comparison and how each option scores or fares on those aspects</w:t>
      </w:r>
      <w:r w:rsidR="00AE032B">
        <w:rPr>
          <w:rFonts w:ascii="Calibri" w:eastAsia="Calibri" w:hAnsi="Calibri" w:cs="Calibri"/>
        </w:rPr>
        <w:t>.</w:t>
      </w:r>
    </w:p>
    <w:tbl>
      <w:tblPr>
        <w:tblW w:w="10632" w:type="dxa"/>
        <w:tblInd w:w="-431" w:type="dxa"/>
        <w:tblLayout w:type="fixed"/>
        <w:tblLook w:val="06A0" w:firstRow="1" w:lastRow="0" w:firstColumn="1" w:lastColumn="0" w:noHBand="1" w:noVBand="1"/>
      </w:tblPr>
      <w:tblGrid>
        <w:gridCol w:w="1271"/>
        <w:gridCol w:w="2471"/>
        <w:gridCol w:w="2774"/>
        <w:gridCol w:w="4116"/>
      </w:tblGrid>
      <w:tr w:rsidR="7AED6825" w14:paraId="2F7FADE3" w14:textId="77777777" w:rsidTr="009842E3">
        <w:trPr>
          <w:trHeight w:val="28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D0E2E81" w14:textId="03D5B8F9" w:rsidR="7AED6825" w:rsidRDefault="7AED6825" w:rsidP="6FD3AE73">
            <w:pPr>
              <w:spacing w:after="0"/>
              <w:rPr>
                <w:b/>
                <w:bCs/>
                <w:color w:val="000000" w:themeColor="text1"/>
                <w:sz w:val="20"/>
                <w:szCs w:val="20"/>
              </w:rPr>
            </w:pPr>
            <w:r w:rsidRPr="6FD3AE73">
              <w:rPr>
                <w:b/>
                <w:bCs/>
                <w:color w:val="000000" w:themeColor="text1"/>
                <w:sz w:val="20"/>
                <w:szCs w:val="20"/>
              </w:rPr>
              <w:t>Aspect</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E70DD55" w14:textId="0F75E2AB" w:rsidR="7AED6825" w:rsidRDefault="7AED6825" w:rsidP="6FD3AE73">
            <w:pPr>
              <w:spacing w:after="0"/>
              <w:rPr>
                <w:b/>
                <w:bCs/>
                <w:color w:val="000000" w:themeColor="text1"/>
                <w:sz w:val="20"/>
                <w:szCs w:val="20"/>
              </w:rPr>
            </w:pPr>
            <w:r w:rsidRPr="6FD3AE73">
              <w:rPr>
                <w:b/>
                <w:bCs/>
                <w:color w:val="000000" w:themeColor="text1"/>
                <w:sz w:val="20"/>
                <w:szCs w:val="20"/>
              </w:rPr>
              <w:t>Option A – Rehost (IaaS)</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59CD9F" w14:textId="73C305A4" w:rsidR="7AED6825" w:rsidRDefault="7AED6825" w:rsidP="6FD3AE73">
            <w:pPr>
              <w:spacing w:after="0"/>
              <w:rPr>
                <w:b/>
                <w:bCs/>
                <w:color w:val="000000" w:themeColor="text1"/>
                <w:sz w:val="20"/>
                <w:szCs w:val="20"/>
              </w:rPr>
            </w:pPr>
            <w:r w:rsidRPr="6FD3AE73">
              <w:rPr>
                <w:b/>
                <w:bCs/>
                <w:color w:val="000000" w:themeColor="text1"/>
                <w:sz w:val="20"/>
                <w:szCs w:val="20"/>
              </w:rPr>
              <w:t>Option B – Re-platform (PaaS)</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085212" w14:textId="104E55E7" w:rsidR="7AED6825" w:rsidRDefault="7AED6825" w:rsidP="6FD3AE73">
            <w:pPr>
              <w:spacing w:after="0"/>
              <w:rPr>
                <w:b/>
                <w:bCs/>
                <w:color w:val="000000" w:themeColor="text1"/>
                <w:sz w:val="20"/>
                <w:szCs w:val="20"/>
              </w:rPr>
            </w:pPr>
            <w:r w:rsidRPr="6FD3AE73">
              <w:rPr>
                <w:b/>
                <w:bCs/>
                <w:color w:val="000000" w:themeColor="text1"/>
                <w:sz w:val="20"/>
                <w:szCs w:val="20"/>
              </w:rPr>
              <w:t>Option C – Refactor (Modernize)</w:t>
            </w:r>
          </w:p>
        </w:tc>
      </w:tr>
      <w:tr w:rsidR="7AED6825" w14:paraId="66F99114" w14:textId="77777777" w:rsidTr="009842E3">
        <w:trPr>
          <w:trHeight w:val="145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955E52" w14:textId="77777777" w:rsidR="000A5E2B" w:rsidRDefault="7AED6825" w:rsidP="00497EDB">
            <w:pPr>
              <w:spacing w:after="0"/>
              <w:rPr>
                <w:b/>
                <w:bCs/>
                <w:color w:val="000000" w:themeColor="text1"/>
                <w:sz w:val="20"/>
                <w:szCs w:val="20"/>
              </w:rPr>
            </w:pPr>
            <w:r w:rsidRPr="6FD3AE73">
              <w:rPr>
                <w:b/>
                <w:bCs/>
                <w:color w:val="000000" w:themeColor="text1"/>
                <w:sz w:val="20"/>
                <w:szCs w:val="20"/>
              </w:rPr>
              <w:t xml:space="preserve">Migration </w:t>
            </w:r>
          </w:p>
          <w:p w14:paraId="07C5995C" w14:textId="0B55B88B" w:rsidR="7AED6825" w:rsidRDefault="7AED6825" w:rsidP="00497EDB">
            <w:pPr>
              <w:spacing w:after="0"/>
              <w:rPr>
                <w:b/>
                <w:bCs/>
                <w:color w:val="000000" w:themeColor="text1"/>
                <w:sz w:val="20"/>
                <w:szCs w:val="20"/>
              </w:rPr>
            </w:pPr>
            <w:r w:rsidRPr="6FD3AE73">
              <w:rPr>
                <w:b/>
                <w:bCs/>
                <w:color w:val="000000" w:themeColor="text1"/>
                <w:sz w:val="20"/>
                <w:szCs w:val="20"/>
              </w:rPr>
              <w:t>Speed</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4B586B7" w14:textId="391607E8" w:rsidR="7AED6825" w:rsidRDefault="7AED6825" w:rsidP="00497EDB">
            <w:pPr>
              <w:spacing w:after="0"/>
              <w:rPr>
                <w:color w:val="000000" w:themeColor="text1"/>
                <w:sz w:val="20"/>
                <w:szCs w:val="20"/>
              </w:rPr>
            </w:pPr>
            <w:r w:rsidRPr="6FD3AE73">
              <w:rPr>
                <w:b/>
                <w:bCs/>
                <w:color w:val="000000" w:themeColor="text1"/>
                <w:sz w:val="20"/>
                <w:szCs w:val="20"/>
              </w:rPr>
              <w:t>Fastest</w:t>
            </w:r>
            <w:r w:rsidRPr="6FD3AE73">
              <w:rPr>
                <w:color w:val="000000" w:themeColor="text1"/>
                <w:sz w:val="20"/>
                <w:szCs w:val="20"/>
              </w:rPr>
              <w:t xml:space="preserve"> – Minimal changes enable quick lift-and-shift to Azure. Likely the shortest timeline.</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693D44A" w14:textId="77777777" w:rsidR="009842E3" w:rsidRDefault="7AED6825" w:rsidP="6FD3AE73">
            <w:pPr>
              <w:spacing w:after="0"/>
              <w:rPr>
                <w:color w:val="000000" w:themeColor="text1"/>
                <w:sz w:val="20"/>
                <w:szCs w:val="20"/>
              </w:rPr>
            </w:pPr>
            <w:r w:rsidRPr="6FD3AE73">
              <w:rPr>
                <w:b/>
                <w:bCs/>
                <w:color w:val="000000" w:themeColor="text1"/>
                <w:sz w:val="20"/>
                <w:szCs w:val="20"/>
              </w:rPr>
              <w:t>Moderate</w:t>
            </w:r>
            <w:r w:rsidRPr="6FD3AE73">
              <w:rPr>
                <w:color w:val="000000" w:themeColor="text1"/>
                <w:sz w:val="20"/>
                <w:szCs w:val="20"/>
              </w:rPr>
              <w:t xml:space="preserve"> – Takes more time </w:t>
            </w:r>
          </w:p>
          <w:p w14:paraId="57267521" w14:textId="5B577E44" w:rsidR="7AED6825" w:rsidRDefault="7AED6825" w:rsidP="6FD3AE73">
            <w:pPr>
              <w:spacing w:after="0"/>
              <w:rPr>
                <w:color w:val="000000" w:themeColor="text1"/>
                <w:sz w:val="20"/>
                <w:szCs w:val="20"/>
              </w:rPr>
            </w:pPr>
            <w:r w:rsidRPr="6FD3AE73">
              <w:rPr>
                <w:color w:val="000000" w:themeColor="text1"/>
                <w:sz w:val="20"/>
                <w:szCs w:val="20"/>
              </w:rPr>
              <w:t>than Rehost due to necessary changes (e.g. configuring PaaS services, minor refactoring), but still faster than a full rewrite.</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1DF2830" w14:textId="5678F322" w:rsidR="7AED6825" w:rsidRDefault="7AED6825" w:rsidP="6FD3AE73">
            <w:pPr>
              <w:spacing w:after="0"/>
              <w:rPr>
                <w:color w:val="000000" w:themeColor="text1"/>
                <w:sz w:val="20"/>
                <w:szCs w:val="20"/>
              </w:rPr>
            </w:pPr>
            <w:r w:rsidRPr="6FD3AE73">
              <w:rPr>
                <w:b/>
                <w:bCs/>
                <w:color w:val="000000" w:themeColor="text1"/>
                <w:sz w:val="20"/>
                <w:szCs w:val="20"/>
              </w:rPr>
              <w:t>Slowest</w:t>
            </w:r>
            <w:r w:rsidRPr="6FD3AE73">
              <w:rPr>
                <w:color w:val="000000" w:themeColor="text1"/>
                <w:sz w:val="20"/>
                <w:szCs w:val="20"/>
              </w:rPr>
              <w:t xml:space="preserve"> – Longest timeline. Requires extensive redevelopment and testing; significant project duration before completion.</w:t>
            </w:r>
          </w:p>
        </w:tc>
      </w:tr>
      <w:tr w:rsidR="7AED6825" w14:paraId="7EAB2B6E" w14:textId="77777777" w:rsidTr="009842E3">
        <w:trPr>
          <w:trHeight w:val="145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D2BBE61" w14:textId="46D1F716" w:rsidR="7AED6825" w:rsidRDefault="7AED6825" w:rsidP="6FD3AE73">
            <w:pPr>
              <w:spacing w:after="0"/>
              <w:rPr>
                <w:b/>
                <w:bCs/>
                <w:color w:val="000000" w:themeColor="text1"/>
                <w:sz w:val="20"/>
                <w:szCs w:val="20"/>
              </w:rPr>
            </w:pPr>
            <w:r w:rsidRPr="6FD3AE73">
              <w:rPr>
                <w:b/>
                <w:bCs/>
                <w:color w:val="000000" w:themeColor="text1"/>
                <w:sz w:val="20"/>
                <w:szCs w:val="20"/>
              </w:rPr>
              <w:t>Effort &amp; Complexity</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59EE100" w14:textId="6117F2B4" w:rsidR="7AED6825" w:rsidRDefault="7AED6825" w:rsidP="6FD3AE73">
            <w:pPr>
              <w:spacing w:after="0"/>
              <w:rPr>
                <w:color w:val="000000" w:themeColor="text1"/>
                <w:sz w:val="20"/>
                <w:szCs w:val="20"/>
              </w:rPr>
            </w:pPr>
            <w:r w:rsidRPr="6FD3AE73">
              <w:rPr>
                <w:b/>
                <w:bCs/>
                <w:color w:val="000000" w:themeColor="text1"/>
                <w:sz w:val="20"/>
                <w:szCs w:val="20"/>
              </w:rPr>
              <w:t>Low Effort</w:t>
            </w:r>
            <w:r w:rsidRPr="6FD3AE73">
              <w:rPr>
                <w:color w:val="000000" w:themeColor="text1"/>
                <w:sz w:val="20"/>
                <w:szCs w:val="20"/>
              </w:rPr>
              <w:t xml:space="preserve"> – Straightforward migration of VMs with little complexity. (Mostly infrastructure work, limited development changes.)</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2338DA0" w14:textId="77777777" w:rsidR="009842E3" w:rsidRDefault="7AED6825" w:rsidP="6FD3AE73">
            <w:pPr>
              <w:spacing w:after="0"/>
              <w:rPr>
                <w:color w:val="000000" w:themeColor="text1"/>
                <w:sz w:val="20"/>
                <w:szCs w:val="20"/>
              </w:rPr>
            </w:pPr>
            <w:r w:rsidRPr="6FD3AE73">
              <w:rPr>
                <w:b/>
                <w:bCs/>
                <w:color w:val="000000" w:themeColor="text1"/>
                <w:sz w:val="20"/>
                <w:szCs w:val="20"/>
              </w:rPr>
              <w:t>Medium Effort</w:t>
            </w:r>
            <w:r w:rsidRPr="6FD3AE73">
              <w:rPr>
                <w:color w:val="000000" w:themeColor="text1"/>
                <w:sz w:val="20"/>
                <w:szCs w:val="20"/>
              </w:rPr>
              <w:t xml:space="preserve"> – Moderate complexity. Needs some code/config tweaks and learning </w:t>
            </w:r>
          </w:p>
          <w:p w14:paraId="4BF4ADFF" w14:textId="3D759074" w:rsidR="7AED6825" w:rsidRDefault="7AED6825" w:rsidP="6FD3AE73">
            <w:pPr>
              <w:spacing w:after="0"/>
              <w:rPr>
                <w:color w:val="000000" w:themeColor="text1"/>
                <w:sz w:val="20"/>
                <w:szCs w:val="20"/>
              </w:rPr>
            </w:pPr>
            <w:r w:rsidRPr="6FD3AE73">
              <w:rPr>
                <w:color w:val="000000" w:themeColor="text1"/>
                <w:sz w:val="20"/>
                <w:szCs w:val="20"/>
              </w:rPr>
              <w:t>to use PaaS components. Manageable with a focused migration plan.</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94F978B" w14:textId="77777777" w:rsidR="009842E3" w:rsidRDefault="7AED6825" w:rsidP="6FD3AE73">
            <w:pPr>
              <w:spacing w:after="0"/>
              <w:rPr>
                <w:color w:val="000000" w:themeColor="text1"/>
                <w:sz w:val="20"/>
                <w:szCs w:val="20"/>
              </w:rPr>
            </w:pPr>
            <w:r w:rsidRPr="6FD3AE73">
              <w:rPr>
                <w:b/>
                <w:bCs/>
                <w:color w:val="000000" w:themeColor="text1"/>
                <w:sz w:val="20"/>
                <w:szCs w:val="20"/>
              </w:rPr>
              <w:t>High Effort</w:t>
            </w:r>
            <w:r w:rsidRPr="6FD3AE73">
              <w:rPr>
                <w:color w:val="000000" w:themeColor="text1"/>
                <w:sz w:val="20"/>
                <w:szCs w:val="20"/>
              </w:rPr>
              <w:t xml:space="preserve"> – Very complex. Involves </w:t>
            </w:r>
          </w:p>
          <w:p w14:paraId="4FF7DD8B" w14:textId="77777777" w:rsidR="009842E3" w:rsidRDefault="7AED6825" w:rsidP="6FD3AE73">
            <w:pPr>
              <w:spacing w:after="0"/>
              <w:rPr>
                <w:color w:val="000000" w:themeColor="text1"/>
                <w:sz w:val="20"/>
                <w:szCs w:val="20"/>
              </w:rPr>
            </w:pPr>
            <w:r w:rsidRPr="6FD3AE73">
              <w:rPr>
                <w:color w:val="000000" w:themeColor="text1"/>
                <w:sz w:val="20"/>
                <w:szCs w:val="20"/>
              </w:rPr>
              <w:t xml:space="preserve">re-architecting the application, rewriting code, </w:t>
            </w:r>
          </w:p>
          <w:p w14:paraId="7E64C29F" w14:textId="6ECD2B02" w:rsidR="7AED6825" w:rsidRDefault="7AED6825" w:rsidP="6FD3AE73">
            <w:pPr>
              <w:spacing w:after="0"/>
              <w:rPr>
                <w:color w:val="000000" w:themeColor="text1"/>
                <w:sz w:val="20"/>
                <w:szCs w:val="20"/>
              </w:rPr>
            </w:pPr>
            <w:r w:rsidRPr="6FD3AE73">
              <w:rPr>
                <w:color w:val="000000" w:themeColor="text1"/>
                <w:sz w:val="20"/>
                <w:szCs w:val="20"/>
              </w:rPr>
              <w:t>and managing many moving parts (microservices, new frameworks, etc.).</w:t>
            </w:r>
          </w:p>
        </w:tc>
      </w:tr>
      <w:tr w:rsidR="7AED6825" w14:paraId="5E29748D" w14:textId="77777777" w:rsidTr="009842E3">
        <w:trPr>
          <w:trHeight w:val="202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F593649" w14:textId="572057BB" w:rsidR="7AED6825" w:rsidRDefault="7AED6825" w:rsidP="6FD3AE73">
            <w:pPr>
              <w:spacing w:after="0"/>
              <w:rPr>
                <w:b/>
                <w:bCs/>
                <w:color w:val="000000" w:themeColor="text1"/>
                <w:sz w:val="20"/>
                <w:szCs w:val="20"/>
              </w:rPr>
            </w:pPr>
            <w:r w:rsidRPr="6FD3AE73">
              <w:rPr>
                <w:b/>
                <w:bCs/>
                <w:color w:val="000000" w:themeColor="text1"/>
                <w:sz w:val="20"/>
                <w:szCs w:val="20"/>
              </w:rPr>
              <w:t>Operational Overhead</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C85D5D1" w14:textId="77777777" w:rsidR="002B051A" w:rsidRDefault="7AED6825" w:rsidP="6FD3AE73">
            <w:pPr>
              <w:spacing w:after="0"/>
              <w:rPr>
                <w:color w:val="000000" w:themeColor="text1"/>
                <w:sz w:val="20"/>
                <w:szCs w:val="20"/>
              </w:rPr>
            </w:pPr>
            <w:r w:rsidRPr="6FD3AE73">
              <w:rPr>
                <w:b/>
                <w:bCs/>
                <w:color w:val="000000" w:themeColor="text1"/>
                <w:sz w:val="20"/>
                <w:szCs w:val="20"/>
              </w:rPr>
              <w:t>High</w:t>
            </w:r>
            <w:r w:rsidRPr="6FD3AE73">
              <w:rPr>
                <w:color w:val="000000" w:themeColor="text1"/>
                <w:sz w:val="20"/>
                <w:szCs w:val="20"/>
              </w:rPr>
              <w:t xml:space="preserve"> – You retain </w:t>
            </w:r>
          </w:p>
          <w:p w14:paraId="55555BDF" w14:textId="77777777" w:rsidR="00497EDB" w:rsidRDefault="7AED6825" w:rsidP="6FD3AE73">
            <w:pPr>
              <w:spacing w:after="0"/>
              <w:rPr>
                <w:color w:val="000000" w:themeColor="text1"/>
                <w:sz w:val="20"/>
                <w:szCs w:val="20"/>
              </w:rPr>
            </w:pPr>
            <w:r w:rsidRPr="6FD3AE73">
              <w:rPr>
                <w:color w:val="000000" w:themeColor="text1"/>
                <w:sz w:val="20"/>
                <w:szCs w:val="20"/>
              </w:rPr>
              <w:t>responsibility for OS, patching, database management,</w:t>
            </w:r>
          </w:p>
          <w:p w14:paraId="43363922" w14:textId="77777777" w:rsidR="00497EDB" w:rsidRDefault="7AED6825" w:rsidP="6FD3AE73">
            <w:pPr>
              <w:spacing w:after="0"/>
              <w:rPr>
                <w:color w:val="000000" w:themeColor="text1"/>
                <w:sz w:val="20"/>
                <w:szCs w:val="20"/>
              </w:rPr>
            </w:pPr>
            <w:r w:rsidRPr="6FD3AE73">
              <w:rPr>
                <w:color w:val="000000" w:themeColor="text1"/>
                <w:sz w:val="20"/>
                <w:szCs w:val="20"/>
              </w:rPr>
              <w:t xml:space="preserve"> scaling, etc. Essentially </w:t>
            </w:r>
          </w:p>
          <w:p w14:paraId="6F972FAF" w14:textId="77777777" w:rsidR="00497EDB" w:rsidRDefault="7AED6825" w:rsidP="6FD3AE73">
            <w:pPr>
              <w:spacing w:after="0"/>
              <w:rPr>
                <w:color w:val="000000" w:themeColor="text1"/>
                <w:sz w:val="20"/>
                <w:szCs w:val="20"/>
              </w:rPr>
            </w:pPr>
            <w:r w:rsidRPr="6FD3AE73">
              <w:rPr>
                <w:color w:val="000000" w:themeColor="text1"/>
                <w:sz w:val="20"/>
                <w:szCs w:val="20"/>
              </w:rPr>
              <w:t xml:space="preserve">moving your current </w:t>
            </w:r>
          </w:p>
          <w:p w14:paraId="0CEE8587" w14:textId="123AA9F7" w:rsidR="7AED6825" w:rsidRDefault="7AED6825" w:rsidP="6FD3AE73">
            <w:pPr>
              <w:spacing w:after="0"/>
              <w:rPr>
                <w:color w:val="000000" w:themeColor="text1"/>
                <w:sz w:val="20"/>
                <w:szCs w:val="20"/>
              </w:rPr>
            </w:pPr>
            <w:r w:rsidRPr="6FD3AE73">
              <w:rPr>
                <w:color w:val="000000" w:themeColor="text1"/>
                <w:sz w:val="20"/>
                <w:szCs w:val="20"/>
              </w:rPr>
              <w:t>operations into Azure VMs (technical debt remains).</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931F21" w14:textId="28D51346" w:rsidR="7AED6825" w:rsidRDefault="7AED6825" w:rsidP="6FD3AE73">
            <w:pPr>
              <w:spacing w:after="0"/>
              <w:rPr>
                <w:color w:val="000000" w:themeColor="text1"/>
                <w:sz w:val="20"/>
                <w:szCs w:val="20"/>
              </w:rPr>
            </w:pPr>
            <w:r w:rsidRPr="6FD3AE73">
              <w:rPr>
                <w:b/>
                <w:bCs/>
                <w:color w:val="000000" w:themeColor="text1"/>
                <w:sz w:val="20"/>
                <w:szCs w:val="20"/>
              </w:rPr>
              <w:t>Lower</w:t>
            </w:r>
            <w:r w:rsidRPr="6FD3AE73">
              <w:rPr>
                <w:color w:val="000000" w:themeColor="text1"/>
                <w:sz w:val="20"/>
                <w:szCs w:val="20"/>
              </w:rPr>
              <w:t xml:space="preserve"> – Reduced ops burden. Azure manages a lot (DBaaS, App Service uptime/patching). Team focuses on application and data, not infrastructure. Some ops needed for configuration, but far less than Option A.</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F4F0055" w14:textId="1C3DA8F6" w:rsidR="7AED6825" w:rsidRDefault="7AED6825" w:rsidP="6FD3AE73">
            <w:pPr>
              <w:spacing w:after="0"/>
              <w:rPr>
                <w:color w:val="000000" w:themeColor="text1"/>
                <w:sz w:val="20"/>
                <w:szCs w:val="20"/>
              </w:rPr>
            </w:pPr>
            <w:r w:rsidRPr="6FD3AE73">
              <w:rPr>
                <w:b/>
                <w:bCs/>
                <w:color w:val="000000" w:themeColor="text1"/>
                <w:sz w:val="20"/>
                <w:szCs w:val="20"/>
              </w:rPr>
              <w:t>Low</w:t>
            </w:r>
            <w:r w:rsidRPr="6FD3AE73">
              <w:rPr>
                <w:color w:val="000000" w:themeColor="text1"/>
                <w:sz w:val="20"/>
                <w:szCs w:val="20"/>
              </w:rPr>
              <w:t xml:space="preserve"> (once implemented) – Operations can be highly automated. Kubernetes and cloud services handle much of the scaling and resilience. However, the </w:t>
            </w:r>
            <w:r w:rsidRPr="6FD3AE73">
              <w:rPr>
                <w:i/>
                <w:iCs/>
                <w:color w:val="000000" w:themeColor="text1"/>
                <w:sz w:val="20"/>
                <w:szCs w:val="20"/>
              </w:rPr>
              <w:t>platform</w:t>
            </w:r>
            <w:r w:rsidRPr="6FD3AE73">
              <w:rPr>
                <w:color w:val="000000" w:themeColor="text1"/>
                <w:sz w:val="20"/>
                <w:szCs w:val="20"/>
              </w:rPr>
              <w:t xml:space="preserve"> (AKS, CI/CD pipelines) itself needs maintenance and expertise.</w:t>
            </w:r>
          </w:p>
        </w:tc>
      </w:tr>
      <w:tr w:rsidR="7AED6825" w14:paraId="7387DDA6" w14:textId="77777777" w:rsidTr="009842E3">
        <w:trPr>
          <w:trHeight w:val="202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5B3447A" w14:textId="286230A3" w:rsidR="7AED6825" w:rsidRDefault="7AED6825" w:rsidP="6FD3AE73">
            <w:pPr>
              <w:spacing w:after="0"/>
              <w:rPr>
                <w:b/>
                <w:bCs/>
                <w:color w:val="000000" w:themeColor="text1"/>
                <w:sz w:val="20"/>
                <w:szCs w:val="20"/>
              </w:rPr>
            </w:pPr>
            <w:r w:rsidRPr="6FD3AE73">
              <w:rPr>
                <w:b/>
                <w:bCs/>
                <w:color w:val="000000" w:themeColor="text1"/>
                <w:sz w:val="20"/>
                <w:szCs w:val="20"/>
              </w:rPr>
              <w:t>Cloud Benefits &amp; Modernization</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F28DAD4" w14:textId="0CD05B8E" w:rsidR="7AED6825" w:rsidRDefault="7AED6825" w:rsidP="6FD3AE73">
            <w:pPr>
              <w:spacing w:after="0"/>
              <w:rPr>
                <w:color w:val="000000" w:themeColor="text1"/>
                <w:sz w:val="20"/>
                <w:szCs w:val="20"/>
              </w:rPr>
            </w:pPr>
            <w:r w:rsidRPr="6FD3AE73">
              <w:rPr>
                <w:b/>
                <w:bCs/>
                <w:color w:val="000000" w:themeColor="text1"/>
                <w:sz w:val="20"/>
                <w:szCs w:val="20"/>
              </w:rPr>
              <w:t>Minimal</w:t>
            </w:r>
            <w:r w:rsidRPr="6FD3AE73">
              <w:rPr>
                <w:color w:val="000000" w:themeColor="text1"/>
                <w:sz w:val="20"/>
                <w:szCs w:val="20"/>
              </w:rPr>
              <w:t xml:space="preserve"> – Gains basic cloud benefits like eliminating on-prem hardware and improved uptime, but cannot leverage advanced cloud services. Scaling and innovation potential are limited by legacy architecture.</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75B5F36" w14:textId="77777777" w:rsidR="00497EDB" w:rsidRDefault="7AED6825" w:rsidP="6FD3AE73">
            <w:pPr>
              <w:spacing w:after="0"/>
              <w:rPr>
                <w:color w:val="000000" w:themeColor="text1"/>
                <w:sz w:val="20"/>
                <w:szCs w:val="20"/>
              </w:rPr>
            </w:pPr>
            <w:r w:rsidRPr="6FD3AE73">
              <w:rPr>
                <w:b/>
                <w:bCs/>
                <w:color w:val="000000" w:themeColor="text1"/>
                <w:sz w:val="20"/>
                <w:szCs w:val="20"/>
              </w:rPr>
              <w:t>Significant</w:t>
            </w:r>
            <w:r w:rsidRPr="6FD3AE73">
              <w:rPr>
                <w:color w:val="000000" w:themeColor="text1"/>
                <w:sz w:val="20"/>
                <w:szCs w:val="20"/>
              </w:rPr>
              <w:t xml:space="preserve"> – Unlocks many cloud-native features: auto-scaling of apps, managed DB with HA, </w:t>
            </w:r>
          </w:p>
          <w:p w14:paraId="4A5DB051" w14:textId="77777777" w:rsidR="00497EDB" w:rsidRDefault="7AED6825" w:rsidP="6FD3AE73">
            <w:pPr>
              <w:spacing w:after="0"/>
              <w:rPr>
                <w:color w:val="000000" w:themeColor="text1"/>
                <w:sz w:val="20"/>
                <w:szCs w:val="20"/>
              </w:rPr>
            </w:pPr>
            <w:r w:rsidRPr="6FD3AE73">
              <w:rPr>
                <w:color w:val="000000" w:themeColor="text1"/>
                <w:sz w:val="20"/>
                <w:szCs w:val="20"/>
              </w:rPr>
              <w:t xml:space="preserve">tiered storage, etc. Not fully </w:t>
            </w:r>
          </w:p>
          <w:p w14:paraId="381338B0" w14:textId="54729226" w:rsidR="00497EDB" w:rsidRDefault="7AED6825" w:rsidP="6FD3AE73">
            <w:pPr>
              <w:spacing w:after="0"/>
              <w:rPr>
                <w:color w:val="000000" w:themeColor="text1"/>
                <w:sz w:val="20"/>
                <w:szCs w:val="20"/>
              </w:rPr>
            </w:pPr>
            <w:r w:rsidRPr="6FD3AE73">
              <w:rPr>
                <w:color w:val="000000" w:themeColor="text1"/>
                <w:sz w:val="20"/>
                <w:szCs w:val="20"/>
              </w:rPr>
              <w:t xml:space="preserve">cloud-native, but a large step forward (e.g., easier DR, better performance and cost </w:t>
            </w:r>
          </w:p>
          <w:p w14:paraId="63622C15" w14:textId="27606519" w:rsidR="7AED6825" w:rsidRDefault="7AED6825" w:rsidP="6FD3AE73">
            <w:pPr>
              <w:spacing w:after="0"/>
              <w:rPr>
                <w:color w:val="000000" w:themeColor="text1"/>
                <w:sz w:val="20"/>
                <w:szCs w:val="20"/>
              </w:rPr>
            </w:pPr>
            <w:r w:rsidRPr="6FD3AE73">
              <w:rPr>
                <w:color w:val="000000" w:themeColor="text1"/>
                <w:sz w:val="20"/>
                <w:szCs w:val="20"/>
              </w:rPr>
              <w:t>optimization than lift-and-shift).</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7B92E95" w14:textId="1B54CA41" w:rsidR="7AED6825" w:rsidRDefault="7AED6825" w:rsidP="6FD3AE73">
            <w:pPr>
              <w:spacing w:after="0"/>
              <w:rPr>
                <w:color w:val="000000" w:themeColor="text1"/>
                <w:sz w:val="20"/>
                <w:szCs w:val="20"/>
              </w:rPr>
            </w:pPr>
            <w:r w:rsidRPr="6FD3AE73">
              <w:rPr>
                <w:b/>
                <w:bCs/>
                <w:color w:val="000000" w:themeColor="text1"/>
                <w:sz w:val="20"/>
                <w:szCs w:val="20"/>
              </w:rPr>
              <w:t>Maximum</w:t>
            </w:r>
            <w:r w:rsidRPr="6FD3AE73">
              <w:rPr>
                <w:color w:val="000000" w:themeColor="text1"/>
                <w:sz w:val="20"/>
                <w:szCs w:val="20"/>
              </w:rPr>
              <w:t xml:space="preserve"> – Fully cloud-native architecture. Can exploit all Azure capabilities (microservices, serverless, DevOps automation). Best long-term flexibility, scalability, and feature velocity. Application is modernized to current tech standards.</w:t>
            </w:r>
          </w:p>
        </w:tc>
      </w:tr>
      <w:tr w:rsidR="7AED6825" w14:paraId="46476CD8" w14:textId="77777777" w:rsidTr="009842E3">
        <w:trPr>
          <w:trHeight w:val="1740"/>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6D94814" w14:textId="01AF3796" w:rsidR="7AED6825" w:rsidRDefault="7AED6825" w:rsidP="6FD3AE73">
            <w:pPr>
              <w:spacing w:after="0"/>
              <w:rPr>
                <w:b/>
                <w:bCs/>
                <w:color w:val="000000" w:themeColor="text1"/>
                <w:sz w:val="20"/>
                <w:szCs w:val="20"/>
              </w:rPr>
            </w:pPr>
            <w:r w:rsidRPr="6FD3AE73">
              <w:rPr>
                <w:b/>
                <w:bCs/>
                <w:color w:val="000000" w:themeColor="text1"/>
                <w:sz w:val="20"/>
                <w:szCs w:val="20"/>
              </w:rPr>
              <w:t>Risk of Change</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68B6989" w14:textId="363F5C71" w:rsidR="7AED6825" w:rsidRDefault="7AED6825" w:rsidP="6FD3AE73">
            <w:pPr>
              <w:spacing w:after="0"/>
              <w:rPr>
                <w:color w:val="000000" w:themeColor="text1"/>
                <w:sz w:val="20"/>
                <w:szCs w:val="20"/>
              </w:rPr>
            </w:pPr>
            <w:r w:rsidRPr="6FD3AE73">
              <w:rPr>
                <w:b/>
                <w:bCs/>
                <w:color w:val="000000" w:themeColor="text1"/>
                <w:sz w:val="20"/>
                <w:szCs w:val="20"/>
              </w:rPr>
              <w:t>Low Risk</w:t>
            </w:r>
            <w:r w:rsidRPr="6FD3AE73">
              <w:rPr>
                <w:color w:val="000000" w:themeColor="text1"/>
                <w:sz w:val="20"/>
                <w:szCs w:val="20"/>
              </w:rPr>
              <w:t xml:space="preserve"> – Very few changes to application </w:t>
            </w:r>
            <w:r w:rsidR="00497EDB" w:rsidRPr="6FD3AE73">
              <w:rPr>
                <w:color w:val="000000" w:themeColor="text1"/>
                <w:sz w:val="20"/>
                <w:szCs w:val="20"/>
              </w:rPr>
              <w:t>behaviour</w:t>
            </w:r>
            <w:r w:rsidRPr="6FD3AE73">
              <w:rPr>
                <w:color w:val="000000" w:themeColor="text1"/>
                <w:sz w:val="20"/>
                <w:szCs w:val="20"/>
              </w:rPr>
              <w:t>, so low chance of new bugs. Main risk is potential misconfiguration during migration, which is manageable.</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2B1A2C9" w14:textId="77777777" w:rsidR="000A5E2B" w:rsidRDefault="7AED6825" w:rsidP="6FD3AE73">
            <w:pPr>
              <w:spacing w:after="0"/>
              <w:rPr>
                <w:color w:val="000000" w:themeColor="text1"/>
                <w:sz w:val="20"/>
                <w:szCs w:val="20"/>
              </w:rPr>
            </w:pPr>
            <w:r w:rsidRPr="6FD3AE73">
              <w:rPr>
                <w:b/>
                <w:bCs/>
                <w:color w:val="000000" w:themeColor="text1"/>
                <w:sz w:val="20"/>
                <w:szCs w:val="20"/>
              </w:rPr>
              <w:t>Moderate Risk</w:t>
            </w:r>
            <w:r w:rsidRPr="6FD3AE73">
              <w:rPr>
                <w:color w:val="000000" w:themeColor="text1"/>
                <w:sz w:val="20"/>
                <w:szCs w:val="20"/>
              </w:rPr>
              <w:t xml:space="preserve"> – Some changes to app and environment mean </w:t>
            </w:r>
          </w:p>
          <w:p w14:paraId="3CD1A361" w14:textId="675067F9" w:rsidR="7AED6825" w:rsidRDefault="7AED6825" w:rsidP="6FD3AE73">
            <w:pPr>
              <w:spacing w:after="0"/>
              <w:rPr>
                <w:color w:val="000000" w:themeColor="text1"/>
                <w:sz w:val="20"/>
                <w:szCs w:val="20"/>
              </w:rPr>
            </w:pPr>
            <w:r w:rsidRPr="6FD3AE73">
              <w:rPr>
                <w:color w:val="000000" w:themeColor="text1"/>
                <w:sz w:val="20"/>
                <w:szCs w:val="20"/>
              </w:rPr>
              <w:t>testing is needed. Risks are manageable with careful planning, but not negligible (e.g., performance differences on new platform).</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21D5DE1" w14:textId="2A8E05E6" w:rsidR="7AED6825" w:rsidRDefault="7AED6825" w:rsidP="6FD3AE73">
            <w:pPr>
              <w:spacing w:after="0"/>
              <w:rPr>
                <w:color w:val="000000" w:themeColor="text1"/>
                <w:sz w:val="20"/>
                <w:szCs w:val="20"/>
              </w:rPr>
            </w:pPr>
            <w:r w:rsidRPr="6FD3AE73">
              <w:rPr>
                <w:b/>
                <w:bCs/>
                <w:color w:val="000000" w:themeColor="text1"/>
                <w:sz w:val="20"/>
                <w:szCs w:val="20"/>
              </w:rPr>
              <w:t>High Risk</w:t>
            </w:r>
            <w:r w:rsidRPr="6FD3AE73">
              <w:rPr>
                <w:color w:val="000000" w:themeColor="text1"/>
                <w:sz w:val="20"/>
                <w:szCs w:val="20"/>
              </w:rPr>
              <w:t xml:space="preserve"> – Major changes introduce high risk. Possibility of delays, regressions, or even project not meeting its objectives if not executed well. Requires rigorous risk management and flexibility in plans.</w:t>
            </w:r>
          </w:p>
        </w:tc>
      </w:tr>
      <w:tr w:rsidR="7AED6825" w14:paraId="296DC73A" w14:textId="77777777" w:rsidTr="009842E3">
        <w:trPr>
          <w:trHeight w:val="2025"/>
        </w:trPr>
        <w:tc>
          <w:tcPr>
            <w:tcW w:w="12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E12F2F4" w14:textId="44C73629" w:rsidR="7AED6825" w:rsidRDefault="7AED6825" w:rsidP="6FD3AE73">
            <w:pPr>
              <w:spacing w:after="0"/>
              <w:rPr>
                <w:b/>
                <w:bCs/>
                <w:color w:val="000000" w:themeColor="text1"/>
                <w:sz w:val="20"/>
                <w:szCs w:val="20"/>
              </w:rPr>
            </w:pPr>
            <w:r w:rsidRPr="6FD3AE73">
              <w:rPr>
                <w:b/>
                <w:bCs/>
                <w:color w:val="000000" w:themeColor="text1"/>
                <w:sz w:val="20"/>
                <w:szCs w:val="20"/>
              </w:rPr>
              <w:lastRenderedPageBreak/>
              <w:t>Initial Cost &amp; Effort vs. Long-Term ROI</w:t>
            </w:r>
          </w:p>
        </w:tc>
        <w:tc>
          <w:tcPr>
            <w:tcW w:w="2471"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BB5A939" w14:textId="77777777" w:rsidR="00497EDB" w:rsidRDefault="7AED6825" w:rsidP="6FD3AE73">
            <w:pPr>
              <w:spacing w:after="0"/>
              <w:rPr>
                <w:color w:val="000000" w:themeColor="text1"/>
                <w:sz w:val="20"/>
                <w:szCs w:val="20"/>
              </w:rPr>
            </w:pPr>
            <w:r w:rsidRPr="6FD3AE73">
              <w:rPr>
                <w:b/>
                <w:bCs/>
                <w:color w:val="000000" w:themeColor="text1"/>
                <w:sz w:val="20"/>
                <w:szCs w:val="20"/>
              </w:rPr>
              <w:t>Low upfront, Higher TCO</w:t>
            </w:r>
            <w:r w:rsidRPr="6FD3AE73">
              <w:rPr>
                <w:color w:val="000000" w:themeColor="text1"/>
                <w:sz w:val="20"/>
                <w:szCs w:val="20"/>
              </w:rPr>
              <w:t xml:space="preserve"> – Little immediate cost to </w:t>
            </w:r>
          </w:p>
          <w:p w14:paraId="0273F093" w14:textId="77777777" w:rsidR="00497EDB" w:rsidRDefault="7AED6825" w:rsidP="6FD3AE73">
            <w:pPr>
              <w:spacing w:after="0"/>
              <w:rPr>
                <w:color w:val="000000" w:themeColor="text1"/>
                <w:sz w:val="20"/>
                <w:szCs w:val="20"/>
              </w:rPr>
            </w:pPr>
            <w:r w:rsidRPr="6FD3AE73">
              <w:rPr>
                <w:color w:val="000000" w:themeColor="text1"/>
                <w:sz w:val="20"/>
                <w:szCs w:val="20"/>
              </w:rPr>
              <w:t xml:space="preserve">migrate (few development hours), but running costs </w:t>
            </w:r>
          </w:p>
          <w:p w14:paraId="46E980BF" w14:textId="5329B790" w:rsidR="7AED6825" w:rsidRDefault="7AED6825" w:rsidP="6FD3AE73">
            <w:pPr>
              <w:spacing w:after="0"/>
              <w:rPr>
                <w:color w:val="000000" w:themeColor="text1"/>
                <w:sz w:val="20"/>
                <w:szCs w:val="20"/>
              </w:rPr>
            </w:pPr>
            <w:r w:rsidRPr="6FD3AE73">
              <w:rPr>
                <w:color w:val="000000" w:themeColor="text1"/>
                <w:sz w:val="20"/>
                <w:szCs w:val="20"/>
              </w:rPr>
              <w:t>could be higher and technical debt remains, potentially requiring another modernization later (deferred costs).</w:t>
            </w:r>
          </w:p>
        </w:tc>
        <w:tc>
          <w:tcPr>
            <w:tcW w:w="2774"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9D01D81" w14:textId="77777777" w:rsidR="00497EDB" w:rsidRDefault="7AED6825" w:rsidP="6FD3AE73">
            <w:pPr>
              <w:spacing w:after="0"/>
              <w:rPr>
                <w:color w:val="000000" w:themeColor="text1"/>
                <w:sz w:val="20"/>
                <w:szCs w:val="20"/>
              </w:rPr>
            </w:pPr>
            <w:r w:rsidRPr="6FD3AE73">
              <w:rPr>
                <w:b/>
                <w:bCs/>
                <w:color w:val="000000" w:themeColor="text1"/>
                <w:sz w:val="20"/>
                <w:szCs w:val="20"/>
              </w:rPr>
              <w:t>Moderate upfront, Good ROI</w:t>
            </w:r>
            <w:r w:rsidRPr="6FD3AE73">
              <w:rPr>
                <w:color w:val="000000" w:themeColor="text1"/>
                <w:sz w:val="20"/>
                <w:szCs w:val="20"/>
              </w:rPr>
              <w:t xml:space="preserve"> – Some investment in reconfiguration and testing upfront. In return, operational costs go down (managed services, better resource utilization) and </w:t>
            </w:r>
          </w:p>
          <w:p w14:paraId="0C29F6F7" w14:textId="0741FE94" w:rsidR="7AED6825" w:rsidRDefault="7AED6825" w:rsidP="6FD3AE73">
            <w:pPr>
              <w:spacing w:after="0"/>
              <w:rPr>
                <w:color w:val="000000" w:themeColor="text1"/>
                <w:sz w:val="20"/>
                <w:szCs w:val="20"/>
              </w:rPr>
            </w:pPr>
            <w:r w:rsidRPr="6FD3AE73">
              <w:rPr>
                <w:color w:val="000000" w:themeColor="text1"/>
                <w:sz w:val="20"/>
                <w:szCs w:val="20"/>
              </w:rPr>
              <w:t>the platform pays off with easier maintenance and scalability.</w:t>
            </w:r>
          </w:p>
        </w:tc>
        <w:tc>
          <w:tcPr>
            <w:tcW w:w="411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BC5CC5" w14:textId="77777777" w:rsidR="00497EDB" w:rsidRDefault="7AED6825" w:rsidP="6FD3AE73">
            <w:pPr>
              <w:spacing w:after="0"/>
              <w:rPr>
                <w:color w:val="000000" w:themeColor="text1"/>
                <w:sz w:val="20"/>
                <w:szCs w:val="20"/>
              </w:rPr>
            </w:pPr>
            <w:r w:rsidRPr="6FD3AE73">
              <w:rPr>
                <w:b/>
                <w:bCs/>
                <w:color w:val="000000" w:themeColor="text1"/>
                <w:sz w:val="20"/>
                <w:szCs w:val="20"/>
              </w:rPr>
              <w:t>High upfront, Potentially Highest ROI</w:t>
            </w:r>
            <w:r w:rsidRPr="6FD3AE73">
              <w:rPr>
                <w:color w:val="000000" w:themeColor="text1"/>
                <w:sz w:val="20"/>
                <w:szCs w:val="20"/>
              </w:rPr>
              <w:t xml:space="preserve"> – Very large initial investment in rebuild. Long-term rewards </w:t>
            </w:r>
          </w:p>
          <w:p w14:paraId="5C20EC58" w14:textId="77777777" w:rsidR="00497EDB" w:rsidRDefault="7AED6825" w:rsidP="6FD3AE73">
            <w:pPr>
              <w:spacing w:after="0"/>
              <w:rPr>
                <w:color w:val="000000" w:themeColor="text1"/>
                <w:sz w:val="20"/>
                <w:szCs w:val="20"/>
              </w:rPr>
            </w:pPr>
            <w:r w:rsidRPr="6FD3AE73">
              <w:rPr>
                <w:color w:val="000000" w:themeColor="text1"/>
                <w:sz w:val="20"/>
                <w:szCs w:val="20"/>
              </w:rPr>
              <w:t xml:space="preserve">can be great (agility, low ops cost, competitive features), but ROI is only realized if the new </w:t>
            </w:r>
          </w:p>
          <w:p w14:paraId="0EE59B70" w14:textId="6D3F2204" w:rsidR="7AED6825" w:rsidRDefault="7AED6825" w:rsidP="6FD3AE73">
            <w:pPr>
              <w:spacing w:after="0"/>
              <w:rPr>
                <w:color w:val="000000" w:themeColor="text1"/>
                <w:sz w:val="20"/>
                <w:szCs w:val="20"/>
              </w:rPr>
            </w:pPr>
            <w:r w:rsidRPr="6FD3AE73">
              <w:rPr>
                <w:color w:val="000000" w:themeColor="text1"/>
                <w:sz w:val="20"/>
                <w:szCs w:val="20"/>
              </w:rPr>
              <w:t>system is successfully delivered</w:t>
            </w:r>
            <w:r w:rsidR="0674823F" w:rsidRPr="2F3E4B18">
              <w:rPr>
                <w:color w:val="000000" w:themeColor="text1"/>
                <w:sz w:val="20"/>
                <w:szCs w:val="20"/>
              </w:rPr>
              <w:t>,</w:t>
            </w:r>
            <w:r w:rsidRPr="6FD3AE73">
              <w:rPr>
                <w:color w:val="000000" w:themeColor="text1"/>
                <w:sz w:val="20"/>
                <w:szCs w:val="20"/>
              </w:rPr>
              <w:t xml:space="preserve"> and business needs warrant the transformation.</w:t>
            </w:r>
          </w:p>
        </w:tc>
      </w:tr>
    </w:tbl>
    <w:p w14:paraId="6243FD2F" w14:textId="2EA5B73D" w:rsidR="603E5077" w:rsidRDefault="603E5077" w:rsidP="004E37D0">
      <w:pPr>
        <w:spacing w:before="240" w:after="240" w:line="312" w:lineRule="auto"/>
        <w:jc w:val="both"/>
        <w:rPr>
          <w:rFonts w:ascii="Calibri" w:eastAsia="Calibri" w:hAnsi="Calibri" w:cs="Calibri"/>
        </w:rPr>
      </w:pPr>
      <w:r w:rsidRPr="6FD3AE73">
        <w:rPr>
          <w:rFonts w:ascii="Calibri" w:eastAsia="Calibri" w:hAnsi="Calibri" w:cs="Calibri"/>
        </w:rPr>
        <w:t xml:space="preserve">In conclusion, </w:t>
      </w:r>
      <w:r w:rsidRPr="004E37D0">
        <w:rPr>
          <w:rFonts w:ascii="Calibri" w:eastAsia="Calibri" w:hAnsi="Calibri" w:cs="Calibri"/>
          <w:b/>
          <w:bCs/>
          <w:i/>
          <w:iCs/>
        </w:rPr>
        <w:t>Option B – Re-platform</w:t>
      </w:r>
      <w:r w:rsidRPr="6FD3AE73">
        <w:rPr>
          <w:rFonts w:ascii="Calibri" w:eastAsia="Calibri" w:hAnsi="Calibri" w:cs="Calibri"/>
        </w:rPr>
        <w:t xml:space="preserve"> </w:t>
      </w:r>
      <w:r w:rsidRPr="004E37D0">
        <w:rPr>
          <w:rFonts w:ascii="Calibri" w:eastAsia="Calibri" w:hAnsi="Calibri" w:cs="Calibri"/>
          <w:b/>
          <w:bCs/>
        </w:rPr>
        <w:t xml:space="preserve">is recommended </w:t>
      </w:r>
      <w:r w:rsidRPr="00826BBA">
        <w:rPr>
          <w:rFonts w:ascii="Calibri" w:eastAsia="Calibri" w:hAnsi="Calibri" w:cs="Calibri"/>
          <w:b/>
          <w:bCs/>
        </w:rPr>
        <w:t xml:space="preserve">as it provides the best </w:t>
      </w:r>
      <w:r w:rsidRPr="00826BBA">
        <w:rPr>
          <w:rFonts w:ascii="Calibri" w:eastAsia="Calibri" w:hAnsi="Calibri" w:cs="Calibri"/>
          <w:b/>
          <w:bCs/>
          <w:i/>
          <w:iCs/>
        </w:rPr>
        <w:t>risk-to-reward ratio</w:t>
      </w:r>
      <w:r w:rsidRPr="6FD3AE73">
        <w:rPr>
          <w:rFonts w:ascii="Calibri" w:eastAsia="Calibri" w:hAnsi="Calibri" w:cs="Calibri"/>
        </w:rPr>
        <w:t xml:space="preserve">. It satisfies the project’s objectives of migrating out of the current environment in a timely manner and improves the system’s reliability, supportability, and cost structure. While Option A might be tempting for its speed, it would likely create more problems down the line, and Option C, though ideal in theory, is not feasible within our constraints. Re-platforming gives a </w:t>
      </w:r>
      <w:r w:rsidRPr="00497EDB">
        <w:rPr>
          <w:rFonts w:ascii="Calibri" w:eastAsia="Calibri" w:hAnsi="Calibri" w:cs="Calibri"/>
          <w:i/>
          <w:iCs/>
        </w:rPr>
        <w:t>pragmatic mix of immediate gains and long-term value</w:t>
      </w:r>
      <w:r w:rsidRPr="6FD3AE73">
        <w:rPr>
          <w:rFonts w:ascii="Calibri" w:eastAsia="Calibri" w:hAnsi="Calibri" w:cs="Calibri"/>
        </w:rPr>
        <w:t>, aligning well with both our short-term deadlines and our long-term strategic goals for the application</w:t>
      </w:r>
    </w:p>
    <w:p w14:paraId="45579D6A" w14:textId="4A47D596" w:rsidR="3A842996" w:rsidRDefault="3A842996" w:rsidP="00E613F3">
      <w:pPr>
        <w:pStyle w:val="Heading2"/>
        <w:spacing w:line="312" w:lineRule="auto"/>
      </w:pPr>
      <w:bookmarkStart w:id="67" w:name="_Toc213231947"/>
      <w:r w:rsidRPr="6FD3AE73">
        <w:t xml:space="preserve">Migration </w:t>
      </w:r>
      <w:r w:rsidR="004E37D0">
        <w:t>r</w:t>
      </w:r>
      <w:r w:rsidRPr="6FD3AE73">
        <w:t>ecommendation</w:t>
      </w:r>
      <w:bookmarkEnd w:id="67"/>
    </w:p>
    <w:p w14:paraId="1567F310" w14:textId="025FADD5" w:rsidR="00304F06" w:rsidRPr="005A3443" w:rsidRDefault="00B47BFB" w:rsidP="00E613F3">
      <w:pPr>
        <w:spacing w:before="240" w:after="240" w:line="312" w:lineRule="auto"/>
        <w:rPr>
          <w:rFonts w:asciiTheme="majorHAnsi" w:eastAsia="Calibri" w:hAnsiTheme="majorHAnsi" w:cs="Calibri"/>
          <w:b/>
          <w:bCs/>
          <w:sz w:val="32"/>
          <w:szCs w:val="32"/>
        </w:rPr>
      </w:pPr>
      <w:r w:rsidRPr="005A3443">
        <w:rPr>
          <w:rFonts w:asciiTheme="majorHAnsi" w:eastAsia="Calibri" w:hAnsiTheme="majorHAnsi" w:cs="Calibri"/>
          <w:b/>
          <w:bCs/>
          <w:sz w:val="32"/>
          <w:szCs w:val="32"/>
        </w:rPr>
        <w:t>Option B</w:t>
      </w:r>
      <w:r w:rsidR="00FF4678" w:rsidRPr="005A3443">
        <w:rPr>
          <w:rFonts w:asciiTheme="majorHAnsi" w:eastAsia="Calibri" w:hAnsiTheme="majorHAnsi" w:cs="Calibri"/>
          <w:b/>
          <w:bCs/>
          <w:sz w:val="32"/>
          <w:szCs w:val="32"/>
        </w:rPr>
        <w:t xml:space="preserve"> (Re</w:t>
      </w:r>
      <w:r w:rsidR="002D1D1F" w:rsidRPr="005A3443">
        <w:rPr>
          <w:rFonts w:asciiTheme="majorHAnsi" w:eastAsia="Calibri" w:hAnsiTheme="majorHAnsi" w:cs="Calibri"/>
          <w:b/>
          <w:bCs/>
          <w:sz w:val="32"/>
          <w:szCs w:val="32"/>
        </w:rPr>
        <w:t>-platform</w:t>
      </w:r>
      <w:r w:rsidR="00FF4678" w:rsidRPr="005A3443">
        <w:rPr>
          <w:rFonts w:asciiTheme="majorHAnsi" w:eastAsia="Calibri" w:hAnsiTheme="majorHAnsi" w:cs="Calibri"/>
          <w:b/>
          <w:bCs/>
          <w:sz w:val="32"/>
          <w:szCs w:val="32"/>
        </w:rPr>
        <w:t>)</w:t>
      </w:r>
    </w:p>
    <w:p w14:paraId="4D244A28" w14:textId="5CD6C96D" w:rsidR="00691CE4" w:rsidRPr="00E44A44" w:rsidRDefault="3A7A6B19" w:rsidP="00E613F3">
      <w:pPr>
        <w:spacing w:before="240" w:after="240" w:line="312" w:lineRule="auto"/>
        <w:rPr>
          <w:rFonts w:ascii="Calibri" w:eastAsia="Calibri" w:hAnsi="Calibri" w:cs="Calibri"/>
        </w:rPr>
      </w:pPr>
      <w:r w:rsidRPr="034B79C9">
        <w:rPr>
          <w:rFonts w:ascii="Calibri" w:eastAsia="Calibri" w:hAnsi="Calibri" w:cs="Calibri"/>
        </w:rPr>
        <w:t xml:space="preserve">As illustrated in the below comparison table, Option B </w:t>
      </w:r>
      <w:r w:rsidRPr="00497EDB">
        <w:rPr>
          <w:rFonts w:ascii="Calibri" w:eastAsia="Calibri" w:hAnsi="Calibri" w:cs="Calibri"/>
          <w:i/>
          <w:iCs/>
        </w:rPr>
        <w:t>(Re</w:t>
      </w:r>
      <w:r w:rsidR="002D1D1F">
        <w:rPr>
          <w:rFonts w:ascii="Calibri" w:eastAsia="Calibri" w:hAnsi="Calibri" w:cs="Calibri"/>
          <w:i/>
          <w:iCs/>
        </w:rPr>
        <w:t>-</w:t>
      </w:r>
      <w:r w:rsidRPr="00497EDB">
        <w:rPr>
          <w:rFonts w:ascii="Calibri" w:eastAsia="Calibri" w:hAnsi="Calibri" w:cs="Calibri"/>
          <w:i/>
          <w:iCs/>
        </w:rPr>
        <w:t>platform)</w:t>
      </w:r>
      <w:r w:rsidRPr="034B79C9">
        <w:rPr>
          <w:rFonts w:ascii="Calibri" w:eastAsia="Calibri" w:hAnsi="Calibri" w:cs="Calibri"/>
        </w:rPr>
        <w:t xml:space="preserve"> consistently scores high across the most critical dimensions — including </w:t>
      </w:r>
      <w:r w:rsidRPr="00497EDB">
        <w:rPr>
          <w:rFonts w:ascii="Calibri" w:eastAsia="Calibri" w:hAnsi="Calibri" w:cs="Calibri"/>
          <w:bCs/>
          <w:i/>
          <w:iCs/>
        </w:rPr>
        <w:t>O</w:t>
      </w:r>
      <w:r w:rsidR="00242013">
        <w:rPr>
          <w:rFonts w:ascii="Calibri" w:eastAsia="Calibri" w:hAnsi="Calibri" w:cs="Calibri"/>
          <w:bCs/>
          <w:i/>
          <w:iCs/>
        </w:rPr>
        <w:t>pEx</w:t>
      </w:r>
      <w:r w:rsidRPr="00497EDB">
        <w:rPr>
          <w:rFonts w:ascii="Calibri" w:eastAsia="Calibri" w:hAnsi="Calibri" w:cs="Calibri"/>
          <w:bCs/>
          <w:i/>
          <w:iCs/>
        </w:rPr>
        <w:t xml:space="preserve"> efficiency, tech debt reduction, scalability, and resilience</w:t>
      </w:r>
      <w:r w:rsidRPr="034B79C9">
        <w:rPr>
          <w:rFonts w:ascii="Calibri" w:eastAsia="Calibri" w:hAnsi="Calibri" w:cs="Calibri"/>
        </w:rPr>
        <w:t xml:space="preserve"> — while maintaining a manageable delivery risk. Unlike Option A, it avoids carrying forward operational and technical burdens, and unlike Option C, it delivers modernization without high upfront cost or risk. This balance makes Re-platform the </w:t>
      </w:r>
      <w:r w:rsidRPr="00691CE4">
        <w:rPr>
          <w:rFonts w:ascii="Calibri" w:eastAsia="Calibri" w:hAnsi="Calibri" w:cs="Calibri"/>
          <w:bCs/>
          <w:i/>
          <w:iCs/>
        </w:rPr>
        <w:t>most strategically sound migration path for Spectra</w:t>
      </w:r>
      <w:r w:rsidRPr="034B79C9">
        <w:rPr>
          <w:rFonts w:ascii="Calibri" w:eastAsia="Calibri" w:hAnsi="Calibri" w:cs="Calibri"/>
        </w:rPr>
        <w:t>, aligning with both short-term delivery constraints and long-term sustainability goals.</w:t>
      </w:r>
    </w:p>
    <w:tbl>
      <w:tblPr>
        <w:tblStyle w:val="GridTable4-Accent1"/>
        <w:tblW w:w="977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415"/>
        <w:gridCol w:w="1833"/>
        <w:gridCol w:w="2551"/>
        <w:gridCol w:w="2977"/>
      </w:tblGrid>
      <w:tr w:rsidR="6FD3AE73" w14:paraId="57B5090D" w14:textId="77777777" w:rsidTr="75BA1CBE">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415" w:type="dxa"/>
          </w:tcPr>
          <w:p w14:paraId="4669271E" w14:textId="44658167" w:rsidR="3A7A6B19" w:rsidRPr="000645ED" w:rsidRDefault="3A7A6B19" w:rsidP="6FD3AE73">
            <w:pPr>
              <w:spacing w:before="240" w:after="240"/>
              <w:rPr>
                <w:color w:val="000000" w:themeColor="text1"/>
              </w:rPr>
            </w:pPr>
            <w:r w:rsidRPr="000645ED">
              <w:rPr>
                <w:color w:val="000000" w:themeColor="text1"/>
              </w:rPr>
              <w:t>C</w:t>
            </w:r>
            <w:r w:rsidR="6FD3AE73" w:rsidRPr="000645ED">
              <w:rPr>
                <w:color w:val="000000" w:themeColor="text1"/>
              </w:rPr>
              <w:t>riterion</w:t>
            </w:r>
          </w:p>
        </w:tc>
        <w:tc>
          <w:tcPr>
            <w:tcW w:w="1833" w:type="dxa"/>
          </w:tcPr>
          <w:p w14:paraId="1724DA42" w14:textId="7B2950D8" w:rsidR="6FD3AE73" w:rsidRPr="000645ED" w:rsidRDefault="00C66F83" w:rsidP="6FD3AE73">
            <w:pPr>
              <w:spacing w:before="240" w:after="240"/>
              <w:cnfStyle w:val="100000000000" w:firstRow="1" w:lastRow="0" w:firstColumn="0" w:lastColumn="0" w:oddVBand="0" w:evenVBand="0" w:oddHBand="0" w:evenHBand="0" w:firstRowFirstColumn="0" w:firstRowLastColumn="0" w:lastRowFirstColumn="0" w:lastRowLastColumn="0"/>
              <w:rPr>
                <w:color w:val="000000" w:themeColor="text1"/>
              </w:rPr>
            </w:pPr>
            <w:r w:rsidRPr="000645ED">
              <w:rPr>
                <w:color w:val="000000" w:themeColor="text1"/>
              </w:rPr>
              <w:t>Option A-</w:t>
            </w:r>
            <w:r w:rsidR="6FD3AE73" w:rsidRPr="000645ED">
              <w:rPr>
                <w:color w:val="000000" w:themeColor="text1"/>
              </w:rPr>
              <w:t>Rehost</w:t>
            </w:r>
          </w:p>
        </w:tc>
        <w:tc>
          <w:tcPr>
            <w:tcW w:w="2551" w:type="dxa"/>
            <w:shd w:val="clear" w:color="auto" w:fill="92D050"/>
          </w:tcPr>
          <w:p w14:paraId="140582F4" w14:textId="2689DF5B" w:rsidR="6FD3AE73" w:rsidRPr="002D1D1F" w:rsidRDefault="00C66F83" w:rsidP="6FD3AE73">
            <w:pPr>
              <w:spacing w:before="240" w:after="240"/>
              <w:cnfStyle w:val="100000000000" w:firstRow="1" w:lastRow="0" w:firstColumn="0" w:lastColumn="0" w:oddVBand="0" w:evenVBand="0" w:oddHBand="0" w:evenHBand="0" w:firstRowFirstColumn="0" w:firstRowLastColumn="0" w:lastRowFirstColumn="0" w:lastRowLastColumn="0"/>
              <w:rPr>
                <w:color w:val="000000" w:themeColor="text1"/>
              </w:rPr>
            </w:pPr>
            <w:r w:rsidRPr="002D1D1F">
              <w:rPr>
                <w:color w:val="000000" w:themeColor="text1"/>
              </w:rPr>
              <w:t>Option B-</w:t>
            </w:r>
            <w:r w:rsidR="6FD3AE73" w:rsidRPr="002D1D1F">
              <w:rPr>
                <w:color w:val="000000" w:themeColor="text1"/>
              </w:rPr>
              <w:t>Re</w:t>
            </w:r>
            <w:r w:rsidR="6FD3AE73" w:rsidRPr="002D1D1F">
              <w:rPr>
                <w:rFonts w:ascii="Cambria Math" w:hAnsi="Cambria Math" w:cs="Cambria Math"/>
                <w:color w:val="000000" w:themeColor="text1"/>
              </w:rPr>
              <w:t>‑</w:t>
            </w:r>
            <w:r w:rsidR="6FD3AE73" w:rsidRPr="002D1D1F">
              <w:rPr>
                <w:color w:val="000000" w:themeColor="text1"/>
              </w:rPr>
              <w:t>platform</w:t>
            </w:r>
          </w:p>
        </w:tc>
        <w:tc>
          <w:tcPr>
            <w:tcW w:w="2977" w:type="dxa"/>
          </w:tcPr>
          <w:p w14:paraId="43708ACC" w14:textId="0C621304" w:rsidR="6FD3AE73" w:rsidRPr="000645ED" w:rsidRDefault="00C66F83" w:rsidP="6FD3AE73">
            <w:pPr>
              <w:spacing w:before="240" w:after="240"/>
              <w:cnfStyle w:val="100000000000" w:firstRow="1" w:lastRow="0" w:firstColumn="0" w:lastColumn="0" w:oddVBand="0" w:evenVBand="0" w:oddHBand="0" w:evenHBand="0" w:firstRowFirstColumn="0" w:firstRowLastColumn="0" w:lastRowFirstColumn="0" w:lastRowLastColumn="0"/>
              <w:rPr>
                <w:color w:val="000000" w:themeColor="text1"/>
              </w:rPr>
            </w:pPr>
            <w:r w:rsidRPr="000645ED">
              <w:rPr>
                <w:color w:val="000000" w:themeColor="text1"/>
              </w:rPr>
              <w:t xml:space="preserve">Option C- </w:t>
            </w:r>
            <w:r w:rsidR="6FD3AE73" w:rsidRPr="000645ED">
              <w:rPr>
                <w:color w:val="000000" w:themeColor="text1"/>
              </w:rPr>
              <w:t>Refactor</w:t>
            </w:r>
          </w:p>
        </w:tc>
      </w:tr>
      <w:tr w:rsidR="6FD3AE73" w14:paraId="23263945" w14:textId="77777777" w:rsidTr="75BA1CBE">
        <w:trPr>
          <w:trHeight w:val="555"/>
        </w:trPr>
        <w:tc>
          <w:tcPr>
            <w:cnfStyle w:val="001000000000" w:firstRow="0" w:lastRow="0" w:firstColumn="1" w:lastColumn="0" w:oddVBand="0" w:evenVBand="0" w:oddHBand="0" w:evenHBand="0" w:firstRowFirstColumn="0" w:firstRowLastColumn="0" w:lastRowFirstColumn="0" w:lastRowLastColumn="0"/>
            <w:tcW w:w="2415" w:type="dxa"/>
          </w:tcPr>
          <w:p w14:paraId="6224293C" w14:textId="17FE54C0" w:rsidR="6FD3AE73" w:rsidRDefault="6FD3AE73" w:rsidP="6FD3AE73">
            <w:pPr>
              <w:spacing w:before="240" w:after="240"/>
            </w:pPr>
            <w:r w:rsidRPr="6FD3AE73">
              <w:t>Time to value</w:t>
            </w:r>
          </w:p>
        </w:tc>
        <w:tc>
          <w:tcPr>
            <w:tcW w:w="1833" w:type="dxa"/>
          </w:tcPr>
          <w:p w14:paraId="1B92B37D" w14:textId="21C64AC1"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High</w:t>
            </w:r>
          </w:p>
        </w:tc>
        <w:tc>
          <w:tcPr>
            <w:tcW w:w="2551" w:type="dxa"/>
            <w:shd w:val="clear" w:color="auto" w:fill="92D050"/>
          </w:tcPr>
          <w:p w14:paraId="157A225F" w14:textId="196A9D59"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t>Medium</w:t>
            </w:r>
          </w:p>
        </w:tc>
        <w:tc>
          <w:tcPr>
            <w:tcW w:w="2977" w:type="dxa"/>
          </w:tcPr>
          <w:p w14:paraId="61DAA807" w14:textId="7E9E2C58"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Low</w:t>
            </w:r>
          </w:p>
        </w:tc>
      </w:tr>
      <w:tr w:rsidR="6FD3AE73" w14:paraId="06932CE4" w14:textId="77777777" w:rsidTr="75BA1CBE">
        <w:trPr>
          <w:trHeight w:val="300"/>
        </w:trPr>
        <w:tc>
          <w:tcPr>
            <w:cnfStyle w:val="001000000000" w:firstRow="0" w:lastRow="0" w:firstColumn="1" w:lastColumn="0" w:oddVBand="0" w:evenVBand="0" w:oddHBand="0" w:evenHBand="0" w:firstRowFirstColumn="0" w:firstRowLastColumn="0" w:lastRowFirstColumn="0" w:lastRowLastColumn="0"/>
            <w:tcW w:w="2415" w:type="dxa"/>
          </w:tcPr>
          <w:p w14:paraId="4D8ABC83" w14:textId="7FF27B0F" w:rsidR="6FD3AE73" w:rsidRDefault="6FD3AE73" w:rsidP="6FD3AE73">
            <w:pPr>
              <w:spacing w:before="240" w:after="240"/>
            </w:pPr>
            <w:r w:rsidRPr="6FD3AE73">
              <w:t>Delivery risk</w:t>
            </w:r>
          </w:p>
        </w:tc>
        <w:tc>
          <w:tcPr>
            <w:tcW w:w="1833" w:type="dxa"/>
          </w:tcPr>
          <w:p w14:paraId="5C66D6F1" w14:textId="42BF11EF"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Low</w:t>
            </w:r>
          </w:p>
        </w:tc>
        <w:tc>
          <w:tcPr>
            <w:tcW w:w="2551" w:type="dxa"/>
            <w:shd w:val="clear" w:color="auto" w:fill="92D050"/>
          </w:tcPr>
          <w:p w14:paraId="56EBA4BA" w14:textId="1CF198B6"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t>Medium</w:t>
            </w:r>
            <w:r w:rsidRPr="002D1D1F">
              <w:rPr>
                <w:rFonts w:ascii="Cambria Math" w:hAnsi="Cambria Math" w:cs="Cambria Math"/>
              </w:rPr>
              <w:t>‑</w:t>
            </w:r>
            <w:r w:rsidRPr="002D1D1F">
              <w:t>Low</w:t>
            </w:r>
          </w:p>
        </w:tc>
        <w:tc>
          <w:tcPr>
            <w:tcW w:w="2977" w:type="dxa"/>
          </w:tcPr>
          <w:p w14:paraId="2E5742E9" w14:textId="2F248432"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High</w:t>
            </w:r>
          </w:p>
        </w:tc>
      </w:tr>
      <w:tr w:rsidR="6FD3AE73" w14:paraId="7CDCCEB2" w14:textId="77777777" w:rsidTr="75BA1CBE">
        <w:trPr>
          <w:trHeight w:val="300"/>
        </w:trPr>
        <w:tc>
          <w:tcPr>
            <w:cnfStyle w:val="001000000000" w:firstRow="0" w:lastRow="0" w:firstColumn="1" w:lastColumn="0" w:oddVBand="0" w:evenVBand="0" w:oddHBand="0" w:evenHBand="0" w:firstRowFirstColumn="0" w:firstRowLastColumn="0" w:lastRowFirstColumn="0" w:lastRowLastColumn="0"/>
            <w:tcW w:w="2415" w:type="dxa"/>
          </w:tcPr>
          <w:p w14:paraId="0281C5B1" w14:textId="7948BDFF" w:rsidR="6FD3AE73" w:rsidRDefault="6FD3AE73" w:rsidP="6FD3AE73">
            <w:pPr>
              <w:spacing w:before="240" w:after="240"/>
            </w:pPr>
            <w:r w:rsidRPr="6FD3AE73">
              <w:t>OpEx efficiency</w:t>
            </w:r>
          </w:p>
        </w:tc>
        <w:tc>
          <w:tcPr>
            <w:tcW w:w="1833" w:type="dxa"/>
          </w:tcPr>
          <w:p w14:paraId="14D0EA80" w14:textId="548587CB"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Low</w:t>
            </w:r>
          </w:p>
        </w:tc>
        <w:tc>
          <w:tcPr>
            <w:tcW w:w="2551" w:type="dxa"/>
            <w:shd w:val="clear" w:color="auto" w:fill="92D050"/>
          </w:tcPr>
          <w:p w14:paraId="6E70D2C0" w14:textId="79BE67E8"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rPr>
                <w:b/>
                <w:bCs/>
              </w:rPr>
              <w:t>High</w:t>
            </w:r>
          </w:p>
        </w:tc>
        <w:tc>
          <w:tcPr>
            <w:tcW w:w="2977" w:type="dxa"/>
          </w:tcPr>
          <w:p w14:paraId="61F03397" w14:textId="5481332E"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High (after payback)</w:t>
            </w:r>
          </w:p>
        </w:tc>
      </w:tr>
      <w:tr w:rsidR="6FD3AE73" w14:paraId="75D6721F" w14:textId="77777777" w:rsidTr="75BA1CBE">
        <w:trPr>
          <w:trHeight w:val="300"/>
        </w:trPr>
        <w:tc>
          <w:tcPr>
            <w:cnfStyle w:val="001000000000" w:firstRow="0" w:lastRow="0" w:firstColumn="1" w:lastColumn="0" w:oddVBand="0" w:evenVBand="0" w:oddHBand="0" w:evenHBand="0" w:firstRowFirstColumn="0" w:firstRowLastColumn="0" w:lastRowFirstColumn="0" w:lastRowLastColumn="0"/>
            <w:tcW w:w="2415" w:type="dxa"/>
          </w:tcPr>
          <w:p w14:paraId="49C9131B" w14:textId="451C4E35" w:rsidR="6FD3AE73" w:rsidRDefault="6FD3AE73" w:rsidP="6FD3AE73">
            <w:pPr>
              <w:spacing w:before="240" w:after="240"/>
            </w:pPr>
            <w:r w:rsidRPr="6FD3AE73">
              <w:t>Tech debt reduction</w:t>
            </w:r>
          </w:p>
        </w:tc>
        <w:tc>
          <w:tcPr>
            <w:tcW w:w="1833" w:type="dxa"/>
          </w:tcPr>
          <w:p w14:paraId="41A29018" w14:textId="14783DBB"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Low</w:t>
            </w:r>
          </w:p>
        </w:tc>
        <w:tc>
          <w:tcPr>
            <w:tcW w:w="2551" w:type="dxa"/>
            <w:shd w:val="clear" w:color="auto" w:fill="92D050"/>
          </w:tcPr>
          <w:p w14:paraId="50A0FF4A" w14:textId="76EF1B2D"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rPr>
                <w:b/>
                <w:bCs/>
              </w:rPr>
              <w:t>Medium</w:t>
            </w:r>
            <w:r w:rsidRPr="002D1D1F">
              <w:rPr>
                <w:rFonts w:ascii="Cambria Math" w:hAnsi="Cambria Math" w:cs="Cambria Math"/>
                <w:b/>
                <w:bCs/>
              </w:rPr>
              <w:t>‑</w:t>
            </w:r>
            <w:r w:rsidRPr="002D1D1F">
              <w:rPr>
                <w:b/>
                <w:bCs/>
              </w:rPr>
              <w:t>High</w:t>
            </w:r>
          </w:p>
        </w:tc>
        <w:tc>
          <w:tcPr>
            <w:tcW w:w="2977" w:type="dxa"/>
          </w:tcPr>
          <w:p w14:paraId="2867DAE3" w14:textId="7183856B"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High</w:t>
            </w:r>
          </w:p>
        </w:tc>
      </w:tr>
      <w:tr w:rsidR="6FD3AE73" w14:paraId="57D49FBE" w14:textId="77777777" w:rsidTr="75BA1CBE">
        <w:trPr>
          <w:trHeight w:val="300"/>
        </w:trPr>
        <w:tc>
          <w:tcPr>
            <w:cnfStyle w:val="001000000000" w:firstRow="0" w:lastRow="0" w:firstColumn="1" w:lastColumn="0" w:oddVBand="0" w:evenVBand="0" w:oddHBand="0" w:evenHBand="0" w:firstRowFirstColumn="0" w:firstRowLastColumn="0" w:lastRowFirstColumn="0" w:lastRowLastColumn="0"/>
            <w:tcW w:w="2415" w:type="dxa"/>
          </w:tcPr>
          <w:p w14:paraId="70B7FCD6" w14:textId="3C54B607" w:rsidR="6FD3AE73" w:rsidRDefault="6FD3AE73" w:rsidP="6FD3AE73">
            <w:pPr>
              <w:spacing w:before="240" w:after="240"/>
            </w:pPr>
            <w:r w:rsidRPr="6FD3AE73">
              <w:t>Performance/Scale</w:t>
            </w:r>
          </w:p>
        </w:tc>
        <w:tc>
          <w:tcPr>
            <w:tcW w:w="1833" w:type="dxa"/>
          </w:tcPr>
          <w:p w14:paraId="342A40E3" w14:textId="2A02C41A"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Medium</w:t>
            </w:r>
          </w:p>
        </w:tc>
        <w:tc>
          <w:tcPr>
            <w:tcW w:w="2551" w:type="dxa"/>
            <w:shd w:val="clear" w:color="auto" w:fill="92D050"/>
          </w:tcPr>
          <w:p w14:paraId="34C98B77" w14:textId="760D7762"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rPr>
                <w:b/>
                <w:bCs/>
              </w:rPr>
              <w:t>High</w:t>
            </w:r>
          </w:p>
        </w:tc>
        <w:tc>
          <w:tcPr>
            <w:tcW w:w="2977" w:type="dxa"/>
          </w:tcPr>
          <w:p w14:paraId="55A012BE" w14:textId="2AF9D8F2"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High</w:t>
            </w:r>
          </w:p>
        </w:tc>
      </w:tr>
      <w:tr w:rsidR="6FD3AE73" w14:paraId="3EF0A83A" w14:textId="77777777" w:rsidTr="75BA1CBE">
        <w:trPr>
          <w:trHeight w:val="300"/>
        </w:trPr>
        <w:tc>
          <w:tcPr>
            <w:cnfStyle w:val="001000000000" w:firstRow="0" w:lastRow="0" w:firstColumn="1" w:lastColumn="0" w:oddVBand="0" w:evenVBand="0" w:oddHBand="0" w:evenHBand="0" w:firstRowFirstColumn="0" w:firstRowLastColumn="0" w:lastRowFirstColumn="0" w:lastRowLastColumn="0"/>
            <w:tcW w:w="2415" w:type="dxa"/>
          </w:tcPr>
          <w:p w14:paraId="369C0644" w14:textId="2593604B" w:rsidR="6FD3AE73" w:rsidRDefault="6FD3AE73" w:rsidP="6FD3AE73">
            <w:pPr>
              <w:spacing w:before="240" w:after="240"/>
            </w:pPr>
            <w:r w:rsidRPr="6FD3AE73">
              <w:t>DR/Resilience</w:t>
            </w:r>
          </w:p>
        </w:tc>
        <w:tc>
          <w:tcPr>
            <w:tcW w:w="1833" w:type="dxa"/>
          </w:tcPr>
          <w:p w14:paraId="4C34EE97" w14:textId="56A58908"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t>Medium</w:t>
            </w:r>
          </w:p>
        </w:tc>
        <w:tc>
          <w:tcPr>
            <w:tcW w:w="2551" w:type="dxa"/>
            <w:shd w:val="clear" w:color="auto" w:fill="92D050"/>
          </w:tcPr>
          <w:p w14:paraId="3C50B860" w14:textId="4FB68FEB" w:rsidR="6FD3AE73" w:rsidRPr="002D1D1F"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002D1D1F">
              <w:rPr>
                <w:b/>
                <w:bCs/>
              </w:rPr>
              <w:t>High</w:t>
            </w:r>
          </w:p>
        </w:tc>
        <w:tc>
          <w:tcPr>
            <w:tcW w:w="2977" w:type="dxa"/>
          </w:tcPr>
          <w:p w14:paraId="6CBC9B49" w14:textId="7874060B" w:rsidR="6FD3AE73" w:rsidRDefault="6FD3AE73" w:rsidP="6FD3AE73">
            <w:pPr>
              <w:spacing w:before="240" w:after="240"/>
              <w:cnfStyle w:val="000000000000" w:firstRow="0" w:lastRow="0" w:firstColumn="0" w:lastColumn="0" w:oddVBand="0" w:evenVBand="0" w:oddHBand="0" w:evenHBand="0" w:firstRowFirstColumn="0" w:firstRowLastColumn="0" w:lastRowFirstColumn="0" w:lastRowLastColumn="0"/>
            </w:pPr>
            <w:r w:rsidRPr="6FD3AE73">
              <w:rPr>
                <w:b/>
                <w:bCs/>
              </w:rPr>
              <w:t>High</w:t>
            </w:r>
          </w:p>
        </w:tc>
      </w:tr>
    </w:tbl>
    <w:p w14:paraId="0DFF35EA" w14:textId="0E36CDA6" w:rsidR="6FD3AE73" w:rsidRDefault="6FD3AE73" w:rsidP="6FD3AE73"/>
    <w:p w14:paraId="25D7AA14" w14:textId="1DAB15A5" w:rsidR="005D2127" w:rsidRPr="00427B0B" w:rsidRDefault="00947092" w:rsidP="00E613F3">
      <w:pPr>
        <w:pStyle w:val="Heading1"/>
        <w:spacing w:line="312" w:lineRule="auto"/>
        <w:ind w:left="431" w:hanging="431"/>
        <w:rPr>
          <w:rFonts w:cstheme="minorBidi"/>
          <w:color w:val="59605E"/>
        </w:rPr>
      </w:pPr>
      <w:bookmarkStart w:id="68" w:name="_Toc213231948"/>
      <w:r w:rsidRPr="6FD3AE73">
        <w:rPr>
          <w:rFonts w:cstheme="minorBidi"/>
          <w:color w:val="59605E"/>
        </w:rPr>
        <w:lastRenderedPageBreak/>
        <w:t xml:space="preserve">Migration </w:t>
      </w:r>
      <w:r w:rsidR="004E37D0">
        <w:rPr>
          <w:rFonts w:cstheme="minorBidi"/>
          <w:color w:val="59605E"/>
        </w:rPr>
        <w:t>s</w:t>
      </w:r>
      <w:r w:rsidRPr="6FD3AE73">
        <w:rPr>
          <w:rFonts w:cstheme="minorBidi"/>
          <w:color w:val="59605E"/>
        </w:rPr>
        <w:t>trategy</w:t>
      </w:r>
      <w:bookmarkEnd w:id="68"/>
      <w:r w:rsidR="005D2127" w:rsidRPr="6FD3AE73">
        <w:rPr>
          <w:rFonts w:cstheme="minorBidi"/>
          <w:color w:val="59605E"/>
        </w:rPr>
        <w:t xml:space="preserve"> </w:t>
      </w:r>
    </w:p>
    <w:p w14:paraId="006611BA" w14:textId="1B7F38D2" w:rsidR="007550ED" w:rsidRPr="00427B0B" w:rsidRDefault="4E1C3404" w:rsidP="00826BBA">
      <w:pPr>
        <w:spacing w:before="240" w:after="240" w:line="312" w:lineRule="auto"/>
        <w:jc w:val="both"/>
      </w:pPr>
      <w:r w:rsidRPr="6FD3AE73">
        <w:rPr>
          <w:rFonts w:ascii="Calibri" w:eastAsia="Calibri" w:hAnsi="Calibri" w:cs="Calibri"/>
        </w:rPr>
        <w:t xml:space="preserve">Spectra will be migrated from its aging </w:t>
      </w:r>
      <w:r w:rsidR="08547F6F" w:rsidRPr="6FD3AE73">
        <w:rPr>
          <w:rFonts w:ascii="Calibri" w:eastAsia="Calibri" w:hAnsi="Calibri" w:cs="Calibri"/>
        </w:rPr>
        <w:t>on-premises</w:t>
      </w:r>
      <w:r w:rsidRPr="6FD3AE73">
        <w:rPr>
          <w:rFonts w:ascii="Calibri" w:eastAsia="Calibri" w:hAnsi="Calibri" w:cs="Calibri"/>
        </w:rPr>
        <w:t xml:space="preserve"> infrastructure to Azure Platform-as-a-Service (PaaS) while minimizing code changes. The </w:t>
      </w:r>
      <w:r w:rsidRPr="00C17C38">
        <w:rPr>
          <w:rFonts w:ascii="Calibri" w:eastAsia="Calibri" w:hAnsi="Calibri" w:cs="Calibri"/>
          <w:i/>
          <w:iCs/>
        </w:rPr>
        <w:t>monolithic PHP application</w:t>
      </w:r>
      <w:r w:rsidRPr="6FD3AE73">
        <w:rPr>
          <w:rFonts w:ascii="Calibri" w:eastAsia="Calibri" w:hAnsi="Calibri" w:cs="Calibri"/>
        </w:rPr>
        <w:t xml:space="preserve"> (with some Java-based components for ETL) and its </w:t>
      </w:r>
      <w:r w:rsidRPr="00C17C38">
        <w:rPr>
          <w:rFonts w:ascii="Calibri" w:eastAsia="Calibri" w:hAnsi="Calibri" w:cs="Calibri"/>
          <w:i/>
          <w:iCs/>
        </w:rPr>
        <w:t>PostgreSQL database</w:t>
      </w:r>
      <w:r w:rsidRPr="6FD3AE73">
        <w:rPr>
          <w:rFonts w:ascii="Calibri" w:eastAsia="Calibri" w:hAnsi="Calibri" w:cs="Calibri"/>
        </w:rPr>
        <w:t xml:space="preserve"> will be re-platformed onto Azure managed services. Each regional instance of Spectra (19 DESP and 2</w:t>
      </w:r>
      <w:commentRangeStart w:id="69"/>
      <w:commentRangeStart w:id="70"/>
      <w:commentRangeEnd w:id="69"/>
      <w:r>
        <w:rPr>
          <w:rStyle w:val="CommentReference"/>
          <w:rFonts w:ascii="Calibri" w:eastAsia="Calibri" w:hAnsi="Calibri" w:cs="Calibri"/>
          <w:sz w:val="22"/>
          <w:szCs w:val="22"/>
        </w:rPr>
        <w:commentReference w:id="69"/>
      </w:r>
      <w:commentRangeEnd w:id="70"/>
      <w:r w:rsidR="00AF073E">
        <w:rPr>
          <w:rStyle w:val="CommentReference"/>
          <w:rFonts w:ascii="Calibri" w:eastAsia="Calibri" w:hAnsi="Calibri" w:cs="Calibri"/>
          <w:sz w:val="22"/>
          <w:szCs w:val="22"/>
        </w:rPr>
        <w:commentReference w:id="70"/>
      </w:r>
      <w:r w:rsidR="00AF073E">
        <w:rPr>
          <w:rFonts w:ascii="Calibri" w:eastAsia="Calibri" w:hAnsi="Calibri" w:cs="Calibri"/>
        </w:rPr>
        <w:t>2</w:t>
      </w:r>
      <w:r w:rsidRPr="6FD3AE73">
        <w:rPr>
          <w:rFonts w:ascii="Calibri" w:eastAsia="Calibri" w:hAnsi="Calibri" w:cs="Calibri"/>
        </w:rPr>
        <w:t xml:space="preserve"> Lung screening deployments) currently runs as a separate installation with its own database, all derived from a single code base. Under Option B, we leverage Azure PaaS to host these instances with improved resilience and automation, without a full rewrite. This yields a more modern </w:t>
      </w:r>
      <w:r w:rsidRPr="00C17C38">
        <w:rPr>
          <w:rFonts w:ascii="Calibri" w:eastAsia="Calibri" w:hAnsi="Calibri" w:cs="Calibri"/>
          <w:i/>
          <w:iCs/>
        </w:rPr>
        <w:t>technical posture</w:t>
      </w:r>
      <w:r w:rsidRPr="6FD3AE73">
        <w:rPr>
          <w:rFonts w:ascii="Calibri" w:eastAsia="Calibri" w:hAnsi="Calibri" w:cs="Calibri"/>
        </w:rPr>
        <w:t xml:space="preserve"> – automated deployments, managed scalability, and enhanced security – than a lift-and-shift to VMs, but with far less cost and risk than a complete refactor.</w:t>
      </w:r>
    </w:p>
    <w:p w14:paraId="509248EE" w14:textId="077F6E38" w:rsidR="007550ED" w:rsidRPr="00427B0B" w:rsidRDefault="4E1C3404" w:rsidP="00E613F3">
      <w:pPr>
        <w:pStyle w:val="Heading2"/>
        <w:spacing w:line="312" w:lineRule="auto"/>
        <w:rPr>
          <w:rFonts w:ascii="Calibri" w:eastAsia="Calibri" w:hAnsi="Calibri"/>
          <w:sz w:val="36"/>
          <w:szCs w:val="36"/>
        </w:rPr>
      </w:pPr>
      <w:bookmarkStart w:id="71" w:name="_Toc213231949"/>
      <w:r w:rsidRPr="6FD3AE73">
        <w:t xml:space="preserve">Azure PaaS </w:t>
      </w:r>
      <w:r w:rsidR="004E37D0">
        <w:t>a</w:t>
      </w:r>
      <w:r w:rsidRPr="6FD3AE73">
        <w:t xml:space="preserve">rchitecture </w:t>
      </w:r>
      <w:r w:rsidR="004E37D0">
        <w:t>o</w:t>
      </w:r>
      <w:r w:rsidRPr="6FD3AE73">
        <w:t>verview</w:t>
      </w:r>
      <w:bookmarkEnd w:id="71"/>
    </w:p>
    <w:p w14:paraId="1F97A4B8" w14:textId="6515CE87" w:rsidR="007550ED" w:rsidRPr="00427B0B" w:rsidRDefault="4E1C3404" w:rsidP="00E613F3">
      <w:pPr>
        <w:spacing w:before="240" w:after="240" w:line="312" w:lineRule="auto"/>
      </w:pPr>
      <w:r w:rsidRPr="7AED6825">
        <w:rPr>
          <w:rFonts w:ascii="Calibri" w:eastAsia="Calibri" w:hAnsi="Calibri" w:cs="Calibri"/>
        </w:rPr>
        <w:t>The target architecture replaces on-prem components with Azure services, as outlined below:</w:t>
      </w:r>
    </w:p>
    <w:p w14:paraId="266020F7" w14:textId="28A26E21" w:rsidR="007550ED" w:rsidRPr="00427B0B" w:rsidRDefault="4E1C3404" w:rsidP="00E613F3">
      <w:pPr>
        <w:pStyle w:val="Heading3"/>
        <w:spacing w:line="312" w:lineRule="auto"/>
        <w:rPr>
          <w:rFonts w:ascii="Calibri" w:eastAsia="Calibri" w:hAnsi="Calibri"/>
        </w:rPr>
      </w:pPr>
      <w:bookmarkStart w:id="72" w:name="_Toc213231950"/>
      <w:r w:rsidRPr="6FD3AE73">
        <w:t xml:space="preserve">Web/App </w:t>
      </w:r>
      <w:r w:rsidR="004E37D0">
        <w:t>t</w:t>
      </w:r>
      <w:r w:rsidRPr="6FD3AE73">
        <w:t>ier</w:t>
      </w:r>
      <w:bookmarkEnd w:id="72"/>
    </w:p>
    <w:p w14:paraId="44A1EF70" w14:textId="6BA30A07" w:rsidR="6FD3AE73" w:rsidRDefault="4E1C3404" w:rsidP="00E613F3">
      <w:pPr>
        <w:pStyle w:val="Compact"/>
        <w:spacing w:before="240" w:after="240" w:line="312" w:lineRule="auto"/>
        <w:jc w:val="both"/>
        <w:rPr>
          <w:sz w:val="22"/>
          <w:lang w:val="en-GB"/>
        </w:rPr>
      </w:pPr>
      <w:r w:rsidRPr="1F0A1A5F">
        <w:rPr>
          <w:sz w:val="22"/>
          <w:lang w:val="en-GB"/>
        </w:rPr>
        <w:t xml:space="preserve">The core Spectra PHP application (and associated background services) will run on </w:t>
      </w:r>
      <w:r w:rsidR="00AB6CF9">
        <w:rPr>
          <w:sz w:val="22"/>
          <w:lang w:val="en-GB"/>
        </w:rPr>
        <w:t xml:space="preserve">Container Instances </w:t>
      </w:r>
      <w:commentRangeStart w:id="73"/>
      <w:commentRangeStart w:id="74"/>
      <w:r w:rsidRPr="1F0A1A5F">
        <w:rPr>
          <w:sz w:val="22"/>
          <w:lang w:val="en-GB"/>
        </w:rPr>
        <w:t>Azure App Service (Linux) as a web app</w:t>
      </w:r>
      <w:commentRangeEnd w:id="73"/>
      <w:r w:rsidRPr="1F0A1A5F">
        <w:rPr>
          <w:rStyle w:val="CommentReference"/>
          <w:sz w:val="22"/>
          <w:szCs w:val="22"/>
          <w:lang w:val="en-GB"/>
        </w:rPr>
        <w:commentReference w:id="73"/>
      </w:r>
      <w:commentRangeEnd w:id="74"/>
      <w:r w:rsidR="00E23335" w:rsidRPr="1F0A1A5F">
        <w:rPr>
          <w:rStyle w:val="CommentReference"/>
          <w:sz w:val="22"/>
          <w:szCs w:val="22"/>
          <w:lang w:val="en-GB"/>
        </w:rPr>
        <w:commentReference w:id="74"/>
      </w:r>
      <w:r w:rsidRPr="1F0A1A5F">
        <w:rPr>
          <w:sz w:val="22"/>
          <w:lang w:val="en-GB"/>
        </w:rPr>
        <w:t>, using the PHP runtime or containerized if needed for custom dependencies. This eliminates the need to manage VM OS patches and allows easy scaling. The Spectra Client (desktop offline application) will remain in use and connect securely to the cloud back-end via VPN or Azure Virtual WAN as it does today.</w:t>
      </w:r>
    </w:p>
    <w:p w14:paraId="65B61218" w14:textId="7493A9D3" w:rsidR="007550ED" w:rsidRPr="00427B0B" w:rsidRDefault="4E1C3404" w:rsidP="00E613F3">
      <w:pPr>
        <w:pStyle w:val="Heading3"/>
        <w:spacing w:line="312" w:lineRule="auto"/>
        <w:rPr>
          <w:rFonts w:ascii="Calibri" w:eastAsia="Calibri" w:hAnsi="Calibri"/>
        </w:rPr>
      </w:pPr>
      <w:bookmarkStart w:id="75" w:name="_Toc213231951"/>
      <w:r w:rsidRPr="6FD3AE73">
        <w:t>Database</w:t>
      </w:r>
      <w:bookmarkEnd w:id="75"/>
    </w:p>
    <w:p w14:paraId="3E42D06D" w14:textId="7DF1E1A9" w:rsidR="007550ED" w:rsidRPr="00427B0B" w:rsidRDefault="4E1C3404" w:rsidP="00E613F3">
      <w:pPr>
        <w:spacing w:before="240" w:after="240" w:line="312" w:lineRule="auto"/>
        <w:rPr>
          <w:rFonts w:ascii="Calibri" w:eastAsia="Calibri" w:hAnsi="Calibri" w:cs="Calibri"/>
        </w:rPr>
      </w:pPr>
      <w:r w:rsidRPr="6FD3AE73">
        <w:rPr>
          <w:rFonts w:ascii="Calibri" w:eastAsia="Calibri" w:hAnsi="Calibri" w:cs="Calibri"/>
        </w:rPr>
        <w:t xml:space="preserve">Migrate each Spectra PostgreSQL database to </w:t>
      </w:r>
      <w:r w:rsidRPr="00CE5A96">
        <w:rPr>
          <w:rFonts w:ascii="Calibri" w:eastAsia="Calibri" w:hAnsi="Calibri" w:cs="Calibri"/>
          <w:i/>
          <w:iCs/>
        </w:rPr>
        <w:t>Azure Database for PostgreSQL – Flexible Server</w:t>
      </w:r>
      <w:r w:rsidRPr="6FD3AE73">
        <w:rPr>
          <w:rFonts w:ascii="Calibri" w:eastAsia="Calibri" w:hAnsi="Calibri" w:cs="Calibri"/>
        </w:rPr>
        <w:t>, a fully managed service. Databases can be consolidated onto a few Azure servers (similar to the current 4 physical DB servers) or split by workload needs. This provides automated backups, high availability, and scalability on demand.</w:t>
      </w:r>
    </w:p>
    <w:p w14:paraId="0AE19902" w14:textId="7A3C6511" w:rsidR="007550ED" w:rsidRPr="00427B0B" w:rsidRDefault="4E1C3404" w:rsidP="00E613F3">
      <w:pPr>
        <w:pStyle w:val="Heading3"/>
        <w:spacing w:line="312" w:lineRule="auto"/>
        <w:rPr>
          <w:rFonts w:ascii="Calibri" w:eastAsia="Calibri" w:hAnsi="Calibri"/>
        </w:rPr>
      </w:pPr>
      <w:bookmarkStart w:id="76" w:name="_Toc213231952"/>
      <w:r w:rsidRPr="6FD3AE73">
        <w:t xml:space="preserve">Storage (Images &amp; </w:t>
      </w:r>
      <w:r w:rsidR="004E37D0">
        <w:t>d</w:t>
      </w:r>
      <w:r w:rsidRPr="6FD3AE73">
        <w:t>ocuments)</w:t>
      </w:r>
      <w:bookmarkEnd w:id="76"/>
    </w:p>
    <w:p w14:paraId="55005491" w14:textId="59CCE88F" w:rsidR="000A5E2B" w:rsidRPr="00AF073E" w:rsidRDefault="4E1C3404" w:rsidP="00E613F3">
      <w:pPr>
        <w:pStyle w:val="Compact"/>
        <w:spacing w:before="240" w:after="240" w:line="312" w:lineRule="auto"/>
        <w:jc w:val="both"/>
        <w:rPr>
          <w:b/>
          <w:bCs/>
          <w:sz w:val="22"/>
          <w:lang w:val="en-GB"/>
        </w:rPr>
      </w:pPr>
      <w:r w:rsidRPr="00C17C38">
        <w:rPr>
          <w:sz w:val="22"/>
          <w:lang w:val="en-GB"/>
        </w:rPr>
        <w:t xml:space="preserve">The ~220 TB of retinal images and patient letters currently on NAS will move to Azure Storage. Active files can be stored in Azure Files (with SMB/NFS access) or directly in Azure Blob Storage for cost efficiency. Frequently used images remain in hot tier, while older archives can move to cooler or archive tiers to meet 20–30 year retention policies. </w:t>
      </w:r>
      <w:commentRangeStart w:id="77"/>
      <w:commentRangeStart w:id="78"/>
      <w:r w:rsidRPr="00C17C38">
        <w:rPr>
          <w:sz w:val="22"/>
          <w:lang w:val="en-GB"/>
        </w:rPr>
        <w:t>The legacy “Harmony” PACS service that manages these images will be re-platformed: image data in Azure Files/Blob and, if required, the PACS application running on an Azure VM or container for DICOM services, configured in a highly available pair</w:t>
      </w:r>
      <w:r w:rsidRPr="00AF073E">
        <w:rPr>
          <w:b/>
          <w:bCs/>
          <w:sz w:val="22"/>
          <w:lang w:val="en-GB"/>
        </w:rPr>
        <w:t>.</w:t>
      </w:r>
      <w:commentRangeEnd w:id="77"/>
      <w:r w:rsidRPr="00AF073E">
        <w:rPr>
          <w:rStyle w:val="CommentReference"/>
          <w:b/>
          <w:bCs/>
          <w:sz w:val="22"/>
          <w:szCs w:val="22"/>
          <w:lang w:val="en-GB"/>
        </w:rPr>
        <w:commentReference w:id="77"/>
      </w:r>
      <w:commentRangeEnd w:id="78"/>
      <w:r w:rsidR="00AF073E" w:rsidRPr="00AF073E">
        <w:rPr>
          <w:rStyle w:val="CommentReference"/>
          <w:b/>
          <w:bCs/>
          <w:sz w:val="22"/>
          <w:szCs w:val="22"/>
          <w:lang w:val="en-GB"/>
        </w:rPr>
        <w:commentReference w:id="78"/>
      </w:r>
      <w:r w:rsidR="00AF073E" w:rsidRPr="00AF073E">
        <w:rPr>
          <w:b/>
          <w:bCs/>
          <w:sz w:val="22"/>
          <w:lang w:val="en-GB"/>
        </w:rPr>
        <w:t xml:space="preserve"> (This solution depends on what Topcon can or will support)</w:t>
      </w:r>
    </w:p>
    <w:p w14:paraId="0B07B310" w14:textId="55B95825" w:rsidR="007550ED" w:rsidRPr="00427B0B" w:rsidRDefault="7EBA9D0B" w:rsidP="00CE5A96">
      <w:pPr>
        <w:pStyle w:val="Heading3"/>
        <w:rPr>
          <w:rFonts w:ascii="Calibri" w:eastAsia="Calibri" w:hAnsi="Calibri"/>
        </w:rPr>
      </w:pPr>
      <w:bookmarkStart w:id="79" w:name="_Toc213231953"/>
      <w:r w:rsidRPr="6FD3AE73">
        <w:t xml:space="preserve">Azure </w:t>
      </w:r>
      <w:r w:rsidR="004E37D0">
        <w:t>s</w:t>
      </w:r>
      <w:r w:rsidRPr="6FD3AE73">
        <w:t xml:space="preserve">torage </w:t>
      </w:r>
      <w:r w:rsidR="004E37D0">
        <w:t>t</w:t>
      </w:r>
      <w:r w:rsidRPr="6FD3AE73">
        <w:t xml:space="preserve">ier </w:t>
      </w:r>
      <w:r w:rsidR="004E37D0">
        <w:t>c</w:t>
      </w:r>
      <w:r w:rsidRPr="6FD3AE73">
        <w:t xml:space="preserve">omparison </w:t>
      </w:r>
      <w:r w:rsidR="004E37D0">
        <w:t>t</w:t>
      </w:r>
      <w:r w:rsidRPr="6FD3AE73">
        <w:t>able</w:t>
      </w:r>
      <w:bookmarkEnd w:id="79"/>
    </w:p>
    <w:p w14:paraId="27ADAED8" w14:textId="3F7A9D54" w:rsidR="283BB4DE" w:rsidRDefault="283BB4DE" w:rsidP="283BB4DE"/>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32"/>
        <w:gridCol w:w="2416"/>
        <w:gridCol w:w="2416"/>
        <w:gridCol w:w="2865"/>
      </w:tblGrid>
      <w:tr w:rsidR="6FD3AE73" w14:paraId="422E109E" w14:textId="77777777" w:rsidTr="6FD3AE73">
        <w:trPr>
          <w:trHeight w:val="300"/>
        </w:trPr>
        <w:tc>
          <w:tcPr>
            <w:tcW w:w="1932" w:type="dxa"/>
            <w:vAlign w:val="center"/>
          </w:tcPr>
          <w:p w14:paraId="009FF4AD" w14:textId="41CF6763" w:rsidR="6FD3AE73" w:rsidRDefault="6FD3AE73" w:rsidP="00E613F3">
            <w:pPr>
              <w:spacing w:after="0"/>
            </w:pPr>
            <w:r w:rsidRPr="6FD3AE73">
              <w:rPr>
                <w:b/>
                <w:bCs/>
              </w:rPr>
              <w:t>Feature</w:t>
            </w:r>
          </w:p>
        </w:tc>
        <w:tc>
          <w:tcPr>
            <w:tcW w:w="2416" w:type="dxa"/>
            <w:vAlign w:val="center"/>
          </w:tcPr>
          <w:p w14:paraId="7668F070" w14:textId="0D4DFE03" w:rsidR="6FD3AE73" w:rsidRDefault="6FD3AE73" w:rsidP="00E613F3">
            <w:pPr>
              <w:spacing w:after="0"/>
            </w:pPr>
            <w:r w:rsidRPr="6FD3AE73">
              <w:rPr>
                <w:b/>
                <w:bCs/>
              </w:rPr>
              <w:t>Hot Tier</w:t>
            </w:r>
          </w:p>
        </w:tc>
        <w:tc>
          <w:tcPr>
            <w:tcW w:w="2416" w:type="dxa"/>
            <w:vAlign w:val="center"/>
          </w:tcPr>
          <w:p w14:paraId="5D0CD69F" w14:textId="5410CD6C" w:rsidR="6FD3AE73" w:rsidRDefault="6FD3AE73" w:rsidP="00E613F3">
            <w:pPr>
              <w:spacing w:after="0"/>
            </w:pPr>
            <w:r w:rsidRPr="6FD3AE73">
              <w:rPr>
                <w:b/>
                <w:bCs/>
              </w:rPr>
              <w:t>Cool Tier</w:t>
            </w:r>
          </w:p>
        </w:tc>
        <w:tc>
          <w:tcPr>
            <w:tcW w:w="2865" w:type="dxa"/>
            <w:vAlign w:val="center"/>
          </w:tcPr>
          <w:p w14:paraId="7B440B40" w14:textId="6B81C0B4" w:rsidR="6FD3AE73" w:rsidRDefault="6FD3AE73" w:rsidP="00E613F3">
            <w:pPr>
              <w:spacing w:after="0"/>
            </w:pPr>
            <w:r w:rsidRPr="6FD3AE73">
              <w:rPr>
                <w:b/>
                <w:bCs/>
              </w:rPr>
              <w:t>Archive Tier</w:t>
            </w:r>
          </w:p>
        </w:tc>
      </w:tr>
      <w:tr w:rsidR="6FD3AE73" w14:paraId="769C0A65" w14:textId="77777777" w:rsidTr="6FD3AE73">
        <w:trPr>
          <w:trHeight w:val="300"/>
        </w:trPr>
        <w:tc>
          <w:tcPr>
            <w:tcW w:w="1932" w:type="dxa"/>
            <w:vAlign w:val="center"/>
          </w:tcPr>
          <w:p w14:paraId="3AC64CC8" w14:textId="59F6D2B8" w:rsidR="6FD3AE73" w:rsidRDefault="6FD3AE73" w:rsidP="00CE5A96">
            <w:pPr>
              <w:spacing w:after="0"/>
            </w:pPr>
            <w:r w:rsidRPr="6FD3AE73">
              <w:rPr>
                <w:b/>
                <w:bCs/>
              </w:rPr>
              <w:lastRenderedPageBreak/>
              <w:t>Primary Use Case</w:t>
            </w:r>
          </w:p>
        </w:tc>
        <w:tc>
          <w:tcPr>
            <w:tcW w:w="2416" w:type="dxa"/>
            <w:vAlign w:val="center"/>
          </w:tcPr>
          <w:p w14:paraId="1AB36B1C" w14:textId="5C8DFDA0" w:rsidR="6FD3AE73" w:rsidRDefault="6FD3AE73" w:rsidP="00CE5A96">
            <w:pPr>
              <w:spacing w:after="0"/>
            </w:pPr>
            <w:r>
              <w:t>Frequently accessed data</w:t>
            </w:r>
          </w:p>
        </w:tc>
        <w:tc>
          <w:tcPr>
            <w:tcW w:w="2416" w:type="dxa"/>
            <w:vAlign w:val="center"/>
          </w:tcPr>
          <w:p w14:paraId="1B1D6CE5" w14:textId="4218D6CA" w:rsidR="6FD3AE73" w:rsidRDefault="6FD3AE73" w:rsidP="00CE5A96">
            <w:pPr>
              <w:spacing w:after="0"/>
            </w:pPr>
            <w:r>
              <w:t>Infrequently accessed data</w:t>
            </w:r>
          </w:p>
        </w:tc>
        <w:tc>
          <w:tcPr>
            <w:tcW w:w="2865" w:type="dxa"/>
            <w:vAlign w:val="center"/>
          </w:tcPr>
          <w:p w14:paraId="40E352B7" w14:textId="365AD2EA" w:rsidR="6FD3AE73" w:rsidRDefault="6FD3AE73" w:rsidP="00CE5A96">
            <w:pPr>
              <w:spacing w:after="0"/>
            </w:pPr>
            <w:r>
              <w:t>Rarely accessed, long-term retention</w:t>
            </w:r>
          </w:p>
        </w:tc>
      </w:tr>
      <w:tr w:rsidR="6FD3AE73" w14:paraId="48E3D3F9" w14:textId="77777777" w:rsidTr="6FD3AE73">
        <w:trPr>
          <w:trHeight w:val="300"/>
        </w:trPr>
        <w:tc>
          <w:tcPr>
            <w:tcW w:w="1932" w:type="dxa"/>
            <w:vAlign w:val="center"/>
          </w:tcPr>
          <w:p w14:paraId="67B880A4" w14:textId="5824A4E5" w:rsidR="6FD3AE73" w:rsidRDefault="6FD3AE73" w:rsidP="00CE5A96">
            <w:pPr>
              <w:spacing w:after="0"/>
            </w:pPr>
            <w:r w:rsidRPr="6FD3AE73">
              <w:rPr>
                <w:b/>
                <w:bCs/>
              </w:rPr>
              <w:t>Data Access Frequency</w:t>
            </w:r>
          </w:p>
        </w:tc>
        <w:tc>
          <w:tcPr>
            <w:tcW w:w="2416" w:type="dxa"/>
            <w:vAlign w:val="center"/>
          </w:tcPr>
          <w:p w14:paraId="074FB214" w14:textId="19226B11" w:rsidR="6FD3AE73" w:rsidRDefault="6FD3AE73" w:rsidP="00CE5A96">
            <w:pPr>
              <w:spacing w:after="0"/>
            </w:pPr>
            <w:r>
              <w:t>High</w:t>
            </w:r>
          </w:p>
        </w:tc>
        <w:tc>
          <w:tcPr>
            <w:tcW w:w="2416" w:type="dxa"/>
            <w:vAlign w:val="center"/>
          </w:tcPr>
          <w:p w14:paraId="0F60D35E" w14:textId="51138C09" w:rsidR="6FD3AE73" w:rsidRDefault="6FD3AE73" w:rsidP="00CE5A96">
            <w:pPr>
              <w:spacing w:after="0"/>
            </w:pPr>
            <w:r>
              <w:t>Low</w:t>
            </w:r>
          </w:p>
        </w:tc>
        <w:tc>
          <w:tcPr>
            <w:tcW w:w="2865" w:type="dxa"/>
            <w:vAlign w:val="center"/>
          </w:tcPr>
          <w:p w14:paraId="5C6939A1" w14:textId="6505F8ED" w:rsidR="6FD3AE73" w:rsidRDefault="6FD3AE73" w:rsidP="00CE5A96">
            <w:pPr>
              <w:spacing w:after="0"/>
            </w:pPr>
            <w:r>
              <w:t>Very low (months/years)</w:t>
            </w:r>
          </w:p>
        </w:tc>
      </w:tr>
      <w:tr w:rsidR="6FD3AE73" w14:paraId="2CD95B25" w14:textId="77777777" w:rsidTr="6FD3AE73">
        <w:trPr>
          <w:trHeight w:val="300"/>
        </w:trPr>
        <w:tc>
          <w:tcPr>
            <w:tcW w:w="1932" w:type="dxa"/>
            <w:vAlign w:val="center"/>
          </w:tcPr>
          <w:p w14:paraId="4D04EEEA" w14:textId="36340362" w:rsidR="6FD3AE73" w:rsidRDefault="6FD3AE73" w:rsidP="00CE5A96">
            <w:pPr>
              <w:spacing w:after="0"/>
            </w:pPr>
            <w:r w:rsidRPr="6FD3AE73">
              <w:rPr>
                <w:b/>
                <w:bCs/>
              </w:rPr>
              <w:t>Typical Access Pattern</w:t>
            </w:r>
          </w:p>
        </w:tc>
        <w:tc>
          <w:tcPr>
            <w:tcW w:w="2416" w:type="dxa"/>
            <w:vAlign w:val="center"/>
          </w:tcPr>
          <w:p w14:paraId="0A87BA7E" w14:textId="59294727" w:rsidR="6FD3AE73" w:rsidRDefault="6FD3AE73" w:rsidP="00CE5A96">
            <w:pPr>
              <w:spacing w:after="0"/>
            </w:pPr>
            <w:r>
              <w:t>Read/Write often</w:t>
            </w:r>
          </w:p>
        </w:tc>
        <w:tc>
          <w:tcPr>
            <w:tcW w:w="2416" w:type="dxa"/>
            <w:vAlign w:val="center"/>
          </w:tcPr>
          <w:p w14:paraId="76422616" w14:textId="0EE04AE1" w:rsidR="6FD3AE73" w:rsidRDefault="6FD3AE73" w:rsidP="00CE5A96">
            <w:pPr>
              <w:spacing w:after="0"/>
            </w:pPr>
            <w:r>
              <w:t>Write rarely, read occasionally</w:t>
            </w:r>
          </w:p>
        </w:tc>
        <w:tc>
          <w:tcPr>
            <w:tcW w:w="2865" w:type="dxa"/>
            <w:vAlign w:val="center"/>
          </w:tcPr>
          <w:p w14:paraId="2E32A0C2" w14:textId="0DEB85BF" w:rsidR="6FD3AE73" w:rsidRDefault="6FD3AE73" w:rsidP="00CE5A96">
            <w:pPr>
              <w:spacing w:after="0"/>
            </w:pPr>
            <w:r>
              <w:t>Read almost never, write once</w:t>
            </w:r>
          </w:p>
        </w:tc>
      </w:tr>
      <w:tr w:rsidR="6FD3AE73" w14:paraId="2A1BAD9C" w14:textId="77777777" w:rsidTr="6FD3AE73">
        <w:trPr>
          <w:trHeight w:val="300"/>
        </w:trPr>
        <w:tc>
          <w:tcPr>
            <w:tcW w:w="1932" w:type="dxa"/>
            <w:vAlign w:val="center"/>
          </w:tcPr>
          <w:p w14:paraId="04D95F27" w14:textId="2035BC14" w:rsidR="6FD3AE73" w:rsidRDefault="6FD3AE73" w:rsidP="00CE5A96">
            <w:pPr>
              <w:spacing w:after="0"/>
            </w:pPr>
            <w:r w:rsidRPr="6FD3AE73">
              <w:rPr>
                <w:b/>
                <w:bCs/>
              </w:rPr>
              <w:t>Retrieval Time</w:t>
            </w:r>
          </w:p>
        </w:tc>
        <w:tc>
          <w:tcPr>
            <w:tcW w:w="2416" w:type="dxa"/>
            <w:vAlign w:val="center"/>
          </w:tcPr>
          <w:p w14:paraId="7A18FF6D" w14:textId="29DB0EC9" w:rsidR="6FD3AE73" w:rsidRDefault="6FD3AE73" w:rsidP="00CE5A96">
            <w:pPr>
              <w:spacing w:after="0"/>
            </w:pPr>
            <w:r>
              <w:t>Immediate</w:t>
            </w:r>
          </w:p>
        </w:tc>
        <w:tc>
          <w:tcPr>
            <w:tcW w:w="2416" w:type="dxa"/>
            <w:vAlign w:val="center"/>
          </w:tcPr>
          <w:p w14:paraId="71A1FBF8" w14:textId="7DE19F4E" w:rsidR="6FD3AE73" w:rsidRDefault="6FD3AE73" w:rsidP="00CE5A96">
            <w:pPr>
              <w:spacing w:after="0"/>
            </w:pPr>
            <w:r>
              <w:t>Immediate</w:t>
            </w:r>
          </w:p>
        </w:tc>
        <w:tc>
          <w:tcPr>
            <w:tcW w:w="2865" w:type="dxa"/>
            <w:vAlign w:val="center"/>
          </w:tcPr>
          <w:p w14:paraId="57F9B6DF" w14:textId="2870763C" w:rsidR="6FD3AE73" w:rsidRDefault="6FD3AE73" w:rsidP="00CE5A96">
            <w:pPr>
              <w:spacing w:after="0"/>
            </w:pPr>
            <w:r>
              <w:t>Hours (requires rehydration)</w:t>
            </w:r>
          </w:p>
        </w:tc>
      </w:tr>
      <w:tr w:rsidR="6FD3AE73" w14:paraId="09655E20" w14:textId="77777777" w:rsidTr="6FD3AE73">
        <w:trPr>
          <w:trHeight w:val="300"/>
        </w:trPr>
        <w:tc>
          <w:tcPr>
            <w:tcW w:w="1932" w:type="dxa"/>
            <w:vAlign w:val="center"/>
          </w:tcPr>
          <w:p w14:paraId="46D2CB9B" w14:textId="0F7CB645" w:rsidR="6FD3AE73" w:rsidRDefault="6FD3AE73" w:rsidP="00CE5A96">
            <w:pPr>
              <w:spacing w:after="0"/>
            </w:pPr>
            <w:r w:rsidRPr="6FD3AE73">
              <w:rPr>
                <w:b/>
                <w:bCs/>
              </w:rPr>
              <w:t>Minimum Storage Duration</w:t>
            </w:r>
          </w:p>
        </w:tc>
        <w:tc>
          <w:tcPr>
            <w:tcW w:w="2416" w:type="dxa"/>
            <w:vAlign w:val="center"/>
          </w:tcPr>
          <w:p w14:paraId="140E0EAF" w14:textId="1DB04A89" w:rsidR="6FD3AE73" w:rsidRDefault="6FD3AE73" w:rsidP="00CE5A96">
            <w:pPr>
              <w:spacing w:after="0"/>
            </w:pPr>
            <w:r>
              <w:t>None</w:t>
            </w:r>
          </w:p>
        </w:tc>
        <w:tc>
          <w:tcPr>
            <w:tcW w:w="2416" w:type="dxa"/>
            <w:vAlign w:val="center"/>
          </w:tcPr>
          <w:p w14:paraId="1779461D" w14:textId="5A7BE3E4" w:rsidR="6FD3AE73" w:rsidRDefault="6FD3AE73" w:rsidP="00CE5A96">
            <w:pPr>
              <w:spacing w:after="0"/>
            </w:pPr>
            <w:r>
              <w:t>30 days</w:t>
            </w:r>
          </w:p>
        </w:tc>
        <w:tc>
          <w:tcPr>
            <w:tcW w:w="2865" w:type="dxa"/>
            <w:vAlign w:val="center"/>
          </w:tcPr>
          <w:p w14:paraId="0BAD6976" w14:textId="110CA498" w:rsidR="6FD3AE73" w:rsidRDefault="6FD3AE73" w:rsidP="00CE5A96">
            <w:pPr>
              <w:spacing w:after="0"/>
            </w:pPr>
            <w:r>
              <w:t>180 days</w:t>
            </w:r>
          </w:p>
        </w:tc>
      </w:tr>
      <w:tr w:rsidR="6FD3AE73" w14:paraId="54035AEF" w14:textId="77777777" w:rsidTr="6FD3AE73">
        <w:trPr>
          <w:trHeight w:val="300"/>
        </w:trPr>
        <w:tc>
          <w:tcPr>
            <w:tcW w:w="1932" w:type="dxa"/>
            <w:vAlign w:val="center"/>
          </w:tcPr>
          <w:p w14:paraId="5099ABA4" w14:textId="7FA6690F" w:rsidR="6FD3AE73" w:rsidRDefault="6FD3AE73" w:rsidP="00CE5A96">
            <w:pPr>
              <w:spacing w:after="0"/>
            </w:pPr>
            <w:r w:rsidRPr="6FD3AE73">
              <w:rPr>
                <w:b/>
                <w:bCs/>
              </w:rPr>
              <w:t>Storage Cost</w:t>
            </w:r>
          </w:p>
        </w:tc>
        <w:tc>
          <w:tcPr>
            <w:tcW w:w="2416" w:type="dxa"/>
            <w:vAlign w:val="center"/>
          </w:tcPr>
          <w:p w14:paraId="3A326A95" w14:textId="5948EC26" w:rsidR="6FD3AE73" w:rsidRDefault="6FD3AE73" w:rsidP="00CE5A96">
            <w:pPr>
              <w:spacing w:after="0"/>
            </w:pPr>
            <w:r>
              <w:t>Highest</w:t>
            </w:r>
          </w:p>
        </w:tc>
        <w:tc>
          <w:tcPr>
            <w:tcW w:w="2416" w:type="dxa"/>
            <w:vAlign w:val="center"/>
          </w:tcPr>
          <w:p w14:paraId="48175C38" w14:textId="6FFA2BF4" w:rsidR="6FD3AE73" w:rsidRDefault="6FD3AE73" w:rsidP="00CE5A96">
            <w:pPr>
              <w:spacing w:after="0"/>
            </w:pPr>
            <w:r>
              <w:t>Medium</w:t>
            </w:r>
          </w:p>
        </w:tc>
        <w:tc>
          <w:tcPr>
            <w:tcW w:w="2865" w:type="dxa"/>
            <w:vAlign w:val="center"/>
          </w:tcPr>
          <w:p w14:paraId="26AA364E" w14:textId="27CED022" w:rsidR="6FD3AE73" w:rsidRDefault="6FD3AE73" w:rsidP="00CE5A96">
            <w:pPr>
              <w:spacing w:after="0"/>
            </w:pPr>
            <w:r>
              <w:t>Lowest</w:t>
            </w:r>
          </w:p>
        </w:tc>
      </w:tr>
      <w:tr w:rsidR="6FD3AE73" w14:paraId="22D30800" w14:textId="77777777" w:rsidTr="6FD3AE73">
        <w:trPr>
          <w:trHeight w:val="300"/>
        </w:trPr>
        <w:tc>
          <w:tcPr>
            <w:tcW w:w="1932" w:type="dxa"/>
            <w:vAlign w:val="center"/>
          </w:tcPr>
          <w:p w14:paraId="37E1E951" w14:textId="2080C792" w:rsidR="6FD3AE73" w:rsidRDefault="6FD3AE73" w:rsidP="00CE5A96">
            <w:pPr>
              <w:spacing w:after="0"/>
            </w:pPr>
            <w:r w:rsidRPr="6FD3AE73">
              <w:rPr>
                <w:b/>
                <w:bCs/>
              </w:rPr>
              <w:t>Access (Read) Cost</w:t>
            </w:r>
          </w:p>
        </w:tc>
        <w:tc>
          <w:tcPr>
            <w:tcW w:w="2416" w:type="dxa"/>
            <w:vAlign w:val="center"/>
          </w:tcPr>
          <w:p w14:paraId="552B540E" w14:textId="1AA87187" w:rsidR="6FD3AE73" w:rsidRDefault="6FD3AE73" w:rsidP="00CE5A96">
            <w:pPr>
              <w:spacing w:after="0"/>
            </w:pPr>
            <w:r>
              <w:t>Lowest</w:t>
            </w:r>
          </w:p>
        </w:tc>
        <w:tc>
          <w:tcPr>
            <w:tcW w:w="2416" w:type="dxa"/>
            <w:vAlign w:val="center"/>
          </w:tcPr>
          <w:p w14:paraId="2E6C1A13" w14:textId="22E5DF4F" w:rsidR="6FD3AE73" w:rsidRDefault="6FD3AE73" w:rsidP="00CE5A96">
            <w:pPr>
              <w:spacing w:after="0"/>
            </w:pPr>
            <w:r>
              <w:t>Higher</w:t>
            </w:r>
          </w:p>
        </w:tc>
        <w:tc>
          <w:tcPr>
            <w:tcW w:w="2865" w:type="dxa"/>
            <w:vAlign w:val="center"/>
          </w:tcPr>
          <w:p w14:paraId="5A789FB9" w14:textId="01EEAE83" w:rsidR="6FD3AE73" w:rsidRDefault="6FD3AE73" w:rsidP="00CE5A96">
            <w:pPr>
              <w:spacing w:after="0"/>
            </w:pPr>
            <w:r>
              <w:t>Highest</w:t>
            </w:r>
          </w:p>
        </w:tc>
      </w:tr>
      <w:tr w:rsidR="6FD3AE73" w14:paraId="2F7D2FB3" w14:textId="77777777" w:rsidTr="6FD3AE73">
        <w:trPr>
          <w:trHeight w:val="300"/>
        </w:trPr>
        <w:tc>
          <w:tcPr>
            <w:tcW w:w="1932" w:type="dxa"/>
            <w:vAlign w:val="center"/>
          </w:tcPr>
          <w:p w14:paraId="70E2D997" w14:textId="2FC0E474" w:rsidR="6FD3AE73" w:rsidRDefault="6FD3AE73" w:rsidP="00CE5A96">
            <w:pPr>
              <w:spacing w:after="0"/>
            </w:pPr>
            <w:r w:rsidRPr="6FD3AE73">
              <w:rPr>
                <w:b/>
                <w:bCs/>
              </w:rPr>
              <w:t>Availability SLA</w:t>
            </w:r>
          </w:p>
        </w:tc>
        <w:tc>
          <w:tcPr>
            <w:tcW w:w="2416" w:type="dxa"/>
            <w:vAlign w:val="center"/>
          </w:tcPr>
          <w:p w14:paraId="5481A019" w14:textId="642EC39E" w:rsidR="6FD3AE73" w:rsidRDefault="6FD3AE73" w:rsidP="00CE5A96">
            <w:pPr>
              <w:spacing w:after="0"/>
            </w:pPr>
            <w:r>
              <w:t>99.9% / 99.99%</w:t>
            </w:r>
          </w:p>
        </w:tc>
        <w:tc>
          <w:tcPr>
            <w:tcW w:w="2416" w:type="dxa"/>
            <w:vAlign w:val="center"/>
          </w:tcPr>
          <w:p w14:paraId="7B99DCAB" w14:textId="1DAAE876" w:rsidR="6FD3AE73" w:rsidRDefault="6FD3AE73" w:rsidP="00CE5A96">
            <w:pPr>
              <w:spacing w:after="0"/>
            </w:pPr>
            <w:r>
              <w:t>99% / 99.9%</w:t>
            </w:r>
          </w:p>
        </w:tc>
        <w:tc>
          <w:tcPr>
            <w:tcW w:w="2865" w:type="dxa"/>
            <w:vAlign w:val="center"/>
          </w:tcPr>
          <w:p w14:paraId="4908F2AA" w14:textId="5B097F2E" w:rsidR="6FD3AE73" w:rsidRDefault="6FD3AE73" w:rsidP="00CE5A96">
            <w:pPr>
              <w:spacing w:after="0"/>
            </w:pPr>
            <w:r>
              <w:t>Off-line until rehydrated</w:t>
            </w:r>
          </w:p>
        </w:tc>
      </w:tr>
      <w:tr w:rsidR="6FD3AE73" w14:paraId="14BD6B32" w14:textId="77777777" w:rsidTr="6FD3AE73">
        <w:trPr>
          <w:trHeight w:val="300"/>
        </w:trPr>
        <w:tc>
          <w:tcPr>
            <w:tcW w:w="1932" w:type="dxa"/>
            <w:vAlign w:val="center"/>
          </w:tcPr>
          <w:p w14:paraId="3DAAC66E" w14:textId="4064B642" w:rsidR="6FD3AE73" w:rsidRDefault="6FD3AE73" w:rsidP="00CE5A96">
            <w:pPr>
              <w:spacing w:after="0"/>
            </w:pPr>
            <w:r w:rsidRPr="6FD3AE73">
              <w:rPr>
                <w:b/>
                <w:bCs/>
              </w:rPr>
              <w:t>Durability</w:t>
            </w:r>
          </w:p>
        </w:tc>
        <w:tc>
          <w:tcPr>
            <w:tcW w:w="2416" w:type="dxa"/>
            <w:vAlign w:val="center"/>
          </w:tcPr>
          <w:p w14:paraId="474387D6" w14:textId="2F004228" w:rsidR="6FD3AE73" w:rsidRDefault="6FD3AE73" w:rsidP="00CE5A96">
            <w:pPr>
              <w:spacing w:after="0"/>
            </w:pPr>
            <w:r>
              <w:t>11 nines (same for all tiers)</w:t>
            </w:r>
          </w:p>
        </w:tc>
        <w:tc>
          <w:tcPr>
            <w:tcW w:w="2416" w:type="dxa"/>
            <w:vAlign w:val="center"/>
          </w:tcPr>
          <w:p w14:paraId="4A33005A" w14:textId="0F2F8503" w:rsidR="6FD3AE73" w:rsidRDefault="6FD3AE73" w:rsidP="00CE5A96">
            <w:pPr>
              <w:spacing w:after="0"/>
            </w:pPr>
            <w:r>
              <w:t>11 nines</w:t>
            </w:r>
          </w:p>
        </w:tc>
        <w:tc>
          <w:tcPr>
            <w:tcW w:w="2865" w:type="dxa"/>
            <w:vAlign w:val="center"/>
          </w:tcPr>
          <w:p w14:paraId="2F8D269B" w14:textId="7FABDAB5" w:rsidR="6FD3AE73" w:rsidRDefault="6FD3AE73" w:rsidP="00CE5A96">
            <w:pPr>
              <w:spacing w:after="0"/>
            </w:pPr>
            <w:r>
              <w:t>11 nines</w:t>
            </w:r>
          </w:p>
        </w:tc>
      </w:tr>
      <w:tr w:rsidR="6FD3AE73" w14:paraId="056AC17E" w14:textId="77777777" w:rsidTr="6FD3AE73">
        <w:trPr>
          <w:trHeight w:val="300"/>
        </w:trPr>
        <w:tc>
          <w:tcPr>
            <w:tcW w:w="1932" w:type="dxa"/>
            <w:vAlign w:val="center"/>
          </w:tcPr>
          <w:p w14:paraId="5C30792D" w14:textId="15D5E01A" w:rsidR="6FD3AE73" w:rsidRDefault="6FD3AE73" w:rsidP="00CE5A96">
            <w:pPr>
              <w:spacing w:after="0"/>
            </w:pPr>
            <w:r w:rsidRPr="6FD3AE73">
              <w:rPr>
                <w:b/>
                <w:bCs/>
              </w:rPr>
              <w:t>Supported Blobs</w:t>
            </w:r>
          </w:p>
        </w:tc>
        <w:tc>
          <w:tcPr>
            <w:tcW w:w="2416" w:type="dxa"/>
            <w:vAlign w:val="center"/>
          </w:tcPr>
          <w:p w14:paraId="2E95D043" w14:textId="07CC3DE2" w:rsidR="6FD3AE73" w:rsidRDefault="6FD3AE73" w:rsidP="00CE5A96">
            <w:pPr>
              <w:spacing w:after="0"/>
            </w:pPr>
            <w:r>
              <w:t>Hot and Cool for all storage accounts</w:t>
            </w:r>
          </w:p>
        </w:tc>
        <w:tc>
          <w:tcPr>
            <w:tcW w:w="2416" w:type="dxa"/>
            <w:vAlign w:val="center"/>
          </w:tcPr>
          <w:p w14:paraId="595BB792" w14:textId="626CBAF7" w:rsidR="6FD3AE73" w:rsidRDefault="6FD3AE73" w:rsidP="00CE5A96">
            <w:pPr>
              <w:spacing w:after="0"/>
            </w:pPr>
            <w:r>
              <w:t>Hot and Cool for all storage accounts</w:t>
            </w:r>
          </w:p>
        </w:tc>
        <w:tc>
          <w:tcPr>
            <w:tcW w:w="2865" w:type="dxa"/>
            <w:vAlign w:val="center"/>
          </w:tcPr>
          <w:p w14:paraId="6B3E2048" w14:textId="6D900B0B" w:rsidR="6FD3AE73" w:rsidRDefault="6FD3AE73" w:rsidP="00CE5A96">
            <w:pPr>
              <w:spacing w:after="0"/>
            </w:pPr>
            <w:r>
              <w:t>Only Block Blobs &amp; Blob Storage Accounts</w:t>
            </w:r>
          </w:p>
        </w:tc>
      </w:tr>
      <w:tr w:rsidR="6FD3AE73" w14:paraId="360FAE50" w14:textId="77777777" w:rsidTr="6FD3AE73">
        <w:trPr>
          <w:trHeight w:val="300"/>
        </w:trPr>
        <w:tc>
          <w:tcPr>
            <w:tcW w:w="1932" w:type="dxa"/>
            <w:vAlign w:val="center"/>
          </w:tcPr>
          <w:p w14:paraId="1CC09DE4" w14:textId="741FA45F" w:rsidR="6FD3AE73" w:rsidRDefault="6FD3AE73" w:rsidP="00CE5A96">
            <w:pPr>
              <w:spacing w:after="0"/>
            </w:pPr>
            <w:r w:rsidRPr="6FD3AE73">
              <w:rPr>
                <w:b/>
                <w:bCs/>
              </w:rPr>
              <w:t>Use Cases</w:t>
            </w:r>
          </w:p>
        </w:tc>
        <w:tc>
          <w:tcPr>
            <w:tcW w:w="2416" w:type="dxa"/>
            <w:vAlign w:val="center"/>
          </w:tcPr>
          <w:p w14:paraId="68138EDC" w14:textId="3B61E61D" w:rsidR="6FD3AE73" w:rsidRDefault="6FD3AE73" w:rsidP="00CE5A96">
            <w:pPr>
              <w:spacing w:after="0"/>
            </w:pPr>
            <w:r>
              <w:t>Active data, apps, sites, DB backups</w:t>
            </w:r>
          </w:p>
        </w:tc>
        <w:tc>
          <w:tcPr>
            <w:tcW w:w="2416" w:type="dxa"/>
            <w:vAlign w:val="center"/>
          </w:tcPr>
          <w:p w14:paraId="4221148C" w14:textId="46C81E5E" w:rsidR="6FD3AE73" w:rsidRDefault="6FD3AE73" w:rsidP="00CE5A96">
            <w:pPr>
              <w:spacing w:after="0"/>
            </w:pPr>
            <w:r>
              <w:t>Backups, DWH staging, logs</w:t>
            </w:r>
          </w:p>
        </w:tc>
        <w:tc>
          <w:tcPr>
            <w:tcW w:w="2865" w:type="dxa"/>
            <w:vAlign w:val="center"/>
          </w:tcPr>
          <w:p w14:paraId="42FD51AA" w14:textId="4A5AC296" w:rsidR="6FD3AE73" w:rsidRDefault="6FD3AE73" w:rsidP="00CE5A96">
            <w:pPr>
              <w:spacing w:after="0"/>
            </w:pPr>
            <w:r>
              <w:t>Archives, compliance, cold backups</w:t>
            </w:r>
          </w:p>
        </w:tc>
      </w:tr>
    </w:tbl>
    <w:p w14:paraId="4E6BEC24" w14:textId="4CF0C194" w:rsidR="12C83367" w:rsidRDefault="12C83367" w:rsidP="12C83367">
      <w:pPr>
        <w:spacing w:before="240" w:after="240"/>
        <w:rPr>
          <w:rFonts w:ascii="Calibri" w:eastAsia="Calibri" w:hAnsi="Calibri" w:cs="Calibri"/>
        </w:rPr>
      </w:pPr>
    </w:p>
    <w:p w14:paraId="54E6EA21" w14:textId="055A74B2" w:rsidR="007550ED" w:rsidRPr="00427B0B" w:rsidRDefault="4E1C3404" w:rsidP="00E613F3">
      <w:pPr>
        <w:pStyle w:val="Heading3"/>
        <w:spacing w:line="312" w:lineRule="auto"/>
      </w:pPr>
      <w:bookmarkStart w:id="80" w:name="_Toc213231954"/>
      <w:r w:rsidRPr="6FD3AE73">
        <w:t xml:space="preserve">Letters and </w:t>
      </w:r>
      <w:r w:rsidR="004E37D0">
        <w:t>r</w:t>
      </w:r>
      <w:r w:rsidRPr="6FD3AE73">
        <w:t>eports</w:t>
      </w:r>
      <w:bookmarkEnd w:id="80"/>
    </w:p>
    <w:p w14:paraId="3BCC3B7F" w14:textId="53C10CFA" w:rsidR="007550ED" w:rsidRPr="00427B0B" w:rsidRDefault="4E1C3404" w:rsidP="00E613F3">
      <w:pPr>
        <w:pStyle w:val="Compact"/>
        <w:spacing w:before="240" w:after="240" w:line="312" w:lineRule="auto"/>
        <w:jc w:val="both"/>
        <w:rPr>
          <w:sz w:val="22"/>
          <w:lang w:val="en-GB"/>
        </w:rPr>
      </w:pPr>
      <w:r w:rsidRPr="6FD3AE73">
        <w:rPr>
          <w:sz w:val="22"/>
          <w:lang w:val="en-GB"/>
        </w:rPr>
        <w:t>The document generation component (e.g. Docmosis/LibreOffice) will be deployed in Azure – either within the App Service container or as a separate Azure Container Instance/Web App – ensuring it can generate PDFs and letters as before. Any licensing or compatibility issues will be addressed by updating the tool or replacing it with an Azure-native service. For reporting, read-heavy queries will be offloaded to a read-replica or Azure Data Explorer to avoid performance impact on production databases.</w:t>
      </w:r>
    </w:p>
    <w:p w14:paraId="218579B0" w14:textId="19D74AF4" w:rsidR="007550ED" w:rsidRPr="00427B0B" w:rsidRDefault="72B5B459" w:rsidP="00D40E4C">
      <w:pPr>
        <w:pStyle w:val="Heading3"/>
        <w:spacing w:line="312" w:lineRule="auto"/>
      </w:pPr>
      <w:bookmarkStart w:id="81" w:name="_Toc213231955"/>
      <w:r w:rsidRPr="6FD3AE73">
        <w:t>ETL</w:t>
      </w:r>
      <w:bookmarkEnd w:id="81"/>
    </w:p>
    <w:p w14:paraId="3A950CB1" w14:textId="3BD22150" w:rsidR="007550ED" w:rsidRPr="00427B0B" w:rsidRDefault="1DCE8AD3" w:rsidP="00826BBA">
      <w:pPr>
        <w:jc w:val="both"/>
      </w:pPr>
      <w:r w:rsidRPr="58726446">
        <w:t xml:space="preserve">The existing ETL service, which is a Java process responsible for loading patient data across all instances, will continue to operate in the target environment. It will be migrated and refactored to run within Azure, leveraging Azure compute and scheduling capabilities (such as Azure App Service or Azure Container Instances) for orchestration and monitoring. This approach retains the existing Java-based logic while providing a scalable, maintainable, and cloud-native deployment model that enables efficient aggregation of data from multiple databases. </w:t>
      </w:r>
    </w:p>
    <w:p w14:paraId="7F523D43" w14:textId="396437DD" w:rsidR="007550ED" w:rsidRPr="00427B0B" w:rsidRDefault="4E1C3404" w:rsidP="00D40E4C">
      <w:pPr>
        <w:pStyle w:val="Heading3"/>
        <w:spacing w:line="312" w:lineRule="auto"/>
      </w:pPr>
      <w:bookmarkStart w:id="82" w:name="_Toc213231956"/>
      <w:r w:rsidRPr="6FD3AE73">
        <w:t>Other integrations</w:t>
      </w:r>
      <w:bookmarkEnd w:id="82"/>
      <w:r w:rsidRPr="6FD3AE73">
        <w:t xml:space="preserve"> </w:t>
      </w:r>
    </w:p>
    <w:p w14:paraId="46F191DE" w14:textId="7D3FA251" w:rsidR="6FD3AE73" w:rsidRPr="000A5E2B" w:rsidRDefault="08B029C2" w:rsidP="00D40E4C">
      <w:pPr>
        <w:pStyle w:val="Compact"/>
        <w:spacing w:before="240" w:after="240" w:line="312" w:lineRule="auto"/>
        <w:jc w:val="both"/>
        <w:rPr>
          <w:rFonts w:ascii="Calibri" w:eastAsia="Calibri" w:hAnsi="Calibri" w:cs="Calibri"/>
          <w:sz w:val="20"/>
          <w:szCs w:val="20"/>
          <w:lang w:val="en-GB"/>
        </w:rPr>
      </w:pPr>
      <w:r w:rsidRPr="00CE5A96">
        <w:rPr>
          <w:sz w:val="22"/>
          <w:lang w:val="en-GB"/>
        </w:rPr>
        <w:t>S</w:t>
      </w:r>
      <w:r w:rsidR="4E1C3404" w:rsidRPr="00CE5A96">
        <w:rPr>
          <w:sz w:val="22"/>
          <w:lang w:val="en-GB"/>
        </w:rPr>
        <w:t>uch as NHS MESH file transfers, SFTP, SMS texting, and external API calls (e.g. to NHS systems or System C) – will be handled via Azure PaaS where possible (Logic Apps for file transfer, Azure Communication Services or third-party API for SMS, etc.), all running within the Azure environment with appropriate network connectivity.</w:t>
      </w:r>
    </w:p>
    <w:p w14:paraId="0BF6333E" w14:textId="0F0E7A07" w:rsidR="007550ED" w:rsidRPr="00427B0B" w:rsidRDefault="4E1C3404" w:rsidP="00D40E4C">
      <w:pPr>
        <w:pStyle w:val="Heading3"/>
        <w:spacing w:line="312" w:lineRule="auto"/>
      </w:pPr>
      <w:bookmarkStart w:id="83" w:name="_Toc213231957"/>
      <w:r w:rsidRPr="6FD3AE73">
        <w:lastRenderedPageBreak/>
        <w:t xml:space="preserve">Networking &amp; </w:t>
      </w:r>
      <w:r w:rsidR="004E37D0">
        <w:t>c</w:t>
      </w:r>
      <w:r w:rsidRPr="6FD3AE73">
        <w:t>onnectivity</w:t>
      </w:r>
      <w:bookmarkEnd w:id="83"/>
    </w:p>
    <w:p w14:paraId="627F1C91" w14:textId="40E67B15" w:rsidR="6FD3AE73" w:rsidRDefault="4E1C3404" w:rsidP="00826BBA">
      <w:pPr>
        <w:spacing w:before="240" w:after="240" w:line="312" w:lineRule="auto"/>
        <w:jc w:val="both"/>
        <w:rPr>
          <w:rFonts w:ascii="Calibri" w:eastAsia="Calibri" w:hAnsi="Calibri" w:cs="Calibri"/>
        </w:rPr>
      </w:pPr>
      <w:r w:rsidRPr="3731E3BE">
        <w:rPr>
          <w:rFonts w:ascii="Calibri" w:eastAsia="Calibri" w:hAnsi="Calibri" w:cs="Calibri"/>
        </w:rPr>
        <w:t xml:space="preserve">All Spectra components will be deployed into InHealth’s existing </w:t>
      </w:r>
      <w:r w:rsidRPr="3731E3BE">
        <w:rPr>
          <w:rFonts w:ascii="Calibri" w:eastAsia="Calibri" w:hAnsi="Calibri" w:cs="Calibri"/>
          <w:i/>
        </w:rPr>
        <w:t>Azure landing zone</w:t>
      </w:r>
      <w:r w:rsidRPr="3731E3BE">
        <w:rPr>
          <w:rFonts w:ascii="Calibri" w:eastAsia="Calibri" w:hAnsi="Calibri" w:cs="Calibri"/>
        </w:rPr>
        <w:t xml:space="preserve"> environment using dedicated virtual networks/subnets per environment. </w:t>
      </w:r>
      <w:r w:rsidRPr="3731E3BE">
        <w:rPr>
          <w:rFonts w:ascii="Calibri" w:eastAsia="Calibri" w:hAnsi="Calibri" w:cs="Calibri"/>
          <w:i/>
        </w:rPr>
        <w:t>Private Link</w:t>
      </w:r>
      <w:r w:rsidRPr="3731E3BE">
        <w:rPr>
          <w:rFonts w:ascii="Calibri" w:eastAsia="Calibri" w:hAnsi="Calibri" w:cs="Calibri"/>
        </w:rPr>
        <w:t xml:space="preserve"> will be used for App Service to database connections and to Azure Storage/Key Vault, ensuring all traffic stays on internal networks. The existing Azure Virtual WAN and site-to-site VPNs will provide connectivity for on-</w:t>
      </w:r>
      <w:r w:rsidR="2655ADAE" w:rsidRPr="3731E3BE">
        <w:rPr>
          <w:rFonts w:ascii="Calibri" w:eastAsia="Calibri" w:hAnsi="Calibri" w:cs="Calibri"/>
        </w:rPr>
        <w:t>premises</w:t>
      </w:r>
      <w:r w:rsidRPr="3731E3BE">
        <w:rPr>
          <w:rFonts w:ascii="Calibri" w:eastAsia="Calibri" w:hAnsi="Calibri" w:cs="Calibri"/>
        </w:rPr>
        <w:t xml:space="preserve"> integrations and for field devices or sites that need access to Spectra. External web access (for patient portals or booking applications) will be published via an </w:t>
      </w:r>
      <w:r w:rsidRPr="3731E3BE">
        <w:rPr>
          <w:rFonts w:ascii="Calibri" w:eastAsia="Calibri" w:hAnsi="Calibri" w:cs="Calibri"/>
          <w:i/>
        </w:rPr>
        <w:t>Azure Application Gateway or Front Door with WAF</w:t>
      </w:r>
      <w:r w:rsidRPr="3731E3BE">
        <w:rPr>
          <w:rFonts w:ascii="Calibri" w:eastAsia="Calibri" w:hAnsi="Calibri" w:cs="Calibri"/>
        </w:rPr>
        <w:t>, maintaining a secure front-end as currently done with on-prem WAF for internet-facing components.</w:t>
      </w:r>
    </w:p>
    <w:p w14:paraId="477C5A94" w14:textId="5368FEA5" w:rsidR="007550ED" w:rsidRPr="00427B0B" w:rsidRDefault="4E1C3404" w:rsidP="00D40E4C">
      <w:pPr>
        <w:pStyle w:val="Heading3"/>
        <w:spacing w:line="312" w:lineRule="auto"/>
      </w:pPr>
      <w:bookmarkStart w:id="84" w:name="_Toc213231958"/>
      <w:r w:rsidRPr="6FD3AE73">
        <w:t xml:space="preserve">Security &amp; </w:t>
      </w:r>
      <w:r w:rsidR="004E37D0">
        <w:t>s</w:t>
      </w:r>
      <w:r w:rsidRPr="6FD3AE73">
        <w:t>ecrets</w:t>
      </w:r>
      <w:bookmarkEnd w:id="84"/>
    </w:p>
    <w:p w14:paraId="758B0466" w14:textId="09C619DC" w:rsidR="007550ED" w:rsidRPr="00427B0B" w:rsidRDefault="4E1C3404" w:rsidP="00826BBA">
      <w:pPr>
        <w:spacing w:before="240" w:after="240" w:line="312" w:lineRule="auto"/>
        <w:jc w:val="both"/>
        <w:rPr>
          <w:rFonts w:ascii="Calibri" w:eastAsia="Calibri" w:hAnsi="Calibri" w:cs="Calibri"/>
        </w:rPr>
      </w:pPr>
      <w:r w:rsidRPr="6FD3AE73">
        <w:rPr>
          <w:rFonts w:ascii="Calibri" w:eastAsia="Calibri" w:hAnsi="Calibri" w:cs="Calibri"/>
        </w:rPr>
        <w:t xml:space="preserve">All application secrets, connection strings, and certificates will be centralized in </w:t>
      </w:r>
      <w:r w:rsidRPr="00CE5A96">
        <w:rPr>
          <w:rFonts w:ascii="Calibri" w:eastAsia="Calibri" w:hAnsi="Calibri" w:cs="Calibri"/>
          <w:i/>
          <w:iCs/>
        </w:rPr>
        <w:t>Azure Key Vault</w:t>
      </w:r>
      <w:r w:rsidRPr="6FD3AE73">
        <w:rPr>
          <w:rFonts w:ascii="Calibri" w:eastAsia="Calibri" w:hAnsi="Calibri" w:cs="Calibri"/>
        </w:rPr>
        <w:t>, referenced by apps at runtime (no plain-text configs). Azure AD (Entra ID) will be used for authentication of Spectra internal users via OIDC, replacing legacy local logins. Managed identities will be employed for Spectra services to securely access Azure resources (Key Vault, storage) without embedded credentials.</w:t>
      </w:r>
    </w:p>
    <w:p w14:paraId="05E51748" w14:textId="1145B0A4" w:rsidR="4E1C3404" w:rsidRPr="005A3443" w:rsidRDefault="4E1C3404" w:rsidP="00D40E4C">
      <w:pPr>
        <w:pStyle w:val="Heading1"/>
        <w:spacing w:line="312" w:lineRule="auto"/>
        <w:ind w:left="431" w:hanging="431"/>
        <w:rPr>
          <w:rFonts w:cstheme="minorBidi"/>
          <w:color w:val="59605E"/>
          <w:sz w:val="32"/>
          <w:szCs w:val="32"/>
        </w:rPr>
      </w:pPr>
      <w:bookmarkStart w:id="85" w:name="_Toc213231959"/>
      <w:r w:rsidRPr="005A3443">
        <w:rPr>
          <w:rFonts w:cstheme="minorBidi"/>
          <w:color w:val="59605E"/>
          <w:sz w:val="32"/>
          <w:szCs w:val="32"/>
        </w:rPr>
        <w:t xml:space="preserve">Phased </w:t>
      </w:r>
      <w:r w:rsidR="004E37D0">
        <w:rPr>
          <w:rFonts w:cstheme="minorBidi"/>
          <w:color w:val="59605E"/>
          <w:sz w:val="32"/>
          <w:szCs w:val="32"/>
        </w:rPr>
        <w:t>m</w:t>
      </w:r>
      <w:r w:rsidRPr="005A3443">
        <w:rPr>
          <w:rFonts w:cstheme="minorBidi"/>
          <w:color w:val="59605E"/>
          <w:sz w:val="32"/>
          <w:szCs w:val="32"/>
        </w:rPr>
        <w:t xml:space="preserve">igration </w:t>
      </w:r>
      <w:r w:rsidR="004E37D0">
        <w:rPr>
          <w:rFonts w:cstheme="minorBidi"/>
          <w:color w:val="59605E"/>
          <w:sz w:val="32"/>
          <w:szCs w:val="32"/>
        </w:rPr>
        <w:t>p</w:t>
      </w:r>
      <w:r w:rsidRPr="005A3443">
        <w:rPr>
          <w:rFonts w:cstheme="minorBidi"/>
          <w:color w:val="59605E"/>
          <w:sz w:val="32"/>
          <w:szCs w:val="32"/>
        </w:rPr>
        <w:t>lan</w:t>
      </w:r>
      <w:bookmarkEnd w:id="85"/>
    </w:p>
    <w:p w14:paraId="782FF2BF" w14:textId="55C7A4CD" w:rsidR="6FD3AE73" w:rsidRPr="00CE5A96" w:rsidRDefault="4E1C3404" w:rsidP="00D40E4C">
      <w:pPr>
        <w:spacing w:before="240" w:after="240" w:line="312" w:lineRule="auto"/>
        <w:rPr>
          <w:rFonts w:eastAsiaTheme="minorHAnsi"/>
          <w:szCs w:val="24"/>
        </w:rPr>
      </w:pPr>
      <w:r w:rsidRPr="6FD3AE73">
        <w:rPr>
          <w:rFonts w:ascii="Calibri" w:eastAsia="Calibri" w:hAnsi="Calibri" w:cs="Calibri"/>
        </w:rPr>
        <w:t>The migration will be executed in phases aligned with Option B’s lifecycle (re-platforming to PaaS), ensuring minimal disruption:</w:t>
      </w:r>
    </w:p>
    <w:p w14:paraId="5BBD9323" w14:textId="2FE1B6BE" w:rsidR="4E1C3404" w:rsidRDefault="4E1C3404" w:rsidP="005A3443">
      <w:pPr>
        <w:pStyle w:val="ListParagraph"/>
        <w:numPr>
          <w:ilvl w:val="0"/>
          <w:numId w:val="15"/>
        </w:numPr>
        <w:spacing w:before="240" w:after="240" w:line="312" w:lineRule="auto"/>
        <w:jc w:val="both"/>
        <w:rPr>
          <w:rFonts w:ascii="Calibri" w:eastAsia="Calibri" w:hAnsi="Calibri" w:cs="Calibri"/>
        </w:rPr>
      </w:pPr>
      <w:r w:rsidRPr="7AED6825">
        <w:rPr>
          <w:rFonts w:ascii="Calibri" w:eastAsia="Calibri" w:hAnsi="Calibri" w:cs="Calibri"/>
          <w:b/>
          <w:bCs/>
        </w:rPr>
        <w:t xml:space="preserve">Phase 1 – Foundation </w:t>
      </w:r>
      <w:r w:rsidR="00826BBA">
        <w:rPr>
          <w:rFonts w:ascii="Calibri" w:eastAsia="Calibri" w:hAnsi="Calibri" w:cs="Calibri"/>
          <w:b/>
          <w:bCs/>
        </w:rPr>
        <w:t>s</w:t>
      </w:r>
      <w:r w:rsidRPr="7AED6825">
        <w:rPr>
          <w:rFonts w:ascii="Calibri" w:eastAsia="Calibri" w:hAnsi="Calibri" w:cs="Calibri"/>
          <w:b/>
          <w:bCs/>
        </w:rPr>
        <w:t>etup:</w:t>
      </w:r>
      <w:r w:rsidRPr="7AED6825">
        <w:rPr>
          <w:rFonts w:ascii="Calibri" w:eastAsia="Calibri" w:hAnsi="Calibri" w:cs="Calibri"/>
        </w:rPr>
        <w:t xml:space="preserve"> Establish the Azure environments and pipelines. This includes provisioning the Spectra dev/test/prod resource groups, virtual networks, and baseline PaaS services through infrastructure-as-code (</w:t>
      </w:r>
      <w:r w:rsidRPr="38D33DD2">
        <w:rPr>
          <w:rFonts w:ascii="Calibri" w:eastAsia="Calibri" w:hAnsi="Calibri" w:cs="Calibri"/>
        </w:rPr>
        <w:t>Bicep</w:t>
      </w:r>
      <w:r w:rsidRPr="7AED6825">
        <w:rPr>
          <w:rFonts w:ascii="Calibri" w:eastAsia="Calibri" w:hAnsi="Calibri" w:cs="Calibri"/>
        </w:rPr>
        <w:t xml:space="preserve"> via </w:t>
      </w:r>
      <w:r w:rsidRPr="00CE5A96">
        <w:rPr>
          <w:rFonts w:ascii="Calibri" w:eastAsia="Calibri" w:hAnsi="Calibri" w:cs="Calibri"/>
          <w:i/>
          <w:iCs/>
        </w:rPr>
        <w:t>Azure DevOps</w:t>
      </w:r>
      <w:r w:rsidRPr="7AED6825">
        <w:rPr>
          <w:rFonts w:ascii="Calibri" w:eastAsia="Calibri" w:hAnsi="Calibri" w:cs="Calibri"/>
        </w:rPr>
        <w:t>). Networking is configured (VPN connections, Private Links, firewall rules) and monitoring/logging baseline set up. CI/CD pipelines in Azure DevOps will be implemented for deploying Spectra application code to App Service and for database schema management, replacing the current manual deployment process. Key Vault integration and RBAC for teams (segregating infra vs app responsibilities) are also established at this stage.</w:t>
      </w:r>
    </w:p>
    <w:p w14:paraId="273A2B1E" w14:textId="44275F6F" w:rsidR="4E1C3404" w:rsidRDefault="4E1C3404" w:rsidP="005A3443">
      <w:pPr>
        <w:pStyle w:val="ListParagraph"/>
        <w:numPr>
          <w:ilvl w:val="0"/>
          <w:numId w:val="15"/>
        </w:numPr>
        <w:spacing w:before="240" w:after="240" w:line="312" w:lineRule="auto"/>
        <w:jc w:val="both"/>
        <w:rPr>
          <w:rFonts w:ascii="Calibri" w:eastAsia="Calibri" w:hAnsi="Calibri" w:cs="Calibri"/>
        </w:rPr>
      </w:pPr>
      <w:r w:rsidRPr="7AED6825">
        <w:rPr>
          <w:rFonts w:ascii="Calibri" w:eastAsia="Calibri" w:hAnsi="Calibri" w:cs="Calibri"/>
          <w:b/>
          <w:bCs/>
        </w:rPr>
        <w:t xml:space="preserve">Phase 2 – Application &amp; </w:t>
      </w:r>
      <w:r w:rsidR="00826BBA">
        <w:rPr>
          <w:rFonts w:ascii="Calibri" w:eastAsia="Calibri" w:hAnsi="Calibri" w:cs="Calibri"/>
          <w:b/>
          <w:bCs/>
        </w:rPr>
        <w:t>d</w:t>
      </w:r>
      <w:r w:rsidRPr="7AED6825">
        <w:rPr>
          <w:rFonts w:ascii="Calibri" w:eastAsia="Calibri" w:hAnsi="Calibri" w:cs="Calibri"/>
          <w:b/>
          <w:bCs/>
        </w:rPr>
        <w:t xml:space="preserve">atabase </w:t>
      </w:r>
      <w:r w:rsidR="00826BBA">
        <w:rPr>
          <w:rFonts w:ascii="Calibri" w:eastAsia="Calibri" w:hAnsi="Calibri" w:cs="Calibri"/>
          <w:b/>
          <w:bCs/>
        </w:rPr>
        <w:t>m</w:t>
      </w:r>
      <w:r w:rsidRPr="7AED6825">
        <w:rPr>
          <w:rFonts w:ascii="Calibri" w:eastAsia="Calibri" w:hAnsi="Calibri" w:cs="Calibri"/>
          <w:b/>
          <w:bCs/>
        </w:rPr>
        <w:t>odernization:</w:t>
      </w:r>
      <w:r w:rsidRPr="7AED6825">
        <w:rPr>
          <w:rFonts w:ascii="Calibri" w:eastAsia="Calibri" w:hAnsi="Calibri" w:cs="Calibri"/>
        </w:rPr>
        <w:t xml:space="preserve"> Prepare the Spectra application for PaaS. The PHP code is reviewed for cloud compatibility – e.g. externalizing file paths, ensuring session state is in DB or distributed cache, and configuring app settings via environment variables/Key Vault. Minor refactoring is done to use Azure services (for example, switching file I/O to use Azure Files paths or Blob APIs, and updating any hard-coded dependencies – per discovery there are no hard-coded paths aside from configurable mounts). The </w:t>
      </w:r>
      <w:r w:rsidRPr="00F24652">
        <w:rPr>
          <w:rFonts w:ascii="Calibri" w:eastAsia="Calibri" w:hAnsi="Calibri" w:cs="Calibri"/>
          <w:i/>
          <w:iCs/>
        </w:rPr>
        <w:t>PostgreSQL databases</w:t>
      </w:r>
      <w:r w:rsidRPr="7AED6825">
        <w:rPr>
          <w:rFonts w:ascii="Calibri" w:eastAsia="Calibri" w:hAnsi="Calibri" w:cs="Calibri"/>
        </w:rPr>
        <w:t xml:space="preserve"> are migrated to Azure Flexible Server instances: initial schema and data are loaded for test environments using dump/restore or Azure Database Migration Service. Background jobs (grading manager, system manager, etc.) are set up to run in App Service (as </w:t>
      </w:r>
      <w:r w:rsidR="000A5E2B" w:rsidRPr="7AED6825">
        <w:rPr>
          <w:rFonts w:ascii="Calibri" w:eastAsia="Calibri" w:hAnsi="Calibri" w:cs="Calibri"/>
        </w:rPr>
        <w:t>Web Jobs</w:t>
      </w:r>
      <w:r w:rsidRPr="7AED6825">
        <w:rPr>
          <w:rFonts w:ascii="Calibri" w:eastAsia="Calibri" w:hAnsi="Calibri" w:cs="Calibri"/>
        </w:rPr>
        <w:t xml:space="preserve"> or scheduled tasks) or moved to Function Apps if appropriate. We also modernize supporting services: implement the new </w:t>
      </w:r>
      <w:r w:rsidRPr="00F24652">
        <w:rPr>
          <w:rFonts w:ascii="Calibri" w:eastAsia="Calibri" w:hAnsi="Calibri" w:cs="Calibri"/>
          <w:i/>
          <w:iCs/>
        </w:rPr>
        <w:t>Entra ID SSO</w:t>
      </w:r>
      <w:r w:rsidRPr="7AED6825">
        <w:rPr>
          <w:rFonts w:ascii="Calibri" w:eastAsia="Calibri" w:hAnsi="Calibri" w:cs="Calibri"/>
        </w:rPr>
        <w:t xml:space="preserve"> for staff login (with fall-back to local auth for legacy client if needed), update the PDF generation license or use an alternative cloud-friendly solution, and incorporate any needed platform updates (e.g. ensuring </w:t>
      </w:r>
      <w:r w:rsidRPr="00F24652">
        <w:rPr>
          <w:rFonts w:ascii="Calibri" w:eastAsia="Calibri" w:hAnsi="Calibri" w:cs="Calibri"/>
          <w:i/>
          <w:iCs/>
        </w:rPr>
        <w:t>LibreOffice/Docmosis</w:t>
      </w:r>
      <w:r w:rsidRPr="7AED6825">
        <w:rPr>
          <w:rFonts w:ascii="Calibri" w:eastAsia="Calibri" w:hAnsi="Calibri" w:cs="Calibri"/>
        </w:rPr>
        <w:t xml:space="preserve"> </w:t>
      </w:r>
      <w:r w:rsidRPr="7AED6825">
        <w:rPr>
          <w:rFonts w:ascii="Calibri" w:eastAsia="Calibri" w:hAnsi="Calibri" w:cs="Calibri"/>
        </w:rPr>
        <w:lastRenderedPageBreak/>
        <w:t>can run in the new environment). Automated database migration tools (e.g. Liquibase) are introduced to eliminate schema drift issues going forward.</w:t>
      </w:r>
    </w:p>
    <w:p w14:paraId="3418A179" w14:textId="4A0FC200" w:rsidR="4E1C3404" w:rsidRDefault="4E1C3404" w:rsidP="005A3443">
      <w:pPr>
        <w:pStyle w:val="ListParagraph"/>
        <w:numPr>
          <w:ilvl w:val="0"/>
          <w:numId w:val="15"/>
        </w:numPr>
        <w:spacing w:before="240" w:after="240" w:line="312" w:lineRule="auto"/>
        <w:jc w:val="both"/>
        <w:rPr>
          <w:rFonts w:ascii="Calibri" w:eastAsia="Calibri" w:hAnsi="Calibri" w:cs="Calibri"/>
        </w:rPr>
      </w:pPr>
      <w:r w:rsidRPr="7AED6825">
        <w:rPr>
          <w:rFonts w:ascii="Calibri" w:eastAsia="Calibri" w:hAnsi="Calibri" w:cs="Calibri"/>
          <w:b/>
          <w:bCs/>
        </w:rPr>
        <w:t xml:space="preserve">Phase 3 – Pilot </w:t>
      </w:r>
      <w:r w:rsidR="00826BBA">
        <w:rPr>
          <w:rFonts w:ascii="Calibri" w:eastAsia="Calibri" w:hAnsi="Calibri" w:cs="Calibri"/>
          <w:b/>
          <w:bCs/>
        </w:rPr>
        <w:t>m</w:t>
      </w:r>
      <w:r w:rsidRPr="7AED6825">
        <w:rPr>
          <w:rFonts w:ascii="Calibri" w:eastAsia="Calibri" w:hAnsi="Calibri" w:cs="Calibri"/>
          <w:b/>
          <w:bCs/>
        </w:rPr>
        <w:t>igration:</w:t>
      </w:r>
      <w:r w:rsidRPr="7AED6825">
        <w:rPr>
          <w:rFonts w:ascii="Calibri" w:eastAsia="Calibri" w:hAnsi="Calibri" w:cs="Calibri"/>
        </w:rPr>
        <w:t xml:space="preserve"> With the application PaaS-ready, conduct a pilot cutover for a select Spectra instance. For example, migrate one DESP region’s Spectra deployment to Azure PaaS first. The pilot includes syncing its database to Azure, switching over the app and integrations, and conducting thorough testing with real workload. During pilot, data pipelines (ETL) and external interfaces for that region are pointed to Azure endpoints. Performance, security, and user acceptance are closely monitored. This phase validates the cloud architecture (especially storage performance for images, network latency for remote users, etc.) and allows tuning of App Service SKU sizes, DB performance tiers, and storage access patterns. Any issues with the pilot instance (e.g. connectivity to NHS services or client VPN access) are resolved before scaling out.</w:t>
      </w:r>
    </w:p>
    <w:p w14:paraId="2497C5A7" w14:textId="2706D863" w:rsidR="4E1C3404" w:rsidRDefault="4E1C3404" w:rsidP="005A3443">
      <w:pPr>
        <w:pStyle w:val="ListParagraph"/>
        <w:numPr>
          <w:ilvl w:val="0"/>
          <w:numId w:val="15"/>
        </w:numPr>
        <w:spacing w:before="240" w:after="240" w:line="312" w:lineRule="auto"/>
        <w:jc w:val="both"/>
        <w:rPr>
          <w:rFonts w:ascii="Calibri" w:eastAsia="Calibri" w:hAnsi="Calibri" w:cs="Calibri"/>
        </w:rPr>
      </w:pPr>
      <w:r w:rsidRPr="3C388A37">
        <w:rPr>
          <w:rFonts w:ascii="Calibri" w:eastAsia="Calibri" w:hAnsi="Calibri" w:cs="Calibri"/>
          <w:b/>
        </w:rPr>
        <w:t xml:space="preserve">Phase 4 – Incremental </w:t>
      </w:r>
      <w:r w:rsidR="00826BBA">
        <w:rPr>
          <w:rFonts w:ascii="Calibri" w:eastAsia="Calibri" w:hAnsi="Calibri" w:cs="Calibri"/>
          <w:b/>
        </w:rPr>
        <w:t>m</w:t>
      </w:r>
      <w:r w:rsidRPr="3C388A37">
        <w:rPr>
          <w:rFonts w:ascii="Calibri" w:eastAsia="Calibri" w:hAnsi="Calibri" w:cs="Calibri"/>
          <w:b/>
        </w:rPr>
        <w:t xml:space="preserve">igration </w:t>
      </w:r>
      <w:r w:rsidR="00826BBA">
        <w:rPr>
          <w:rFonts w:ascii="Calibri" w:eastAsia="Calibri" w:hAnsi="Calibri" w:cs="Calibri"/>
          <w:b/>
        </w:rPr>
        <w:t>r</w:t>
      </w:r>
      <w:r w:rsidRPr="3C388A37">
        <w:rPr>
          <w:rFonts w:ascii="Calibri" w:eastAsia="Calibri" w:hAnsi="Calibri" w:cs="Calibri"/>
          <w:b/>
        </w:rPr>
        <w:t>ollout:</w:t>
      </w:r>
      <w:r w:rsidRPr="3C388A37">
        <w:rPr>
          <w:rFonts w:ascii="Calibri" w:eastAsia="Calibri" w:hAnsi="Calibri" w:cs="Calibri"/>
        </w:rPr>
        <w:t xml:space="preserve"> Migrate the remaining Spectra instances in waves. Using lessons from the pilot, additional regional instances (and their PostgreSQL databases) are moved to Azure in a planned sequence. We will use an iterative rollout – for example, migrating a few instances at a time, verifying their stability, then proceeding to the next batch. Data migration for each instance will be done with minimal downtime: e.g. use backup/restore followed by a delta sync cutover or schedule migrations during off-hours for that region. As each instance goes live in Azure, the legacy servers are kept in read-only mode until decommissioned to safeguard against rollback needs. By the end of this phase, all production instances of Spectra will be running on Azure App Services with Azure-managed databases, and on-</w:t>
      </w:r>
      <w:r w:rsidR="575C8A99" w:rsidRPr="3C388A37">
        <w:rPr>
          <w:rFonts w:ascii="Calibri" w:eastAsia="Calibri" w:hAnsi="Calibri" w:cs="Calibri"/>
        </w:rPr>
        <w:t>premises</w:t>
      </w:r>
      <w:r w:rsidRPr="3C388A37">
        <w:rPr>
          <w:rFonts w:ascii="Calibri" w:eastAsia="Calibri" w:hAnsi="Calibri" w:cs="Calibri"/>
        </w:rPr>
        <w:t xml:space="preserve"> VMs/servers can be shut down.</w:t>
      </w:r>
    </w:p>
    <w:p w14:paraId="1CA93EE7" w14:textId="3A211494" w:rsidR="7AED6825" w:rsidRPr="000A5E2B" w:rsidRDefault="4E1C3404" w:rsidP="005A3443">
      <w:pPr>
        <w:pStyle w:val="ListParagraph"/>
        <w:numPr>
          <w:ilvl w:val="0"/>
          <w:numId w:val="15"/>
        </w:numPr>
        <w:spacing w:before="240" w:after="240" w:line="312" w:lineRule="auto"/>
        <w:jc w:val="both"/>
        <w:rPr>
          <w:rFonts w:ascii="Calibri" w:eastAsia="Calibri" w:hAnsi="Calibri" w:cs="Calibri"/>
        </w:rPr>
      </w:pPr>
      <w:r w:rsidRPr="2F392EA6">
        <w:rPr>
          <w:rFonts w:ascii="Calibri" w:eastAsia="Calibri" w:hAnsi="Calibri" w:cs="Calibri"/>
          <w:b/>
        </w:rPr>
        <w:t xml:space="preserve">Phase 5 – DR </w:t>
      </w:r>
      <w:r w:rsidR="00826BBA">
        <w:rPr>
          <w:rFonts w:ascii="Calibri" w:eastAsia="Calibri" w:hAnsi="Calibri" w:cs="Calibri"/>
          <w:b/>
        </w:rPr>
        <w:t>e</w:t>
      </w:r>
      <w:r w:rsidRPr="2F392EA6">
        <w:rPr>
          <w:rFonts w:ascii="Calibri" w:eastAsia="Calibri" w:hAnsi="Calibri" w:cs="Calibri"/>
          <w:b/>
        </w:rPr>
        <w:t xml:space="preserve">nablement and </w:t>
      </w:r>
      <w:r w:rsidR="00826BBA">
        <w:rPr>
          <w:rFonts w:ascii="Calibri" w:eastAsia="Calibri" w:hAnsi="Calibri" w:cs="Calibri"/>
          <w:b/>
        </w:rPr>
        <w:t>o</w:t>
      </w:r>
      <w:r w:rsidRPr="2F392EA6">
        <w:rPr>
          <w:rFonts w:ascii="Calibri" w:eastAsia="Calibri" w:hAnsi="Calibri" w:cs="Calibri"/>
          <w:b/>
        </w:rPr>
        <w:t>ptimization:</w:t>
      </w:r>
      <w:r w:rsidRPr="2F392EA6">
        <w:rPr>
          <w:rFonts w:ascii="Calibri" w:eastAsia="Calibri" w:hAnsi="Calibri" w:cs="Calibri"/>
        </w:rPr>
        <w:t xml:space="preserve"> After all instances run successfully in Azure, we establish a robust </w:t>
      </w:r>
      <w:r w:rsidRPr="2F392EA6">
        <w:rPr>
          <w:rFonts w:ascii="Calibri" w:eastAsia="Calibri" w:hAnsi="Calibri" w:cs="Calibri"/>
          <w:i/>
        </w:rPr>
        <w:t>Disaster Recovery</w:t>
      </w:r>
      <w:r w:rsidRPr="2F392EA6">
        <w:rPr>
          <w:rFonts w:ascii="Calibri" w:eastAsia="Calibri" w:hAnsi="Calibri" w:cs="Calibri"/>
        </w:rPr>
        <w:t xml:space="preserve"> and optimize the setup. Azure </w:t>
      </w:r>
      <w:r w:rsidRPr="2F392EA6">
        <w:rPr>
          <w:rFonts w:ascii="Calibri" w:eastAsia="Calibri" w:hAnsi="Calibri" w:cs="Calibri"/>
          <w:i/>
        </w:rPr>
        <w:t>geo-redundancy</w:t>
      </w:r>
      <w:r w:rsidRPr="2F392EA6">
        <w:rPr>
          <w:rFonts w:ascii="Calibri" w:eastAsia="Calibri" w:hAnsi="Calibri" w:cs="Calibri"/>
        </w:rPr>
        <w:t xml:space="preserve"> features are enabled: e.g. configure periodic </w:t>
      </w:r>
      <w:r w:rsidRPr="2F392EA6">
        <w:rPr>
          <w:rFonts w:ascii="Calibri" w:eastAsia="Calibri" w:hAnsi="Calibri" w:cs="Calibri"/>
          <w:i/>
        </w:rPr>
        <w:t>geo-backup</w:t>
      </w:r>
      <w:r w:rsidRPr="2F392EA6">
        <w:rPr>
          <w:rFonts w:ascii="Calibri" w:eastAsia="Calibri" w:hAnsi="Calibri" w:cs="Calibri"/>
        </w:rPr>
        <w:t xml:space="preserve"> or read-replicas of PostgreSQL in the secondary region (UK West) to meet RPO/RTO </w:t>
      </w:r>
      <w:r w:rsidR="5454792B" w:rsidRPr="2F392EA6">
        <w:rPr>
          <w:rFonts w:ascii="Calibri" w:eastAsia="Calibri" w:hAnsi="Calibri" w:cs="Calibri"/>
        </w:rPr>
        <w:t>targets and</w:t>
      </w:r>
      <w:r w:rsidRPr="2F392EA6">
        <w:rPr>
          <w:rFonts w:ascii="Calibri" w:eastAsia="Calibri" w:hAnsi="Calibri" w:cs="Calibri"/>
        </w:rPr>
        <w:t xml:space="preserve"> enable </w:t>
      </w:r>
      <w:r w:rsidRPr="2F392EA6">
        <w:rPr>
          <w:rFonts w:ascii="Calibri" w:eastAsia="Calibri" w:hAnsi="Calibri" w:cs="Calibri"/>
          <w:i/>
        </w:rPr>
        <w:t>GEO-ZRS replication</w:t>
      </w:r>
      <w:r w:rsidRPr="2F392EA6">
        <w:rPr>
          <w:rFonts w:ascii="Calibri" w:eastAsia="Calibri" w:hAnsi="Calibri" w:cs="Calibri"/>
        </w:rPr>
        <w:t xml:space="preserve"> for critical storage (images and documents). The Spectra App Service can be deployed to a secondary region as standby (or quickly redeployed from IaC templates) in case of regional outage. We will also fine-tune auto-scaling rules, performance settings, and cost optimizations (right-size App Service plans, enable Azure </w:t>
      </w:r>
      <w:r w:rsidR="000A5E2B" w:rsidRPr="2F392EA6">
        <w:rPr>
          <w:rFonts w:ascii="Calibri" w:eastAsia="Calibri" w:hAnsi="Calibri" w:cs="Calibri"/>
          <w:i/>
        </w:rPr>
        <w:t>Auto scale</w:t>
      </w:r>
      <w:r w:rsidRPr="2F392EA6">
        <w:rPr>
          <w:rFonts w:ascii="Calibri" w:eastAsia="Calibri" w:hAnsi="Calibri" w:cs="Calibri"/>
        </w:rPr>
        <w:t xml:space="preserve"> for heavy jobs like overnight processing). Any opportunities for instance </w:t>
      </w:r>
      <w:r w:rsidRPr="2F392EA6">
        <w:rPr>
          <w:rFonts w:ascii="Calibri" w:eastAsia="Calibri" w:hAnsi="Calibri" w:cs="Calibri"/>
          <w:i/>
        </w:rPr>
        <w:t>consolidation</w:t>
      </w:r>
      <w:r w:rsidRPr="2F392EA6">
        <w:rPr>
          <w:rFonts w:ascii="Calibri" w:eastAsia="Calibri" w:hAnsi="Calibri" w:cs="Calibri"/>
        </w:rPr>
        <w:t xml:space="preserve"> (e.g. combining smaller region deployments into a single multi-tenant instance) can be evaluated once the system is stable in Azure, although such redesign is beyond the initial migration scope. Finally, the legacy DR site (Chelmsford) and on-prem hardware can be decommissioned once Azure DR is verified, completing the infrastructure transition.</w:t>
      </w:r>
    </w:p>
    <w:p w14:paraId="719F442C" w14:textId="6AA8BFB0" w:rsidR="00292101" w:rsidRPr="00112E88" w:rsidRDefault="2ACE9BB6" w:rsidP="00112E88">
      <w:pPr>
        <w:pStyle w:val="Heading1"/>
        <w:rPr>
          <w:rFonts w:cstheme="minorBidi"/>
          <w:sz w:val="32"/>
          <w:szCs w:val="32"/>
        </w:rPr>
      </w:pPr>
      <w:bookmarkStart w:id="86" w:name="_Toc213231960"/>
      <w:r w:rsidRPr="005A3443">
        <w:rPr>
          <w:rFonts w:cstheme="minorBidi"/>
          <w:sz w:val="32"/>
          <w:szCs w:val="32"/>
        </w:rPr>
        <w:t xml:space="preserve">Migration architecture </w:t>
      </w:r>
      <w:r w:rsidR="00FB4F8E" w:rsidRPr="005A3443">
        <w:rPr>
          <w:rFonts w:cstheme="minorBidi"/>
          <w:sz w:val="32"/>
          <w:szCs w:val="32"/>
        </w:rPr>
        <w:t>d</w:t>
      </w:r>
      <w:r w:rsidR="6AC3A819" w:rsidRPr="005A3443">
        <w:rPr>
          <w:rFonts w:cstheme="minorBidi"/>
          <w:sz w:val="32"/>
          <w:szCs w:val="32"/>
        </w:rPr>
        <w:t>esign</w:t>
      </w:r>
      <w:bookmarkEnd w:id="86"/>
    </w:p>
    <w:p w14:paraId="4830B88D" w14:textId="23358561" w:rsidR="55968AE2" w:rsidRDefault="55968AE2" w:rsidP="55968AE2"/>
    <w:p w14:paraId="46A05DFA" w14:textId="4C41D7B5" w:rsidR="60FD15F5" w:rsidRPr="000A5E2B" w:rsidRDefault="3037E593" w:rsidP="60FD15F5">
      <w:pPr>
        <w:pStyle w:val="Heading2"/>
        <w:rPr>
          <w:rFonts w:cstheme="minorBidi"/>
        </w:rPr>
      </w:pPr>
      <w:bookmarkStart w:id="87" w:name="_Toc213231961"/>
      <w:r w:rsidRPr="6FD3AE73">
        <w:rPr>
          <w:rFonts w:cstheme="minorBidi"/>
        </w:rPr>
        <w:t xml:space="preserve">Server </w:t>
      </w:r>
      <w:r w:rsidR="00AB6F15">
        <w:rPr>
          <w:rFonts w:cstheme="minorBidi"/>
        </w:rPr>
        <w:t>m</w:t>
      </w:r>
      <w:r w:rsidR="6AC3A819" w:rsidRPr="6FD3AE73">
        <w:rPr>
          <w:rFonts w:cstheme="minorBidi"/>
        </w:rPr>
        <w:t>igration</w:t>
      </w:r>
      <w:r w:rsidR="224EA903" w:rsidRPr="209F8ABD">
        <w:rPr>
          <w:rFonts w:cstheme="minorBidi"/>
        </w:rPr>
        <w:t xml:space="preserve">, </w:t>
      </w:r>
      <w:r w:rsidR="00AB6F15">
        <w:rPr>
          <w:rFonts w:cstheme="minorBidi"/>
        </w:rPr>
        <w:t>n</w:t>
      </w:r>
      <w:r w:rsidR="4A198947" w:rsidRPr="209F8ABD">
        <w:rPr>
          <w:rFonts w:cstheme="minorBidi"/>
        </w:rPr>
        <w:t>etwork</w:t>
      </w:r>
      <w:r w:rsidR="6AC3A819" w:rsidRPr="6FD3AE73">
        <w:rPr>
          <w:rFonts w:cstheme="minorBidi"/>
        </w:rPr>
        <w:t xml:space="preserve"> and </w:t>
      </w:r>
      <w:r w:rsidR="00AB6F15">
        <w:rPr>
          <w:rFonts w:cstheme="minorBidi"/>
        </w:rPr>
        <w:t>s</w:t>
      </w:r>
      <w:r w:rsidR="6AC3A819" w:rsidRPr="6FD3AE73">
        <w:rPr>
          <w:rFonts w:cstheme="minorBidi"/>
        </w:rPr>
        <w:t>ecurity design.</w:t>
      </w:r>
      <w:bookmarkEnd w:id="87"/>
    </w:p>
    <w:p w14:paraId="17F10B57" w14:textId="3CEEA886" w:rsidR="47D3914F" w:rsidRDefault="47D3914F" w:rsidP="47D3914F"/>
    <w:p w14:paraId="7767453E" w14:textId="4B1873EB" w:rsidR="4682B690" w:rsidRDefault="3CBE39E6" w:rsidP="6FD3AE73">
      <w:r>
        <w:rPr>
          <w:noProof/>
        </w:rPr>
        <w:lastRenderedPageBreak/>
        <w:drawing>
          <wp:inline distT="0" distB="0" distL="0" distR="0" wp14:anchorId="2B18D8B6" wp14:editId="59F24A5D">
            <wp:extent cx="6124575" cy="2724150"/>
            <wp:effectExtent l="0" t="0" r="0" b="0"/>
            <wp:docPr id="1781178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885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4575" cy="2724150"/>
                    </a:xfrm>
                    <a:prstGeom prst="rect">
                      <a:avLst/>
                    </a:prstGeom>
                  </pic:spPr>
                </pic:pic>
              </a:graphicData>
            </a:graphic>
          </wp:inline>
        </w:drawing>
      </w:r>
    </w:p>
    <w:p w14:paraId="321BBE5E" w14:textId="652F94E4" w:rsidR="2ACE9BB6" w:rsidRPr="00427B0B" w:rsidRDefault="6D3004B0" w:rsidP="00292101">
      <w:pPr>
        <w:spacing w:before="240" w:after="240" w:line="312" w:lineRule="auto"/>
        <w:jc w:val="both"/>
      </w:pPr>
      <w:r w:rsidRPr="6FD3AE73">
        <w:t xml:space="preserve">The Azure Site to Site VPN </w:t>
      </w:r>
      <w:r w:rsidR="476A8EDA" w:rsidRPr="6FD3AE73">
        <w:t xml:space="preserve">establishes </w:t>
      </w:r>
      <w:r w:rsidR="28351E9F" w:rsidRPr="6FD3AE73">
        <w:t>connect</w:t>
      </w:r>
      <w:r w:rsidR="2240F621" w:rsidRPr="6FD3AE73">
        <w:t>ion between</w:t>
      </w:r>
      <w:r w:rsidRPr="6FD3AE73">
        <w:t xml:space="preserve"> On-premises </w:t>
      </w:r>
      <w:r w:rsidR="787455CF" w:rsidRPr="6FD3AE73">
        <w:t>network and virtual network</w:t>
      </w:r>
      <w:r w:rsidR="367DA7F4" w:rsidRPr="6FD3AE73">
        <w:t xml:space="preserve">. The configuration </w:t>
      </w:r>
      <w:r w:rsidR="0656E377" w:rsidRPr="6FD3AE73">
        <w:t xml:space="preserve">uses a specified pre-shared key for the connection between the Azure VPN gateway and your on-premises VPN device. </w:t>
      </w:r>
      <w:r w:rsidR="61CF7FE6" w:rsidRPr="6FD3AE73">
        <w:t>C</w:t>
      </w:r>
      <w:r w:rsidR="0656E377" w:rsidRPr="6FD3AE73">
        <w:t>an also configure a site-to-site connection using</w:t>
      </w:r>
      <w:r w:rsidR="53A7812A" w:rsidRPr="6FD3AE73">
        <w:t xml:space="preserve"> certificate authentication.</w:t>
      </w:r>
      <w:r w:rsidR="2A6AD57B" w:rsidRPr="6FD3AE73">
        <w:t xml:space="preserve"> Ensure none of the subnets of on-premises network overlap with the virtual network subnets that connects to VPN devices.</w:t>
      </w:r>
      <w:r w:rsidR="773A146B" w:rsidRPr="6FD3AE73">
        <w:t xml:space="preserve"> The virtual network gateway requires a specific subnet named Gateway</w:t>
      </w:r>
      <w:r w:rsidR="7D788FB5" w:rsidRPr="6FD3AE73">
        <w:t xml:space="preserve"> </w:t>
      </w:r>
      <w:r w:rsidR="773A146B" w:rsidRPr="6FD3AE73">
        <w:t>Subnet. The gateway subnet is part of the IP address range for your virtual network and contains the IP addresses that the virtual network gateway resources and services use.</w:t>
      </w:r>
    </w:p>
    <w:p w14:paraId="131E904B" w14:textId="240C1D59" w:rsidR="30DFB843" w:rsidRDefault="30DFB843" w:rsidP="00292101">
      <w:pPr>
        <w:pStyle w:val="ListParagraph"/>
        <w:numPr>
          <w:ilvl w:val="0"/>
          <w:numId w:val="16"/>
        </w:numPr>
        <w:spacing w:before="240" w:after="240" w:line="312" w:lineRule="auto"/>
        <w:jc w:val="both"/>
      </w:pPr>
      <w:r w:rsidRPr="00292101">
        <w:rPr>
          <w:b/>
          <w:bCs/>
        </w:rPr>
        <w:t xml:space="preserve">Azure </w:t>
      </w:r>
      <w:r w:rsidR="00826BBA">
        <w:rPr>
          <w:b/>
          <w:bCs/>
        </w:rPr>
        <w:t>f</w:t>
      </w:r>
      <w:r w:rsidR="6D3004B0" w:rsidRPr="00292101">
        <w:rPr>
          <w:b/>
          <w:bCs/>
        </w:rPr>
        <w:t>irewall:</w:t>
      </w:r>
      <w:r w:rsidR="6CF7CFF8" w:rsidRPr="6FD3AE73">
        <w:t xml:space="preserve"> </w:t>
      </w:r>
      <w:r w:rsidR="71C50388" w:rsidRPr="6FD3AE73">
        <w:t xml:space="preserve"> </w:t>
      </w:r>
      <w:r w:rsidR="01D11239" w:rsidRPr="6FD3AE73">
        <w:t>Azure Firewall is a cloud-native, intelligent network firewall security service that offers top-tier threat protection for Azure cloud workloads. It is a fully stateful firewall as a service, featuring built-in high availability and unlimited cloud scalability.</w:t>
      </w:r>
    </w:p>
    <w:p w14:paraId="0DC2759D" w14:textId="344750D6" w:rsidR="6D3004B0" w:rsidRDefault="6D3004B0" w:rsidP="00292101">
      <w:pPr>
        <w:pStyle w:val="ListParagraph"/>
        <w:numPr>
          <w:ilvl w:val="0"/>
          <w:numId w:val="16"/>
        </w:numPr>
        <w:spacing w:before="240" w:after="240" w:line="312" w:lineRule="auto"/>
        <w:jc w:val="both"/>
      </w:pPr>
      <w:r w:rsidRPr="00292101">
        <w:rPr>
          <w:b/>
          <w:bCs/>
        </w:rPr>
        <w:t xml:space="preserve">Azure </w:t>
      </w:r>
      <w:r w:rsidR="00826BBA">
        <w:rPr>
          <w:b/>
          <w:bCs/>
        </w:rPr>
        <w:t>m</w:t>
      </w:r>
      <w:r w:rsidRPr="00292101">
        <w:rPr>
          <w:b/>
          <w:bCs/>
        </w:rPr>
        <w:t>onitor</w:t>
      </w:r>
      <w:r w:rsidR="15129F6E" w:rsidRPr="00292101">
        <w:rPr>
          <w:b/>
          <w:bCs/>
        </w:rPr>
        <w:t>:</w:t>
      </w:r>
      <w:r w:rsidR="403D1972" w:rsidRPr="6FD3AE73">
        <w:t xml:space="preserve"> </w:t>
      </w:r>
      <w:r w:rsidR="19F73F4A" w:rsidRPr="6FD3AE73">
        <w:t xml:space="preserve">Azure Monitor is a comprehensive monitoring solution for collecting, analysing, and responding to monitoring data from the cloud and on-premises environments. Using Azure Monitor maximize the availability and performance of your applications and services. It helps </w:t>
      </w:r>
      <w:r w:rsidR="4E194600" w:rsidRPr="6FD3AE73">
        <w:t>to</w:t>
      </w:r>
      <w:r w:rsidR="19F73F4A" w:rsidRPr="6FD3AE73">
        <w:t xml:space="preserve"> understand how </w:t>
      </w:r>
      <w:r w:rsidR="5D7F7D41" w:rsidRPr="6FD3AE73">
        <w:t>the</w:t>
      </w:r>
      <w:r w:rsidR="19F73F4A" w:rsidRPr="6FD3AE73">
        <w:t xml:space="preserve"> applications are performing and allows to manually and programmatically respond to system events.</w:t>
      </w:r>
    </w:p>
    <w:p w14:paraId="5CE388FB" w14:textId="05816A88" w:rsidR="344058B0" w:rsidRDefault="344058B0" w:rsidP="00292101">
      <w:pPr>
        <w:pStyle w:val="ListParagraph"/>
        <w:numPr>
          <w:ilvl w:val="0"/>
          <w:numId w:val="16"/>
        </w:numPr>
        <w:spacing w:before="240" w:after="240" w:line="312" w:lineRule="auto"/>
        <w:jc w:val="both"/>
      </w:pPr>
      <w:r w:rsidRPr="00292101">
        <w:rPr>
          <w:b/>
          <w:bCs/>
        </w:rPr>
        <w:t xml:space="preserve">Azure </w:t>
      </w:r>
      <w:r w:rsidR="00826BBA">
        <w:rPr>
          <w:b/>
          <w:bCs/>
        </w:rPr>
        <w:t>m</w:t>
      </w:r>
      <w:r w:rsidRPr="00292101">
        <w:rPr>
          <w:b/>
          <w:bCs/>
        </w:rPr>
        <w:t xml:space="preserve">onitor </w:t>
      </w:r>
      <w:r w:rsidRPr="6FD3AE73">
        <w:t xml:space="preserve">is based on a common monitoring data platform that allows different types of data from multiple types of resources to be analysed together using a common set of tools. Currently, different sources of data for Azure Monitor use different methods to deliver their data, and each typically require different types of configurations.  </w:t>
      </w:r>
    </w:p>
    <w:p w14:paraId="47B140CE" w14:textId="533CEB72" w:rsidR="53A9D36C" w:rsidRDefault="53A9D36C" w:rsidP="00292101">
      <w:pPr>
        <w:pStyle w:val="ListParagraph"/>
        <w:numPr>
          <w:ilvl w:val="0"/>
          <w:numId w:val="16"/>
        </w:numPr>
        <w:spacing w:before="240" w:after="240" w:line="312" w:lineRule="auto"/>
        <w:jc w:val="both"/>
      </w:pPr>
      <w:r w:rsidRPr="00292101">
        <w:rPr>
          <w:b/>
        </w:rPr>
        <w:t xml:space="preserve">Azure </w:t>
      </w:r>
      <w:r w:rsidR="00826BBA">
        <w:rPr>
          <w:b/>
        </w:rPr>
        <w:t>m</w:t>
      </w:r>
      <w:r w:rsidRPr="00292101">
        <w:rPr>
          <w:b/>
        </w:rPr>
        <w:t>onitor Logs</w:t>
      </w:r>
      <w:r w:rsidRPr="59EFE818">
        <w:t xml:space="preserve"> are r</w:t>
      </w:r>
      <w:r w:rsidR="6B0B847E" w:rsidRPr="59EFE818">
        <w:t xml:space="preserve">edundantly </w:t>
      </w:r>
      <w:r w:rsidRPr="59EFE818">
        <w:t xml:space="preserve">available in zones, Microsoft spreads service requests and replicates data across different zones in supported regions. If an incident affects one zone, Microsoft uses a different availability zone in the region instead, automatically. </w:t>
      </w:r>
      <w:r w:rsidR="4CA49EE7" w:rsidRPr="59EFE818">
        <w:t>D</w:t>
      </w:r>
      <w:r w:rsidRPr="59EFE818">
        <w:t>on't need to take any action because switching between zones is seamless.</w:t>
      </w:r>
      <w:r w:rsidR="5B0F6171" w:rsidRPr="59EFE818">
        <w:t xml:space="preserve"> Azure Monitor Logs availability zones support data resilience, which means the stored data is protected against data loss related to zonal failures.</w:t>
      </w:r>
    </w:p>
    <w:p w14:paraId="4E5224D4" w14:textId="101461AB" w:rsidR="5465E529" w:rsidRDefault="5465E529" w:rsidP="00292101">
      <w:pPr>
        <w:pStyle w:val="ListParagraph"/>
        <w:numPr>
          <w:ilvl w:val="0"/>
          <w:numId w:val="16"/>
        </w:numPr>
        <w:spacing w:before="240" w:after="240" w:line="312" w:lineRule="auto"/>
        <w:jc w:val="both"/>
      </w:pPr>
      <w:r w:rsidRPr="00292101">
        <w:rPr>
          <w:b/>
          <w:bCs/>
        </w:rPr>
        <w:t xml:space="preserve">Log </w:t>
      </w:r>
      <w:r w:rsidR="00826BBA">
        <w:rPr>
          <w:b/>
          <w:bCs/>
        </w:rPr>
        <w:t>a</w:t>
      </w:r>
      <w:r w:rsidRPr="00292101">
        <w:rPr>
          <w:b/>
          <w:bCs/>
        </w:rPr>
        <w:t>nalytics</w:t>
      </w:r>
      <w:r w:rsidRPr="6FD3AE73">
        <w:t xml:space="preserve"> dashboards can visualize all the saved log queries. Visualizations let to find, correlate, and share IT operational data in your organization.</w:t>
      </w:r>
      <w:r w:rsidR="64AB9608" w:rsidRPr="6FD3AE73">
        <w:t xml:space="preserve"> Azure managed template dashboards are pre-provisioned and automatically updated dashboards for frequently used Azure resources. Grafana dashboards that are already available in the Azure portal. Azure managed templates are identified with a tag.</w:t>
      </w:r>
    </w:p>
    <w:p w14:paraId="59A0C6D8" w14:textId="4D9D9513" w:rsidR="0CA4DF7B" w:rsidRDefault="0CA4DF7B" w:rsidP="00292101">
      <w:pPr>
        <w:pStyle w:val="ListParagraph"/>
        <w:numPr>
          <w:ilvl w:val="0"/>
          <w:numId w:val="16"/>
        </w:numPr>
        <w:spacing w:before="240" w:after="240" w:line="312" w:lineRule="auto"/>
        <w:jc w:val="both"/>
      </w:pPr>
      <w:r w:rsidRPr="6FD3AE73">
        <w:lastRenderedPageBreak/>
        <w:t>Audit logs and sign in logs in Microsoft Entra ID are similar to the activity logs in Azure Monitor</w:t>
      </w:r>
      <w:r w:rsidR="1577448C" w:rsidRPr="6FD3AE73">
        <w:t xml:space="preserve">. Application monitoring in Azure Monitor is done with Application </w:t>
      </w:r>
      <w:r w:rsidR="03B7385E" w:rsidRPr="6FD3AE73">
        <w:t>Insights, which</w:t>
      </w:r>
      <w:r w:rsidR="1577448C" w:rsidRPr="6FD3AE73">
        <w:t xml:space="preserve"> collects data from applications running on various platforms in Azure, or on-premises. When enable Application Insights for an application, it collects metrics and logs related to the performance and operation of the application and stores it in the same Azure Monitor data platform used by other data sources.</w:t>
      </w:r>
    </w:p>
    <w:p w14:paraId="6C674936" w14:textId="32E2508C" w:rsidR="479F5FA9" w:rsidRDefault="479F5FA9" w:rsidP="00292101">
      <w:pPr>
        <w:pStyle w:val="ListParagraph"/>
        <w:numPr>
          <w:ilvl w:val="0"/>
          <w:numId w:val="16"/>
        </w:numPr>
        <w:spacing w:before="240" w:after="240" w:line="312" w:lineRule="auto"/>
        <w:jc w:val="both"/>
      </w:pPr>
      <w:r w:rsidRPr="00292101">
        <w:rPr>
          <w:b/>
          <w:bCs/>
        </w:rPr>
        <w:t xml:space="preserve">Azure </w:t>
      </w:r>
      <w:r w:rsidR="00826BBA">
        <w:rPr>
          <w:b/>
          <w:bCs/>
        </w:rPr>
        <w:t>m</w:t>
      </w:r>
      <w:r w:rsidRPr="00292101">
        <w:rPr>
          <w:b/>
          <w:bCs/>
        </w:rPr>
        <w:t xml:space="preserve">onitor </w:t>
      </w:r>
      <w:r w:rsidRPr="6FD3AE73">
        <w:t xml:space="preserve">Application Insights is an </w:t>
      </w:r>
      <w:r w:rsidR="008F4BC6" w:rsidRPr="6FD3AE73">
        <w:t>Open Telemetry</w:t>
      </w:r>
      <w:r w:rsidRPr="6FD3AE73">
        <w:t xml:space="preserve"> feature of Azure Monitor that offers application performance monitoring (APM) for live web applications. Integrating with </w:t>
      </w:r>
      <w:r w:rsidR="008F4BC6" w:rsidRPr="6FD3AE73">
        <w:t>Open Telemetry</w:t>
      </w:r>
      <w:r w:rsidRPr="6FD3AE73">
        <w:t xml:space="preserve"> (</w:t>
      </w:r>
      <w:r w:rsidR="008F4BC6" w:rsidRPr="6FD3AE73">
        <w:t>Optel</w:t>
      </w:r>
      <w:r w:rsidRPr="6FD3AE73">
        <w:t xml:space="preserve">) provides a vendor-neutral approach to collecting and </w:t>
      </w:r>
      <w:r w:rsidR="008F4BC6" w:rsidRPr="6FD3AE73">
        <w:t>analysing</w:t>
      </w:r>
      <w:r w:rsidRPr="6FD3AE73">
        <w:t xml:space="preserve"> telemetry data, enabling comprehensive observability of the applications.</w:t>
      </w:r>
    </w:p>
    <w:p w14:paraId="7460194C" w14:textId="02089197" w:rsidR="7AA40573" w:rsidRDefault="7AA40573" w:rsidP="00292101">
      <w:pPr>
        <w:pStyle w:val="ListParagraph"/>
        <w:numPr>
          <w:ilvl w:val="0"/>
          <w:numId w:val="16"/>
        </w:numPr>
        <w:spacing w:before="240" w:after="240" w:line="312" w:lineRule="auto"/>
        <w:jc w:val="both"/>
      </w:pPr>
      <w:r w:rsidRPr="00292101">
        <w:rPr>
          <w:b/>
          <w:bCs/>
        </w:rPr>
        <w:t xml:space="preserve">Log </w:t>
      </w:r>
      <w:r w:rsidR="00826BBA">
        <w:rPr>
          <w:b/>
          <w:bCs/>
        </w:rPr>
        <w:t>a</w:t>
      </w:r>
      <w:r w:rsidRPr="00292101">
        <w:rPr>
          <w:b/>
          <w:bCs/>
        </w:rPr>
        <w:t xml:space="preserve">nalytics </w:t>
      </w:r>
      <w:r w:rsidR="00826BBA">
        <w:rPr>
          <w:b/>
          <w:bCs/>
        </w:rPr>
        <w:t>w</w:t>
      </w:r>
      <w:r w:rsidRPr="00292101">
        <w:rPr>
          <w:b/>
          <w:bCs/>
        </w:rPr>
        <w:t>orkspace</w:t>
      </w:r>
      <w:r w:rsidRPr="6FD3AE73">
        <w:t xml:space="preserve"> Insights provides comprehensive monitoring of workspaces through a unified view of your workspace usage, performance, health, agent, queries, and change log.</w:t>
      </w:r>
    </w:p>
    <w:p w14:paraId="0E18CA53" w14:textId="4E6D7FBA" w:rsidR="00292101" w:rsidRDefault="6B0B4AE2" w:rsidP="00292101">
      <w:pPr>
        <w:pStyle w:val="ListParagraph"/>
        <w:numPr>
          <w:ilvl w:val="0"/>
          <w:numId w:val="16"/>
        </w:numPr>
        <w:spacing w:before="240" w:after="240" w:line="312" w:lineRule="auto"/>
        <w:jc w:val="both"/>
      </w:pPr>
      <w:r w:rsidRPr="00292101">
        <w:rPr>
          <w:b/>
          <w:bCs/>
        </w:rPr>
        <w:t xml:space="preserve">Azure API </w:t>
      </w:r>
      <w:r w:rsidR="00826BBA">
        <w:rPr>
          <w:b/>
          <w:bCs/>
        </w:rPr>
        <w:t>m</w:t>
      </w:r>
      <w:r w:rsidRPr="00292101">
        <w:rPr>
          <w:b/>
          <w:bCs/>
        </w:rPr>
        <w:t>anagement</w:t>
      </w:r>
      <w:r w:rsidR="48B3F2C2" w:rsidRPr="00292101">
        <w:rPr>
          <w:b/>
          <w:bCs/>
        </w:rPr>
        <w:t xml:space="preserve">: </w:t>
      </w:r>
      <w:r w:rsidRPr="6FD3AE73">
        <w:t xml:space="preserve"> is a hybrid, multi</w:t>
      </w:r>
      <w:r w:rsidR="008F4BC6">
        <w:t>-</w:t>
      </w:r>
      <w:r w:rsidRPr="6FD3AE73">
        <w:t>cloud management platform for APIs across all environments. As a platform-as-a-service, API Management supports the complete API lifecycle.</w:t>
      </w:r>
    </w:p>
    <w:p w14:paraId="366AF8C8" w14:textId="431AE381" w:rsidR="6AA7BE4C" w:rsidRDefault="6AA7BE4C" w:rsidP="00292101">
      <w:pPr>
        <w:pStyle w:val="ListParagraph"/>
        <w:spacing w:before="240" w:after="240" w:line="312" w:lineRule="auto"/>
        <w:ind w:left="360"/>
        <w:jc w:val="both"/>
      </w:pPr>
      <w:r w:rsidRPr="6FD3AE73">
        <w:t>All requests from client applications first reach the API gateway (also called data plane or runtime), which then forwards them to respective backend services. The API gateway acts as a facade to the backend services, allowing API providers to abstract API implementations and evolve backend architecture without impacting API consumers. The gateway enables consistent configuration of routing, security, throttling, caching, and observability.</w:t>
      </w:r>
    </w:p>
    <w:p w14:paraId="0A8A0F55" w14:textId="398F5E0A" w:rsidR="66FF2D95" w:rsidRDefault="66FF2D95" w:rsidP="00292101">
      <w:pPr>
        <w:pStyle w:val="ListParagraph"/>
        <w:numPr>
          <w:ilvl w:val="0"/>
          <w:numId w:val="16"/>
        </w:numPr>
        <w:spacing w:before="240" w:after="240" w:line="312" w:lineRule="auto"/>
        <w:jc w:val="both"/>
      </w:pPr>
      <w:r w:rsidRPr="00292101">
        <w:rPr>
          <w:b/>
          <w:bCs/>
        </w:rPr>
        <w:t xml:space="preserve">Azure API </w:t>
      </w:r>
      <w:r w:rsidRPr="6FD3AE73">
        <w:t>Apps is a fully managed platform-as-a-service (PaaS) feature of Azure that allows developers to build, host, secure, and share REST APIs in the cloud. It is part of the Azure App Service and provides a robust offering for web APIs to be hosted.</w:t>
      </w:r>
    </w:p>
    <w:p w14:paraId="43CEB877" w14:textId="27A77633" w:rsidR="36420759" w:rsidRPr="00292101" w:rsidRDefault="36420759" w:rsidP="00292101">
      <w:pPr>
        <w:pStyle w:val="ListParagraph"/>
        <w:numPr>
          <w:ilvl w:val="0"/>
          <w:numId w:val="16"/>
        </w:numPr>
        <w:spacing w:before="240" w:after="240" w:line="312" w:lineRule="auto"/>
        <w:jc w:val="both"/>
        <w:rPr>
          <w:color w:val="161616"/>
        </w:rPr>
      </w:pPr>
      <w:r w:rsidRPr="00292101">
        <w:rPr>
          <w:b/>
        </w:rPr>
        <w:t>Reporting:</w:t>
      </w:r>
      <w:r w:rsidRPr="4E629C77">
        <w:t xml:space="preserve"> </w:t>
      </w:r>
      <w:r w:rsidR="36921223" w:rsidRPr="4E629C77">
        <w:t xml:space="preserve">Power BI </w:t>
      </w:r>
      <w:r w:rsidR="008F4BC6" w:rsidRPr="4E629C77">
        <w:t>Embedded</w:t>
      </w:r>
      <w:r w:rsidR="36921223" w:rsidRPr="4E629C77">
        <w:t xml:space="preserve"> integrate Power BI within applications without requiring any extra licensing.</w:t>
      </w:r>
    </w:p>
    <w:p w14:paraId="60E98762" w14:textId="321642ED" w:rsidR="36420759" w:rsidRPr="00292101" w:rsidRDefault="256E8B58" w:rsidP="00292101">
      <w:pPr>
        <w:pStyle w:val="ListParagraph"/>
        <w:numPr>
          <w:ilvl w:val="0"/>
          <w:numId w:val="16"/>
        </w:numPr>
        <w:spacing w:before="240" w:after="240" w:line="312" w:lineRule="auto"/>
        <w:jc w:val="both"/>
        <w:rPr>
          <w:color w:val="161616"/>
        </w:rPr>
      </w:pPr>
      <w:r w:rsidRPr="00292101">
        <w:rPr>
          <w:rFonts w:ascii="Calibri" w:eastAsia="Calibri" w:hAnsi="Calibri" w:cs="Calibri"/>
          <w:b/>
        </w:rPr>
        <w:t xml:space="preserve">Azure </w:t>
      </w:r>
      <w:r w:rsidR="00826BBA">
        <w:rPr>
          <w:rFonts w:ascii="Calibri" w:eastAsia="Calibri" w:hAnsi="Calibri" w:cs="Calibri"/>
          <w:b/>
        </w:rPr>
        <w:t>d</w:t>
      </w:r>
      <w:r w:rsidRPr="00292101">
        <w:rPr>
          <w:rFonts w:ascii="Calibri" w:eastAsia="Calibri" w:hAnsi="Calibri" w:cs="Calibri"/>
          <w:b/>
        </w:rPr>
        <w:t>atabase for PostgreSQL</w:t>
      </w:r>
      <w:r w:rsidRPr="00292101">
        <w:rPr>
          <w:rFonts w:ascii="Calibri" w:eastAsia="Calibri" w:hAnsi="Calibri" w:cs="Calibri"/>
        </w:rPr>
        <w:t xml:space="preserve"> – Flexible Server will be deployed as a fully managed, secure, and scalable data platform to replace on-premises PostgreSQL instances. The service will be provisioned in private-network mode with VNet integration and private endpoints, ensuring no public exposure and secure connectivity to application subnets. High availability will be enabled across availability zones, with automated backups, point-in-time recovery, and storage auto-growth configured to maintain service continuity and resilience. Security will be enforced through Azure AD authentication, Key Vault-managed credentials, encryption in transit and at rest, Azure Defender threat protection, and platform audit logging to Log Analytics. Performance will be optimized via appropriate compute tier selection, provisioned IOPS, and connection pooling, with proactive monitoring and alerting through Azure Monitor and Log Analytics. Migration will follow a phased approach using pg_dump and logical replication to minimize downtime and ensure data integrity throughout the cutover process.</w:t>
      </w:r>
      <w:r w:rsidR="08B493C0" w:rsidRPr="4E629C77">
        <w:t xml:space="preserve"> </w:t>
      </w:r>
    </w:p>
    <w:p w14:paraId="29080D55" w14:textId="299F058B" w:rsidR="47D3914F" w:rsidRPr="00292101" w:rsidRDefault="7CE3C576" w:rsidP="00897E7C">
      <w:pPr>
        <w:pStyle w:val="ListParagraph"/>
        <w:numPr>
          <w:ilvl w:val="0"/>
          <w:numId w:val="16"/>
        </w:numPr>
        <w:spacing w:before="240" w:after="240" w:line="360" w:lineRule="auto"/>
        <w:jc w:val="both"/>
        <w:rPr>
          <w:rFonts w:eastAsiaTheme="minorHAnsi"/>
          <w:szCs w:val="24"/>
        </w:rPr>
      </w:pPr>
      <w:r w:rsidRPr="00292101">
        <w:rPr>
          <w:rFonts w:ascii="Calibri" w:eastAsia="Calibri" w:hAnsi="Calibri" w:cs="Calibri"/>
          <w:b/>
          <w:bCs/>
        </w:rPr>
        <w:t xml:space="preserve">Azure </w:t>
      </w:r>
      <w:r w:rsidR="00826BBA">
        <w:rPr>
          <w:rFonts w:ascii="Calibri" w:eastAsia="Calibri" w:hAnsi="Calibri" w:cs="Calibri"/>
          <w:b/>
          <w:bCs/>
        </w:rPr>
        <w:t>s</w:t>
      </w:r>
      <w:r w:rsidRPr="00292101">
        <w:rPr>
          <w:rFonts w:ascii="Calibri" w:eastAsia="Calibri" w:hAnsi="Calibri" w:cs="Calibri"/>
          <w:b/>
          <w:bCs/>
        </w:rPr>
        <w:t>torage</w:t>
      </w:r>
      <w:r w:rsidRPr="00292101">
        <w:rPr>
          <w:rFonts w:ascii="Calibri" w:eastAsia="Calibri" w:hAnsi="Calibri" w:cs="Calibri"/>
        </w:rPr>
        <w:t xml:space="preserve"> </w:t>
      </w:r>
      <w:r w:rsidRPr="00826BBA">
        <w:rPr>
          <w:rFonts w:ascii="Calibri" w:eastAsia="Calibri" w:hAnsi="Calibri" w:cs="Calibri"/>
          <w:b/>
          <w:bCs/>
        </w:rPr>
        <w:t>(Blob and File)</w:t>
      </w:r>
      <w:r w:rsidRPr="00292101">
        <w:rPr>
          <w:rFonts w:ascii="Calibri" w:eastAsia="Calibri" w:hAnsi="Calibri" w:cs="Calibri"/>
        </w:rPr>
        <w:t xml:space="preserve"> will provide scalable and secure storage for application data, file shares, and migration staging workloads. Blob Storage will support unstructured data, backups, and archival needs, while Azure Files will deliver SMB file shares for lifted workloads and system dependencies. Storage accounts will be tiered based on performance needs, with lifecycle policies used to move infrequent data to Cool or Archive tiers for cost efficiency. Security will include private endpoints, encryption at rest and in transit, and integration with Azure Key Vault for key management. Azure Defender for Storage and activity logging will enable advanced threat protection and continuous </w:t>
      </w:r>
      <w:r w:rsidRPr="00292101">
        <w:rPr>
          <w:rFonts w:ascii="Calibri" w:eastAsia="Calibri" w:hAnsi="Calibri" w:cs="Calibri"/>
        </w:rPr>
        <w:lastRenderedPageBreak/>
        <w:t>monitoring. Azure Backup and immutable storage features will ensure strong disaster recovery and ransomware resilience.</w:t>
      </w:r>
    </w:p>
    <w:p w14:paraId="0B284731" w14:textId="422C60A7" w:rsidR="00974366" w:rsidRDefault="7E871D6F" w:rsidP="00897E7C">
      <w:pPr>
        <w:pStyle w:val="ListParagraph"/>
        <w:numPr>
          <w:ilvl w:val="0"/>
          <w:numId w:val="16"/>
        </w:numPr>
        <w:spacing w:before="240" w:after="240" w:line="360" w:lineRule="auto"/>
        <w:jc w:val="both"/>
      </w:pPr>
      <w:r w:rsidRPr="00897E7C">
        <w:rPr>
          <w:rFonts w:ascii="Calibri" w:eastAsia="Calibri" w:hAnsi="Calibri" w:cs="Calibri"/>
          <w:b/>
          <w:bCs/>
        </w:rPr>
        <w:t xml:space="preserve">Azure SQL </w:t>
      </w:r>
      <w:r w:rsidR="00826BBA">
        <w:rPr>
          <w:rFonts w:ascii="Calibri" w:eastAsia="Calibri" w:hAnsi="Calibri" w:cs="Calibri"/>
          <w:b/>
          <w:bCs/>
        </w:rPr>
        <w:t>d</w:t>
      </w:r>
      <w:r w:rsidRPr="00897E7C">
        <w:rPr>
          <w:rFonts w:ascii="Calibri" w:eastAsia="Calibri" w:hAnsi="Calibri" w:cs="Calibri"/>
          <w:b/>
          <w:bCs/>
        </w:rPr>
        <w:t>atabase</w:t>
      </w:r>
      <w:r w:rsidRPr="00897E7C">
        <w:rPr>
          <w:rFonts w:ascii="Calibri" w:eastAsia="Calibri" w:hAnsi="Calibri" w:cs="Calibri"/>
        </w:rPr>
        <w:t xml:space="preserve"> will be deployed as a fully managed PaaS solution to replace legacy on-premises SQL workloads, providing automated patching, backups, and high availability. The service will be configured with private endpoints and network isolation, ensuring secure access from the application VNet without public exposure. Performance tier and compute sizing will be selected based on workload analysis, with auto-scaling and storage auto-grow enabled for future demand. Security will be enforced via Azure AD authentication, Transparent Data Encryption (TDE), Key Vault-managed keys, auditing, and Azure Defender for SQL threat protection. Migration will be executed using Azure DMS or SQL replication strategies to minimize downtime and ensure data consistency during cutover</w:t>
      </w:r>
      <w:r w:rsidR="00897E7C" w:rsidRPr="00897E7C">
        <w:rPr>
          <w:rFonts w:ascii="Calibri" w:eastAsia="Calibri" w:hAnsi="Calibri" w:cs="Calibri"/>
        </w:rPr>
        <w:t>.</w:t>
      </w:r>
    </w:p>
    <w:p w14:paraId="635ACA6E" w14:textId="4E8C1C1C" w:rsidR="7EDEC9F8" w:rsidRPr="008F4BC6" w:rsidRDefault="70090594" w:rsidP="7AED6825">
      <w:pPr>
        <w:pStyle w:val="Heading1"/>
        <w:rPr>
          <w:rFonts w:cstheme="minorBidi"/>
        </w:rPr>
      </w:pPr>
      <w:bookmarkStart w:id="88" w:name="_Toc213231962"/>
      <w:r w:rsidRPr="5121647D">
        <w:rPr>
          <w:rFonts w:cstheme="minorBidi"/>
        </w:rPr>
        <w:t xml:space="preserve">High </w:t>
      </w:r>
      <w:r w:rsidR="004E37D0">
        <w:rPr>
          <w:rFonts w:cstheme="minorBidi"/>
        </w:rPr>
        <w:t>l</w:t>
      </w:r>
      <w:r w:rsidRPr="5121647D">
        <w:rPr>
          <w:rFonts w:cstheme="minorBidi"/>
        </w:rPr>
        <w:t xml:space="preserve">evel </w:t>
      </w:r>
      <w:r w:rsidR="004E37D0">
        <w:rPr>
          <w:rFonts w:cstheme="minorBidi"/>
        </w:rPr>
        <w:t>‘</w:t>
      </w:r>
      <w:r w:rsidR="2ACE9BB6" w:rsidRPr="6FD3AE73">
        <w:rPr>
          <w:rFonts w:cstheme="minorBidi"/>
        </w:rPr>
        <w:t>To</w:t>
      </w:r>
      <w:r w:rsidR="004E37D0">
        <w:rPr>
          <w:rFonts w:cstheme="minorBidi"/>
        </w:rPr>
        <w:t>-</w:t>
      </w:r>
      <w:r w:rsidR="2ACE9BB6" w:rsidRPr="6FD3AE73">
        <w:rPr>
          <w:rFonts w:cstheme="minorBidi"/>
        </w:rPr>
        <w:t>be</w:t>
      </w:r>
      <w:r w:rsidR="004E37D0">
        <w:rPr>
          <w:rFonts w:cstheme="minorBidi"/>
        </w:rPr>
        <w:t>’</w:t>
      </w:r>
      <w:r w:rsidR="2ACE9BB6" w:rsidRPr="6FD3AE73">
        <w:rPr>
          <w:rFonts w:cstheme="minorBidi"/>
        </w:rPr>
        <w:t xml:space="preserve"> </w:t>
      </w:r>
      <w:r w:rsidR="004E37D0">
        <w:rPr>
          <w:rFonts w:cstheme="minorBidi"/>
        </w:rPr>
        <w:t>a</w:t>
      </w:r>
      <w:r w:rsidR="2ACE9BB6" w:rsidRPr="6FD3AE73">
        <w:rPr>
          <w:rFonts w:cstheme="minorBidi"/>
        </w:rPr>
        <w:t>rchitecture</w:t>
      </w:r>
      <w:bookmarkEnd w:id="88"/>
    </w:p>
    <w:p w14:paraId="0BCA2F18" w14:textId="61F96EBD" w:rsidR="7FED7809" w:rsidRDefault="7FED7809" w:rsidP="437D6EB9"/>
    <w:p w14:paraId="557520E7" w14:textId="5A79ECA1" w:rsidR="7FED7809" w:rsidRDefault="46B09A38" w:rsidP="6FD3AE73">
      <w:r>
        <w:rPr>
          <w:noProof/>
        </w:rPr>
        <w:drawing>
          <wp:inline distT="0" distB="0" distL="0" distR="0" wp14:anchorId="416AAEE5" wp14:editId="3E799913">
            <wp:extent cx="6124575" cy="3171825"/>
            <wp:effectExtent l="0" t="0" r="0" b="0"/>
            <wp:docPr id="1490691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19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4575" cy="3171825"/>
                    </a:xfrm>
                    <a:prstGeom prst="rect">
                      <a:avLst/>
                    </a:prstGeom>
                  </pic:spPr>
                </pic:pic>
              </a:graphicData>
            </a:graphic>
          </wp:inline>
        </w:drawing>
      </w:r>
    </w:p>
    <w:p w14:paraId="2F53F97A" w14:textId="224B502C" w:rsidR="65414E55" w:rsidRDefault="65414E55" w:rsidP="008A13D1">
      <w:pPr>
        <w:pStyle w:val="Heading2"/>
        <w:spacing w:line="312" w:lineRule="auto"/>
        <w:rPr>
          <w:rFonts w:ascii="Calibri" w:eastAsia="Calibri" w:hAnsi="Calibri"/>
          <w:bCs/>
          <w:sz w:val="28"/>
          <w:szCs w:val="28"/>
        </w:rPr>
      </w:pPr>
      <w:bookmarkStart w:id="89" w:name="_Toc213231963"/>
      <w:r>
        <w:t xml:space="preserve">Azure </w:t>
      </w:r>
      <w:r w:rsidR="00826BBA">
        <w:t>t</w:t>
      </w:r>
      <w:r>
        <w:t xml:space="preserve">arget </w:t>
      </w:r>
      <w:r w:rsidR="00826BBA">
        <w:t>a</w:t>
      </w:r>
      <w:r>
        <w:t xml:space="preserve">rchitecture </w:t>
      </w:r>
      <w:r w:rsidR="00826BBA">
        <w:t>o</w:t>
      </w:r>
      <w:r>
        <w:t>verview</w:t>
      </w:r>
      <w:bookmarkEnd w:id="89"/>
    </w:p>
    <w:p w14:paraId="32904985" w14:textId="5827743E" w:rsidR="65414E55" w:rsidRDefault="65414E55" w:rsidP="007F4312">
      <w:pPr>
        <w:spacing w:before="240" w:after="240" w:line="312" w:lineRule="auto"/>
        <w:jc w:val="both"/>
      </w:pPr>
      <w:r w:rsidRPr="3AE90351">
        <w:rPr>
          <w:rFonts w:ascii="Calibri" w:eastAsia="Calibri" w:hAnsi="Calibri" w:cs="Calibri"/>
        </w:rPr>
        <w:t xml:space="preserve">The target architecture modernizes legacy on-premises applications by migrating workloads to Azure. The solution leverages </w:t>
      </w:r>
      <w:r w:rsidRPr="008F4BC6">
        <w:rPr>
          <w:rFonts w:ascii="Calibri" w:eastAsia="Calibri" w:hAnsi="Calibri" w:cs="Calibri"/>
          <w:bCs/>
          <w:i/>
          <w:iCs/>
        </w:rPr>
        <w:t>Azure App Services, Azure Kubernetes Service (AKS),</w:t>
      </w:r>
      <w:r w:rsidRPr="3AE90351">
        <w:rPr>
          <w:rFonts w:ascii="Calibri" w:eastAsia="Calibri" w:hAnsi="Calibri" w:cs="Calibri"/>
        </w:rPr>
        <w:t xml:space="preserve"> and </w:t>
      </w:r>
      <w:r w:rsidRPr="008F4BC6">
        <w:rPr>
          <w:rFonts w:ascii="Calibri" w:eastAsia="Calibri" w:hAnsi="Calibri" w:cs="Calibri"/>
          <w:bCs/>
          <w:i/>
          <w:iCs/>
        </w:rPr>
        <w:t>Azure-managed databases</w:t>
      </w:r>
      <w:r w:rsidRPr="3AE90351">
        <w:rPr>
          <w:rFonts w:ascii="Calibri" w:eastAsia="Calibri" w:hAnsi="Calibri" w:cs="Calibri"/>
        </w:rPr>
        <w:t xml:space="preserve"> to provide scalability, high availability, security, and DevOps enablement</w:t>
      </w:r>
      <w:r w:rsidR="7E76CDD0" w:rsidRPr="6576BFFF">
        <w:rPr>
          <w:rFonts w:ascii="Calibri" w:eastAsia="Calibri" w:hAnsi="Calibri" w:cs="Calibri"/>
        </w:rPr>
        <w:t>.</w:t>
      </w:r>
    </w:p>
    <w:p w14:paraId="33CFB58D" w14:textId="35980C6A" w:rsidR="765506E4" w:rsidRPr="008A13D1" w:rsidRDefault="765506E4" w:rsidP="008A13D1">
      <w:pPr>
        <w:pStyle w:val="Heading3"/>
        <w:spacing w:before="281" w:after="281" w:line="312" w:lineRule="auto"/>
        <w:ind w:left="567"/>
        <w:rPr>
          <w:rFonts w:ascii="Calibri" w:eastAsia="Calibri" w:hAnsi="Calibri"/>
        </w:rPr>
      </w:pPr>
      <w:bookmarkStart w:id="90" w:name="_Toc213231964"/>
      <w:r w:rsidRPr="5121647D">
        <w:rPr>
          <w:rFonts w:ascii="Calibri" w:eastAsia="Calibri" w:hAnsi="Calibri"/>
        </w:rPr>
        <w:t xml:space="preserve">Architecture </w:t>
      </w:r>
      <w:r w:rsidR="00DF251D">
        <w:rPr>
          <w:rFonts w:ascii="Calibri" w:eastAsia="Calibri" w:hAnsi="Calibri"/>
        </w:rPr>
        <w:t>o</w:t>
      </w:r>
      <w:r w:rsidRPr="5121647D">
        <w:rPr>
          <w:rFonts w:ascii="Calibri" w:eastAsia="Calibri" w:hAnsi="Calibri"/>
        </w:rPr>
        <w:t>bjectives</w:t>
      </w:r>
      <w:bookmarkEnd w:id="90"/>
    </w:p>
    <w:p w14:paraId="05A14A74" w14:textId="30D2DD5A" w:rsidR="765506E4" w:rsidRDefault="765506E4" w:rsidP="007F4312">
      <w:pPr>
        <w:pStyle w:val="ListParagraph"/>
        <w:numPr>
          <w:ilvl w:val="0"/>
          <w:numId w:val="10"/>
        </w:numPr>
        <w:spacing w:before="240" w:after="240" w:line="312" w:lineRule="auto"/>
        <w:jc w:val="both"/>
        <w:rPr>
          <w:rFonts w:ascii="Calibri" w:eastAsia="Calibri" w:hAnsi="Calibri" w:cs="Calibri"/>
        </w:rPr>
      </w:pPr>
      <w:r w:rsidRPr="2BBA57C4">
        <w:rPr>
          <w:rFonts w:ascii="Calibri" w:eastAsia="Calibri" w:hAnsi="Calibri" w:cs="Calibri"/>
        </w:rPr>
        <w:t xml:space="preserve">Migrate existing on-premises web and API applications to Azure </w:t>
      </w:r>
      <w:r w:rsidR="6A1781FC" w:rsidRPr="23F3516B">
        <w:rPr>
          <w:rFonts w:ascii="Calibri" w:eastAsia="Calibri" w:hAnsi="Calibri" w:cs="Calibri"/>
        </w:rPr>
        <w:t>platform</w:t>
      </w:r>
      <w:r w:rsidRPr="2BBA57C4">
        <w:rPr>
          <w:rFonts w:ascii="Calibri" w:eastAsia="Calibri" w:hAnsi="Calibri" w:cs="Calibri"/>
        </w:rPr>
        <w:t xml:space="preserve"> with minimal downtime.</w:t>
      </w:r>
    </w:p>
    <w:p w14:paraId="007E670C" w14:textId="0353DEC2" w:rsidR="765506E4" w:rsidRDefault="765506E4" w:rsidP="007F4312">
      <w:pPr>
        <w:pStyle w:val="ListParagraph"/>
        <w:numPr>
          <w:ilvl w:val="0"/>
          <w:numId w:val="10"/>
        </w:numPr>
        <w:spacing w:before="240" w:after="240" w:line="312" w:lineRule="auto"/>
        <w:jc w:val="both"/>
        <w:rPr>
          <w:rFonts w:ascii="Calibri" w:eastAsia="Calibri" w:hAnsi="Calibri" w:cs="Calibri"/>
        </w:rPr>
      </w:pPr>
      <w:r w:rsidRPr="6FD3AE73">
        <w:rPr>
          <w:rFonts w:ascii="Calibri" w:eastAsia="Calibri" w:hAnsi="Calibri" w:cs="Calibri"/>
        </w:rPr>
        <w:t>Modernize monolithic applications into containerized or PaaS-based services.</w:t>
      </w:r>
    </w:p>
    <w:p w14:paraId="0B1969B1" w14:textId="73478AF3" w:rsidR="765506E4" w:rsidRDefault="765506E4" w:rsidP="007F4312">
      <w:pPr>
        <w:pStyle w:val="ListParagraph"/>
        <w:numPr>
          <w:ilvl w:val="0"/>
          <w:numId w:val="10"/>
        </w:numPr>
        <w:spacing w:before="240" w:after="240" w:line="312" w:lineRule="auto"/>
        <w:jc w:val="both"/>
        <w:rPr>
          <w:rFonts w:ascii="Calibri" w:eastAsia="Calibri" w:hAnsi="Calibri" w:cs="Calibri"/>
        </w:rPr>
      </w:pPr>
      <w:r w:rsidRPr="6FD3AE73">
        <w:rPr>
          <w:rFonts w:ascii="Calibri" w:eastAsia="Calibri" w:hAnsi="Calibri" w:cs="Calibri"/>
        </w:rPr>
        <w:t>Ensure high availability, resilience, and scalability.</w:t>
      </w:r>
    </w:p>
    <w:p w14:paraId="5B964779" w14:textId="356F3B52" w:rsidR="765506E4" w:rsidRDefault="765506E4" w:rsidP="007F4312">
      <w:pPr>
        <w:pStyle w:val="ListParagraph"/>
        <w:numPr>
          <w:ilvl w:val="0"/>
          <w:numId w:val="10"/>
        </w:numPr>
        <w:spacing w:before="240" w:after="240" w:line="312" w:lineRule="auto"/>
        <w:jc w:val="both"/>
        <w:rPr>
          <w:rFonts w:ascii="Calibri" w:eastAsia="Calibri" w:hAnsi="Calibri" w:cs="Calibri"/>
        </w:rPr>
      </w:pPr>
      <w:r w:rsidRPr="6FD3AE73">
        <w:rPr>
          <w:rFonts w:ascii="Calibri" w:eastAsia="Calibri" w:hAnsi="Calibri" w:cs="Calibri"/>
        </w:rPr>
        <w:t>Integrate with Azure networking and security services.</w:t>
      </w:r>
    </w:p>
    <w:p w14:paraId="0C990CA8" w14:textId="56E43D54" w:rsidR="765506E4" w:rsidRPr="00CD5D79" w:rsidRDefault="765506E4" w:rsidP="007F4312">
      <w:pPr>
        <w:pStyle w:val="ListParagraph"/>
        <w:numPr>
          <w:ilvl w:val="0"/>
          <w:numId w:val="10"/>
        </w:numPr>
        <w:spacing w:before="240" w:after="240" w:line="312" w:lineRule="auto"/>
        <w:jc w:val="both"/>
        <w:rPr>
          <w:rFonts w:ascii="Calibri" w:eastAsia="Calibri" w:hAnsi="Calibri" w:cs="Calibri"/>
        </w:rPr>
      </w:pPr>
      <w:r w:rsidRPr="209F8ABD">
        <w:rPr>
          <w:rFonts w:ascii="Calibri" w:eastAsia="Calibri" w:hAnsi="Calibri" w:cs="Calibri"/>
        </w:rPr>
        <w:lastRenderedPageBreak/>
        <w:t>Enable CI/CD pipelines for automated deployment and governance.</w:t>
      </w:r>
    </w:p>
    <w:p w14:paraId="76374C27" w14:textId="3EB6C7E8" w:rsidR="20A0F63A" w:rsidRDefault="20A0F63A" w:rsidP="00324FB2">
      <w:pPr>
        <w:pStyle w:val="Heading3"/>
        <w:rPr>
          <w:rFonts w:ascii="Calibri" w:eastAsia="Calibri" w:hAnsi="Calibri"/>
          <w:bCs/>
        </w:rPr>
      </w:pPr>
      <w:r>
        <w:t xml:space="preserve"> </w:t>
      </w:r>
      <w:bookmarkStart w:id="91" w:name="_Toc213231965"/>
      <w:r>
        <w:t xml:space="preserve">Target </w:t>
      </w:r>
      <w:r w:rsidR="00DF251D">
        <w:t>a</w:t>
      </w:r>
      <w:r>
        <w:t xml:space="preserve">rchitecture </w:t>
      </w:r>
      <w:r w:rsidR="00DF251D">
        <w:t>c</w:t>
      </w:r>
      <w:r>
        <w:t>omponents</w:t>
      </w:r>
      <w:bookmarkEnd w:id="91"/>
    </w:p>
    <w:p w14:paraId="69D23063" w14:textId="731F3542" w:rsidR="1B0B18F8" w:rsidRDefault="1B0B18F8" w:rsidP="1B0B18F8"/>
    <w:p w14:paraId="056B43A8" w14:textId="5EEC7202" w:rsidR="20A0F63A" w:rsidRDefault="20A0F63A" w:rsidP="034B79C9">
      <w:pPr>
        <w:pStyle w:val="Heading4"/>
      </w:pPr>
      <w:r>
        <w:t xml:space="preserve"> Application </w:t>
      </w:r>
      <w:r w:rsidR="00DF251D">
        <w:t>t</w:t>
      </w:r>
      <w:r>
        <w:t>ier</w:t>
      </w:r>
    </w:p>
    <w:tbl>
      <w:tblPr>
        <w:tblW w:w="91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36"/>
        <w:gridCol w:w="4257"/>
        <w:gridCol w:w="2557"/>
      </w:tblGrid>
      <w:tr w:rsidR="6FD3AE73" w14:paraId="507A09B7" w14:textId="77777777" w:rsidTr="008A13D1">
        <w:trPr>
          <w:trHeight w:val="336"/>
        </w:trPr>
        <w:tc>
          <w:tcPr>
            <w:tcW w:w="2336" w:type="dxa"/>
            <w:vAlign w:val="center"/>
          </w:tcPr>
          <w:p w14:paraId="69814683" w14:textId="00BCE59A" w:rsidR="6FD3AE73" w:rsidRDefault="6FD3AE73" w:rsidP="00324FB2">
            <w:pPr>
              <w:spacing w:after="0"/>
            </w:pPr>
            <w:r w:rsidRPr="6FD3AE73">
              <w:rPr>
                <w:b/>
                <w:bCs/>
              </w:rPr>
              <w:t>Component</w:t>
            </w:r>
          </w:p>
        </w:tc>
        <w:tc>
          <w:tcPr>
            <w:tcW w:w="4257" w:type="dxa"/>
            <w:vAlign w:val="center"/>
          </w:tcPr>
          <w:p w14:paraId="3CA392E5" w14:textId="64A40E9E" w:rsidR="6FD3AE73" w:rsidRDefault="6FD3AE73" w:rsidP="00324FB2">
            <w:pPr>
              <w:spacing w:after="0"/>
            </w:pPr>
            <w:r w:rsidRPr="6FD3AE73">
              <w:rPr>
                <w:b/>
                <w:bCs/>
              </w:rPr>
              <w:t>Description</w:t>
            </w:r>
          </w:p>
        </w:tc>
        <w:tc>
          <w:tcPr>
            <w:tcW w:w="2557" w:type="dxa"/>
            <w:vAlign w:val="center"/>
          </w:tcPr>
          <w:p w14:paraId="67C5CB22" w14:textId="0823658C" w:rsidR="6FD3AE73" w:rsidRDefault="6FD3AE73" w:rsidP="00324FB2">
            <w:pPr>
              <w:spacing w:after="0"/>
            </w:pPr>
            <w:r w:rsidRPr="6FD3AE73">
              <w:rPr>
                <w:b/>
                <w:bCs/>
              </w:rPr>
              <w:t>Key Azure Service</w:t>
            </w:r>
          </w:p>
        </w:tc>
      </w:tr>
      <w:tr w:rsidR="6FD3AE73" w14:paraId="7BF4749D" w14:textId="77777777" w:rsidTr="008A13D1">
        <w:trPr>
          <w:trHeight w:val="336"/>
        </w:trPr>
        <w:tc>
          <w:tcPr>
            <w:tcW w:w="2336" w:type="dxa"/>
            <w:vAlign w:val="center"/>
          </w:tcPr>
          <w:p w14:paraId="2FE5B963" w14:textId="517AF501" w:rsidR="6FD3AE73" w:rsidRPr="00CD5D79" w:rsidRDefault="6FD3AE73" w:rsidP="009712EC">
            <w:pPr>
              <w:spacing w:after="0"/>
            </w:pPr>
            <w:r w:rsidRPr="00CD5D79">
              <w:t>Web Applications</w:t>
            </w:r>
          </w:p>
        </w:tc>
        <w:tc>
          <w:tcPr>
            <w:tcW w:w="4257" w:type="dxa"/>
            <w:vAlign w:val="center"/>
          </w:tcPr>
          <w:p w14:paraId="533F8280" w14:textId="49C9AE6A" w:rsidR="6FD3AE73" w:rsidRDefault="6FD3AE73" w:rsidP="009712EC">
            <w:pPr>
              <w:spacing w:after="0"/>
            </w:pPr>
            <w:r>
              <w:t>Traditional web apps migrated from IIS or Tomcat servers.</w:t>
            </w:r>
          </w:p>
        </w:tc>
        <w:tc>
          <w:tcPr>
            <w:tcW w:w="2557" w:type="dxa"/>
            <w:vAlign w:val="center"/>
          </w:tcPr>
          <w:p w14:paraId="4C527EC7" w14:textId="6B051B37" w:rsidR="6FD3AE73" w:rsidRPr="008A13D1" w:rsidRDefault="6FD3AE73" w:rsidP="009712EC">
            <w:pPr>
              <w:spacing w:after="0"/>
              <w:rPr>
                <w:i/>
                <w:iCs/>
              </w:rPr>
            </w:pPr>
            <w:r w:rsidRPr="008A13D1">
              <w:rPr>
                <w:i/>
                <w:iCs/>
              </w:rPr>
              <w:t>Azure App Service</w:t>
            </w:r>
          </w:p>
        </w:tc>
      </w:tr>
      <w:tr w:rsidR="6FD3AE73" w14:paraId="58015FE7" w14:textId="77777777" w:rsidTr="008A13D1">
        <w:trPr>
          <w:trHeight w:val="336"/>
        </w:trPr>
        <w:tc>
          <w:tcPr>
            <w:tcW w:w="2336" w:type="dxa"/>
            <w:vAlign w:val="center"/>
          </w:tcPr>
          <w:p w14:paraId="44348C92" w14:textId="16DCAA3E" w:rsidR="6FD3AE73" w:rsidRPr="00CD5D79" w:rsidRDefault="6FD3AE73" w:rsidP="009712EC">
            <w:pPr>
              <w:spacing w:after="0"/>
            </w:pPr>
            <w:r w:rsidRPr="00CD5D79">
              <w:t>Microservices</w:t>
            </w:r>
          </w:p>
        </w:tc>
        <w:tc>
          <w:tcPr>
            <w:tcW w:w="4257" w:type="dxa"/>
            <w:vAlign w:val="center"/>
          </w:tcPr>
          <w:p w14:paraId="4DE8B619" w14:textId="2B1D8CC5" w:rsidR="6FD3AE73" w:rsidRDefault="6FD3AE73" w:rsidP="009712EC">
            <w:pPr>
              <w:spacing w:after="0"/>
            </w:pPr>
            <w:r>
              <w:t>Containerized workloads refactored from monolithic apps.</w:t>
            </w:r>
          </w:p>
        </w:tc>
        <w:tc>
          <w:tcPr>
            <w:tcW w:w="2557" w:type="dxa"/>
            <w:vAlign w:val="center"/>
          </w:tcPr>
          <w:p w14:paraId="5DE3118D" w14:textId="59158A28" w:rsidR="6FD3AE73" w:rsidRPr="008A13D1" w:rsidRDefault="6FD3AE73" w:rsidP="009712EC">
            <w:pPr>
              <w:spacing w:after="0"/>
              <w:rPr>
                <w:i/>
                <w:iCs/>
              </w:rPr>
            </w:pPr>
            <w:r w:rsidRPr="008A13D1">
              <w:rPr>
                <w:i/>
                <w:iCs/>
              </w:rPr>
              <w:t>Azure Kubernetes Service (AKS)</w:t>
            </w:r>
          </w:p>
        </w:tc>
      </w:tr>
      <w:tr w:rsidR="6FD3AE73" w14:paraId="7EAF11BA" w14:textId="77777777" w:rsidTr="008A13D1">
        <w:trPr>
          <w:trHeight w:val="336"/>
        </w:trPr>
        <w:tc>
          <w:tcPr>
            <w:tcW w:w="2336" w:type="dxa"/>
            <w:vAlign w:val="center"/>
          </w:tcPr>
          <w:p w14:paraId="4BEBF5F9" w14:textId="45BFB538" w:rsidR="6FD3AE73" w:rsidRPr="00CD5D79" w:rsidRDefault="6FD3AE73" w:rsidP="009712EC">
            <w:pPr>
              <w:spacing w:after="0"/>
            </w:pPr>
            <w:r w:rsidRPr="00CD5D79">
              <w:t>API Gateway</w:t>
            </w:r>
          </w:p>
        </w:tc>
        <w:tc>
          <w:tcPr>
            <w:tcW w:w="4257" w:type="dxa"/>
            <w:vAlign w:val="center"/>
          </w:tcPr>
          <w:p w14:paraId="5C1414F9" w14:textId="58DCA3C3" w:rsidR="6FD3AE73" w:rsidRDefault="6FD3AE73" w:rsidP="009712EC">
            <w:pPr>
              <w:spacing w:after="0"/>
            </w:pPr>
            <w:r>
              <w:t>Routing, versioning, and securing internal/external APIs.</w:t>
            </w:r>
          </w:p>
        </w:tc>
        <w:tc>
          <w:tcPr>
            <w:tcW w:w="2557" w:type="dxa"/>
            <w:vAlign w:val="center"/>
          </w:tcPr>
          <w:p w14:paraId="21E4A0E4" w14:textId="0782F391" w:rsidR="6FD3AE73" w:rsidRPr="008A13D1" w:rsidRDefault="6FD3AE73" w:rsidP="009712EC">
            <w:pPr>
              <w:spacing w:after="0"/>
              <w:rPr>
                <w:i/>
                <w:iCs/>
              </w:rPr>
            </w:pPr>
            <w:r w:rsidRPr="008A13D1">
              <w:rPr>
                <w:i/>
                <w:iCs/>
              </w:rPr>
              <w:t>Azure API Management (APIM)</w:t>
            </w:r>
          </w:p>
        </w:tc>
      </w:tr>
      <w:tr w:rsidR="6FD3AE73" w14:paraId="0EDBC651" w14:textId="77777777" w:rsidTr="008A13D1">
        <w:trPr>
          <w:trHeight w:val="336"/>
        </w:trPr>
        <w:tc>
          <w:tcPr>
            <w:tcW w:w="2336" w:type="dxa"/>
            <w:vAlign w:val="center"/>
          </w:tcPr>
          <w:p w14:paraId="682E4638" w14:textId="72CDB4DD" w:rsidR="6FD3AE73" w:rsidRPr="00CD5D79" w:rsidRDefault="6FD3AE73" w:rsidP="009712EC">
            <w:pPr>
              <w:spacing w:after="0"/>
            </w:pPr>
            <w:r w:rsidRPr="00CD5D79">
              <w:t>Background Jobs / Schedulers</w:t>
            </w:r>
          </w:p>
        </w:tc>
        <w:tc>
          <w:tcPr>
            <w:tcW w:w="4257" w:type="dxa"/>
            <w:vAlign w:val="center"/>
          </w:tcPr>
          <w:p w14:paraId="12BA69F0" w14:textId="209A363A" w:rsidR="6FD3AE73" w:rsidRDefault="6FD3AE73" w:rsidP="009712EC">
            <w:pPr>
              <w:spacing w:after="0"/>
            </w:pPr>
            <w:r>
              <w:t>Long-running or scheduled workloads.</w:t>
            </w:r>
          </w:p>
        </w:tc>
        <w:tc>
          <w:tcPr>
            <w:tcW w:w="2557" w:type="dxa"/>
            <w:vAlign w:val="center"/>
          </w:tcPr>
          <w:p w14:paraId="769FA3F4" w14:textId="4A7CDB40" w:rsidR="6FD3AE73" w:rsidRPr="008A13D1" w:rsidRDefault="6FD3AE73" w:rsidP="009712EC">
            <w:pPr>
              <w:spacing w:after="0"/>
              <w:rPr>
                <w:i/>
                <w:iCs/>
              </w:rPr>
            </w:pPr>
            <w:r w:rsidRPr="008A13D1">
              <w:rPr>
                <w:i/>
                <w:iCs/>
              </w:rPr>
              <w:t>Azure Functions / Logic Apps</w:t>
            </w:r>
          </w:p>
        </w:tc>
      </w:tr>
    </w:tbl>
    <w:p w14:paraId="38830327" w14:textId="37B84C69" w:rsidR="008A13D1" w:rsidRDefault="008A13D1" w:rsidP="008A13D1">
      <w:pPr>
        <w:tabs>
          <w:tab w:val="left" w:pos="2479"/>
        </w:tabs>
      </w:pPr>
    </w:p>
    <w:p w14:paraId="1D8AB2EC" w14:textId="615037B7" w:rsidR="4B17E78F" w:rsidRDefault="4B17E78F" w:rsidP="008A13D1">
      <w:pPr>
        <w:spacing w:line="312" w:lineRule="auto"/>
        <w:rPr>
          <w:rFonts w:ascii="Calibri" w:eastAsia="Calibri" w:hAnsi="Calibri" w:cs="Arial"/>
          <w:b/>
          <w:bCs/>
        </w:rPr>
      </w:pPr>
      <w:r w:rsidRPr="6FD3AE73">
        <w:rPr>
          <w:rFonts w:ascii="Calibri" w:eastAsia="Calibri" w:hAnsi="Calibri" w:cs="Arial"/>
          <w:b/>
          <w:bCs/>
        </w:rPr>
        <w:t>Design:</w:t>
      </w:r>
    </w:p>
    <w:p w14:paraId="1BDE4383" w14:textId="57CDC3E2" w:rsidR="4B17E78F" w:rsidRDefault="4B17E78F" w:rsidP="007F4312">
      <w:pPr>
        <w:numPr>
          <w:ilvl w:val="0"/>
          <w:numId w:val="8"/>
        </w:numPr>
        <w:spacing w:before="240" w:after="240" w:line="312" w:lineRule="auto"/>
        <w:ind w:left="357" w:firstLine="0"/>
        <w:jc w:val="both"/>
        <w:rPr>
          <w:rFonts w:ascii="Calibri" w:eastAsia="Calibri" w:hAnsi="Calibri" w:cs="Arial"/>
        </w:rPr>
      </w:pPr>
      <w:r w:rsidRPr="6FD3AE73">
        <w:rPr>
          <w:rFonts w:ascii="Calibri" w:eastAsia="Calibri" w:hAnsi="Calibri" w:cs="Arial"/>
        </w:rPr>
        <w:t>Stateless front-end apps are ideal for Azure App Service (supports auto-scaling and deployment slots).</w:t>
      </w:r>
    </w:p>
    <w:p w14:paraId="3F0B918A" w14:textId="79AD23AD" w:rsidR="4B17E78F" w:rsidRDefault="4B17E78F" w:rsidP="007F4312">
      <w:pPr>
        <w:numPr>
          <w:ilvl w:val="0"/>
          <w:numId w:val="8"/>
        </w:numPr>
        <w:spacing w:before="240" w:after="240" w:line="312" w:lineRule="auto"/>
        <w:ind w:left="357" w:firstLine="0"/>
        <w:jc w:val="both"/>
        <w:rPr>
          <w:rFonts w:ascii="Calibri" w:eastAsia="Calibri" w:hAnsi="Calibri" w:cs="Arial"/>
        </w:rPr>
      </w:pPr>
      <w:r w:rsidRPr="6FD3AE73">
        <w:rPr>
          <w:rFonts w:ascii="Calibri" w:eastAsia="Calibri" w:hAnsi="Calibri" w:cs="Arial"/>
        </w:rPr>
        <w:t>Containerized workloads are deployed on AKS, leveraging Helm charts and Kubernetes namespaces for environment isolation.</w:t>
      </w:r>
    </w:p>
    <w:p w14:paraId="40BBB386" w14:textId="509160DF" w:rsidR="4B17E78F" w:rsidRDefault="4B17E78F" w:rsidP="007F4312">
      <w:pPr>
        <w:numPr>
          <w:ilvl w:val="0"/>
          <w:numId w:val="8"/>
        </w:numPr>
        <w:spacing w:before="240" w:after="240" w:line="312" w:lineRule="auto"/>
        <w:ind w:left="357" w:firstLine="0"/>
        <w:jc w:val="both"/>
        <w:rPr>
          <w:rFonts w:ascii="Calibri" w:eastAsia="Calibri" w:hAnsi="Calibri" w:cs="Arial"/>
        </w:rPr>
      </w:pPr>
      <w:r w:rsidRPr="6FD3AE73">
        <w:rPr>
          <w:rFonts w:ascii="Calibri" w:eastAsia="Calibri" w:hAnsi="Calibri" w:cs="Arial"/>
        </w:rPr>
        <w:t>Use APIM to expose internal services securely.</w:t>
      </w:r>
    </w:p>
    <w:p w14:paraId="297420E2" w14:textId="3ACAC00E" w:rsidR="3996E120" w:rsidRDefault="3996E120" w:rsidP="4DC88B13">
      <w:pPr>
        <w:pStyle w:val="Heading4"/>
      </w:pPr>
      <w:r>
        <w:t>Data Tier</w:t>
      </w:r>
    </w:p>
    <w:tbl>
      <w:tblPr>
        <w:tblW w:w="9429" w:type="dxa"/>
        <w:tblInd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64"/>
        <w:gridCol w:w="2298"/>
        <w:gridCol w:w="5467"/>
      </w:tblGrid>
      <w:tr w:rsidR="6FD3AE73" w14:paraId="21686BC3" w14:textId="77777777" w:rsidTr="008A13D1">
        <w:trPr>
          <w:trHeight w:val="265"/>
        </w:trPr>
        <w:tc>
          <w:tcPr>
            <w:tcW w:w="1664" w:type="dxa"/>
            <w:vAlign w:val="center"/>
          </w:tcPr>
          <w:p w14:paraId="0B881B57" w14:textId="4247F808" w:rsidR="6FD3AE73" w:rsidRDefault="6FD3AE73" w:rsidP="00324FB2">
            <w:pPr>
              <w:spacing w:after="0"/>
            </w:pPr>
            <w:r w:rsidRPr="6FD3AE73">
              <w:rPr>
                <w:b/>
                <w:bCs/>
              </w:rPr>
              <w:t>Component</w:t>
            </w:r>
          </w:p>
        </w:tc>
        <w:tc>
          <w:tcPr>
            <w:tcW w:w="2298" w:type="dxa"/>
            <w:vAlign w:val="center"/>
          </w:tcPr>
          <w:p w14:paraId="33A0C127" w14:textId="5E67DD65" w:rsidR="6FD3AE73" w:rsidRDefault="6FD3AE73" w:rsidP="00324FB2">
            <w:pPr>
              <w:spacing w:after="0"/>
            </w:pPr>
            <w:r w:rsidRPr="6FD3AE73">
              <w:rPr>
                <w:b/>
                <w:bCs/>
              </w:rPr>
              <w:t>Migration Source</w:t>
            </w:r>
          </w:p>
        </w:tc>
        <w:tc>
          <w:tcPr>
            <w:tcW w:w="5467" w:type="dxa"/>
            <w:vAlign w:val="center"/>
          </w:tcPr>
          <w:p w14:paraId="59530F96" w14:textId="757DA13E" w:rsidR="6FD3AE73" w:rsidRDefault="6FD3AE73" w:rsidP="00324FB2">
            <w:pPr>
              <w:spacing w:after="0"/>
            </w:pPr>
            <w:r w:rsidRPr="6FD3AE73">
              <w:rPr>
                <w:b/>
                <w:bCs/>
              </w:rPr>
              <w:t>Target Azure Service</w:t>
            </w:r>
          </w:p>
        </w:tc>
      </w:tr>
      <w:tr w:rsidR="6FD3AE73" w14:paraId="7FA2A8A1" w14:textId="77777777" w:rsidTr="008A13D1">
        <w:trPr>
          <w:trHeight w:val="265"/>
        </w:trPr>
        <w:tc>
          <w:tcPr>
            <w:tcW w:w="1664" w:type="dxa"/>
            <w:vAlign w:val="center"/>
          </w:tcPr>
          <w:p w14:paraId="69D89FCC" w14:textId="3F859E95" w:rsidR="6FD3AE73" w:rsidRDefault="6FD3AE73" w:rsidP="008A13D1">
            <w:pPr>
              <w:spacing w:after="0"/>
            </w:pPr>
            <w:r>
              <w:t>Relational Databases</w:t>
            </w:r>
          </w:p>
        </w:tc>
        <w:tc>
          <w:tcPr>
            <w:tcW w:w="2298" w:type="dxa"/>
            <w:vAlign w:val="center"/>
          </w:tcPr>
          <w:p w14:paraId="173E9F50" w14:textId="4ABBBD01" w:rsidR="6FD3AE73" w:rsidRDefault="6FD3AE73" w:rsidP="008A13D1">
            <w:pPr>
              <w:spacing w:after="0"/>
            </w:pPr>
            <w:r>
              <w:t>SQL Server, Oracle, MySQL</w:t>
            </w:r>
          </w:p>
        </w:tc>
        <w:tc>
          <w:tcPr>
            <w:tcW w:w="5467" w:type="dxa"/>
            <w:vAlign w:val="center"/>
          </w:tcPr>
          <w:p w14:paraId="5D942943" w14:textId="4AA62D42" w:rsidR="6FD3AE73" w:rsidRPr="008A13D1" w:rsidRDefault="6FD3AE73" w:rsidP="008A13D1">
            <w:pPr>
              <w:spacing w:after="0"/>
              <w:rPr>
                <w:i/>
                <w:iCs/>
              </w:rPr>
            </w:pPr>
            <w:r w:rsidRPr="008A13D1">
              <w:rPr>
                <w:i/>
                <w:iCs/>
              </w:rPr>
              <w:t>Azure SQL Database / Azure Database for PostgreSQL / MySQL</w:t>
            </w:r>
          </w:p>
        </w:tc>
      </w:tr>
      <w:tr w:rsidR="6FD3AE73" w14:paraId="73FEBB5A" w14:textId="77777777" w:rsidTr="008A13D1">
        <w:trPr>
          <w:trHeight w:val="265"/>
        </w:trPr>
        <w:tc>
          <w:tcPr>
            <w:tcW w:w="1664" w:type="dxa"/>
            <w:vAlign w:val="center"/>
          </w:tcPr>
          <w:p w14:paraId="035CA9CA" w14:textId="694A5110" w:rsidR="6FD3AE73" w:rsidRDefault="6FD3AE73" w:rsidP="008A13D1">
            <w:pPr>
              <w:spacing w:after="0"/>
            </w:pPr>
            <w:r>
              <w:t>NoSQL / Caching</w:t>
            </w:r>
          </w:p>
        </w:tc>
        <w:tc>
          <w:tcPr>
            <w:tcW w:w="2298" w:type="dxa"/>
            <w:vAlign w:val="center"/>
          </w:tcPr>
          <w:p w14:paraId="00745824" w14:textId="51300593" w:rsidR="6FD3AE73" w:rsidRDefault="6FD3AE73" w:rsidP="008A13D1">
            <w:pPr>
              <w:spacing w:after="0"/>
            </w:pPr>
            <w:r>
              <w:t>MongoDB, Redis</w:t>
            </w:r>
          </w:p>
        </w:tc>
        <w:tc>
          <w:tcPr>
            <w:tcW w:w="5467" w:type="dxa"/>
            <w:vAlign w:val="center"/>
          </w:tcPr>
          <w:p w14:paraId="0FBBC730" w14:textId="68AF7078" w:rsidR="6FD3AE73" w:rsidRPr="008A13D1" w:rsidRDefault="6FD3AE73" w:rsidP="008A13D1">
            <w:pPr>
              <w:spacing w:after="0"/>
              <w:rPr>
                <w:i/>
                <w:iCs/>
              </w:rPr>
            </w:pPr>
            <w:r w:rsidRPr="008A13D1">
              <w:rPr>
                <w:i/>
                <w:iCs/>
              </w:rPr>
              <w:t>Azure Cosmos DB / Azure Cache for Redis</w:t>
            </w:r>
          </w:p>
        </w:tc>
      </w:tr>
      <w:tr w:rsidR="6FD3AE73" w14:paraId="03C02F20" w14:textId="77777777" w:rsidTr="008A13D1">
        <w:trPr>
          <w:trHeight w:val="265"/>
        </w:trPr>
        <w:tc>
          <w:tcPr>
            <w:tcW w:w="1664" w:type="dxa"/>
            <w:vAlign w:val="center"/>
          </w:tcPr>
          <w:p w14:paraId="2557380C" w14:textId="1ADA4FBC" w:rsidR="6FD3AE73" w:rsidRDefault="6FD3AE73" w:rsidP="008A13D1">
            <w:pPr>
              <w:spacing w:after="0"/>
            </w:pPr>
            <w:r>
              <w:t>File Storage</w:t>
            </w:r>
          </w:p>
        </w:tc>
        <w:tc>
          <w:tcPr>
            <w:tcW w:w="2298" w:type="dxa"/>
            <w:vAlign w:val="center"/>
          </w:tcPr>
          <w:p w14:paraId="45211FC6" w14:textId="3534F6ED" w:rsidR="6FD3AE73" w:rsidRDefault="6FD3AE73" w:rsidP="008A13D1">
            <w:pPr>
              <w:spacing w:after="0"/>
            </w:pPr>
            <w:r>
              <w:t>On-prem file shares</w:t>
            </w:r>
          </w:p>
        </w:tc>
        <w:tc>
          <w:tcPr>
            <w:tcW w:w="5467" w:type="dxa"/>
            <w:vAlign w:val="center"/>
          </w:tcPr>
          <w:p w14:paraId="6622B7F8" w14:textId="0DF47116" w:rsidR="6FD3AE73" w:rsidRPr="008A13D1" w:rsidRDefault="6FD3AE73" w:rsidP="008A13D1">
            <w:pPr>
              <w:spacing w:after="0"/>
              <w:rPr>
                <w:i/>
                <w:iCs/>
              </w:rPr>
            </w:pPr>
            <w:r w:rsidRPr="008A13D1">
              <w:rPr>
                <w:i/>
                <w:iCs/>
              </w:rPr>
              <w:t>Azure Blob Storage / Azure Files</w:t>
            </w:r>
          </w:p>
        </w:tc>
      </w:tr>
    </w:tbl>
    <w:p w14:paraId="361E8BA2" w14:textId="71C61A5C" w:rsidR="6FD3AE73" w:rsidRDefault="6FD3AE73" w:rsidP="008A13D1">
      <w:pPr>
        <w:spacing w:line="312" w:lineRule="auto"/>
      </w:pPr>
    </w:p>
    <w:p w14:paraId="16B9B1CC" w14:textId="6866A87E" w:rsidR="4D6552C7" w:rsidRPr="008A13D1" w:rsidRDefault="4D6552C7" w:rsidP="008A13D1">
      <w:pPr>
        <w:spacing w:line="312" w:lineRule="auto"/>
        <w:rPr>
          <w:b/>
          <w:bCs/>
        </w:rPr>
      </w:pPr>
      <w:r w:rsidRPr="008A13D1">
        <w:rPr>
          <w:b/>
          <w:bCs/>
        </w:rPr>
        <w:t>Design:</w:t>
      </w:r>
    </w:p>
    <w:p w14:paraId="1621264A" w14:textId="66CC22D0" w:rsidR="4D6552C7" w:rsidRDefault="4D6552C7" w:rsidP="007F4312">
      <w:pPr>
        <w:pStyle w:val="ListParagraph"/>
        <w:numPr>
          <w:ilvl w:val="0"/>
          <w:numId w:val="18"/>
        </w:numPr>
        <w:spacing w:before="240" w:after="240" w:line="312" w:lineRule="auto"/>
        <w:jc w:val="both"/>
        <w:rPr>
          <w:rFonts w:ascii="Calibri" w:eastAsia="Calibri" w:hAnsi="Calibri" w:cs="Calibri"/>
        </w:rPr>
      </w:pPr>
      <w:r w:rsidRPr="6FD3AE73">
        <w:rPr>
          <w:rFonts w:ascii="Calibri" w:eastAsia="Calibri" w:hAnsi="Calibri" w:cs="Calibri"/>
        </w:rPr>
        <w:t xml:space="preserve">Use </w:t>
      </w:r>
      <w:r w:rsidRPr="008A13D1">
        <w:rPr>
          <w:rFonts w:ascii="Calibri" w:eastAsia="Calibri" w:hAnsi="Calibri" w:cs="Calibri"/>
          <w:i/>
          <w:iCs/>
        </w:rPr>
        <w:t>Azure Database Migration Service (DMS)</w:t>
      </w:r>
      <w:r w:rsidRPr="6FD3AE73">
        <w:rPr>
          <w:rFonts w:ascii="Calibri" w:eastAsia="Calibri" w:hAnsi="Calibri" w:cs="Calibri"/>
        </w:rPr>
        <w:t xml:space="preserve"> for data migration with minimal downtime.</w:t>
      </w:r>
    </w:p>
    <w:p w14:paraId="6E633E8F" w14:textId="32C1B88C" w:rsidR="4D6552C7" w:rsidRDefault="4D6552C7" w:rsidP="007F4312">
      <w:pPr>
        <w:pStyle w:val="ListParagraph"/>
        <w:numPr>
          <w:ilvl w:val="0"/>
          <w:numId w:val="18"/>
        </w:numPr>
        <w:spacing w:before="240" w:after="240" w:line="312" w:lineRule="auto"/>
        <w:jc w:val="both"/>
        <w:rPr>
          <w:rFonts w:ascii="Calibri" w:eastAsia="Calibri" w:hAnsi="Calibri" w:cs="Calibri"/>
        </w:rPr>
      </w:pPr>
      <w:r w:rsidRPr="6FD3AE73">
        <w:rPr>
          <w:rFonts w:ascii="Calibri" w:eastAsia="Calibri" w:hAnsi="Calibri" w:cs="Calibri"/>
        </w:rPr>
        <w:t xml:space="preserve">Implement </w:t>
      </w:r>
      <w:r w:rsidRPr="008A13D1">
        <w:rPr>
          <w:rFonts w:ascii="Calibri" w:eastAsia="Calibri" w:hAnsi="Calibri" w:cs="Calibri"/>
          <w:i/>
          <w:iCs/>
        </w:rPr>
        <w:t>geo-replication</w:t>
      </w:r>
      <w:r w:rsidRPr="6FD3AE73">
        <w:rPr>
          <w:rFonts w:ascii="Calibri" w:eastAsia="Calibri" w:hAnsi="Calibri" w:cs="Calibri"/>
        </w:rPr>
        <w:t xml:space="preserve"> and </w:t>
      </w:r>
      <w:r w:rsidRPr="008A13D1">
        <w:rPr>
          <w:rFonts w:ascii="Calibri" w:eastAsia="Calibri" w:hAnsi="Calibri" w:cs="Calibri"/>
          <w:i/>
          <w:iCs/>
        </w:rPr>
        <w:t>automated backups</w:t>
      </w:r>
      <w:r w:rsidRPr="6FD3AE73">
        <w:rPr>
          <w:rFonts w:ascii="Calibri" w:eastAsia="Calibri" w:hAnsi="Calibri" w:cs="Calibri"/>
        </w:rPr>
        <w:t xml:space="preserve"> for resilience.</w:t>
      </w:r>
    </w:p>
    <w:p w14:paraId="3CDE33D0" w14:textId="15B6F17F" w:rsidR="6FD3AE73" w:rsidRPr="009712EC" w:rsidRDefault="4D6552C7" w:rsidP="007F4312">
      <w:pPr>
        <w:pStyle w:val="ListParagraph"/>
        <w:numPr>
          <w:ilvl w:val="0"/>
          <w:numId w:val="18"/>
        </w:numPr>
        <w:spacing w:before="240" w:after="240" w:line="312" w:lineRule="auto"/>
        <w:jc w:val="both"/>
        <w:rPr>
          <w:rFonts w:ascii="Calibri" w:eastAsia="Calibri" w:hAnsi="Calibri" w:cs="Calibri"/>
        </w:rPr>
      </w:pPr>
      <w:r w:rsidRPr="6FD3AE73">
        <w:rPr>
          <w:rFonts w:ascii="Calibri" w:eastAsia="Calibri" w:hAnsi="Calibri" w:cs="Calibri"/>
        </w:rPr>
        <w:t xml:space="preserve">Configure </w:t>
      </w:r>
      <w:r w:rsidRPr="008A13D1">
        <w:rPr>
          <w:rFonts w:ascii="Calibri" w:eastAsia="Calibri" w:hAnsi="Calibri" w:cs="Calibri"/>
          <w:i/>
          <w:iCs/>
        </w:rPr>
        <w:t>Private Endpoints</w:t>
      </w:r>
      <w:r w:rsidRPr="6FD3AE73">
        <w:rPr>
          <w:rFonts w:ascii="Calibri" w:eastAsia="Calibri" w:hAnsi="Calibri" w:cs="Calibri"/>
        </w:rPr>
        <w:t xml:space="preserve"> to secure data access within the virtual network.</w:t>
      </w:r>
    </w:p>
    <w:p w14:paraId="737DBA74" w14:textId="0A24205B" w:rsidR="6FD3AE73" w:rsidRDefault="4D6552C7" w:rsidP="00324FB2">
      <w:pPr>
        <w:pStyle w:val="Heading4"/>
        <w:rPr>
          <w:rFonts w:ascii="Calibri" w:eastAsia="Calibri" w:hAnsi="Calibri" w:cs="Calibri"/>
        </w:rPr>
      </w:pPr>
      <w:r>
        <w:t xml:space="preserve">Networking and </w:t>
      </w:r>
      <w:r w:rsidR="00DF251D">
        <w:t>s</w:t>
      </w:r>
      <w:r>
        <w:t>ecurity</w:t>
      </w:r>
    </w:p>
    <w:p w14:paraId="25CB9819" w14:textId="7EA656F5" w:rsidR="17529D83" w:rsidRDefault="17529D83" w:rsidP="17529D83"/>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347"/>
        <w:gridCol w:w="6163"/>
      </w:tblGrid>
      <w:tr w:rsidR="6FD3AE73" w14:paraId="6CBC9579" w14:textId="77777777" w:rsidTr="1E23F2BF">
        <w:trPr>
          <w:trHeight w:val="300"/>
        </w:trPr>
        <w:tc>
          <w:tcPr>
            <w:tcW w:w="3347" w:type="dxa"/>
            <w:vAlign w:val="center"/>
          </w:tcPr>
          <w:p w14:paraId="4D6AB091" w14:textId="2E683C5E" w:rsidR="6FD3AE73" w:rsidRDefault="6FD3AE73" w:rsidP="00324FB2">
            <w:pPr>
              <w:spacing w:after="0"/>
            </w:pPr>
            <w:r w:rsidRPr="6FD3AE73">
              <w:rPr>
                <w:b/>
                <w:bCs/>
              </w:rPr>
              <w:t>Feature</w:t>
            </w:r>
          </w:p>
        </w:tc>
        <w:tc>
          <w:tcPr>
            <w:tcW w:w="6163" w:type="dxa"/>
            <w:vAlign w:val="center"/>
          </w:tcPr>
          <w:p w14:paraId="26C01C77" w14:textId="21307803" w:rsidR="6FD3AE73" w:rsidRDefault="6FD3AE73" w:rsidP="00324FB2">
            <w:pPr>
              <w:spacing w:after="0"/>
            </w:pPr>
            <w:r w:rsidRPr="6FD3AE73">
              <w:rPr>
                <w:b/>
                <w:bCs/>
              </w:rPr>
              <w:t>Description</w:t>
            </w:r>
          </w:p>
        </w:tc>
      </w:tr>
      <w:tr w:rsidR="6FD3AE73" w14:paraId="2D1E93A1" w14:textId="77777777" w:rsidTr="1E23F2BF">
        <w:trPr>
          <w:trHeight w:val="300"/>
        </w:trPr>
        <w:tc>
          <w:tcPr>
            <w:tcW w:w="3347" w:type="dxa"/>
            <w:vAlign w:val="center"/>
          </w:tcPr>
          <w:p w14:paraId="61970204" w14:textId="3E77FC90" w:rsidR="6FD3AE73" w:rsidRPr="00CD5D79" w:rsidRDefault="6FD3AE73" w:rsidP="6FD3AE73">
            <w:pPr>
              <w:spacing w:after="0"/>
            </w:pPr>
            <w:r w:rsidRPr="00CD5D79">
              <w:t>Virtual Network (VNet)</w:t>
            </w:r>
          </w:p>
        </w:tc>
        <w:tc>
          <w:tcPr>
            <w:tcW w:w="6163" w:type="dxa"/>
            <w:vAlign w:val="center"/>
          </w:tcPr>
          <w:p w14:paraId="2BD54425" w14:textId="4D3F1D2C" w:rsidR="6FD3AE73" w:rsidRDefault="6FD3AE73" w:rsidP="008A13D1">
            <w:pPr>
              <w:spacing w:after="0"/>
            </w:pPr>
            <w:r>
              <w:t>Central network for all application and database resources</w:t>
            </w:r>
          </w:p>
        </w:tc>
      </w:tr>
      <w:tr w:rsidR="6FD3AE73" w14:paraId="3BD55CF5" w14:textId="77777777" w:rsidTr="1E23F2BF">
        <w:trPr>
          <w:trHeight w:val="300"/>
        </w:trPr>
        <w:tc>
          <w:tcPr>
            <w:tcW w:w="3347" w:type="dxa"/>
            <w:vAlign w:val="center"/>
          </w:tcPr>
          <w:p w14:paraId="184BA797" w14:textId="2085570D" w:rsidR="6FD3AE73" w:rsidRPr="00CD5D79" w:rsidRDefault="6FD3AE73" w:rsidP="6FD3AE73">
            <w:pPr>
              <w:spacing w:after="0"/>
            </w:pPr>
            <w:r w:rsidRPr="00CD5D79">
              <w:t>Subnets</w:t>
            </w:r>
          </w:p>
        </w:tc>
        <w:tc>
          <w:tcPr>
            <w:tcW w:w="6163" w:type="dxa"/>
            <w:vAlign w:val="center"/>
          </w:tcPr>
          <w:p w14:paraId="6F9F1DFB" w14:textId="6FA2A274" w:rsidR="6FD3AE73" w:rsidRDefault="6FD3AE73" w:rsidP="008A13D1">
            <w:pPr>
              <w:spacing w:after="0"/>
            </w:pPr>
            <w:r>
              <w:t>Segmented by workload: Web Tier, App Tier, Data Tier</w:t>
            </w:r>
          </w:p>
        </w:tc>
      </w:tr>
      <w:tr w:rsidR="6FD3AE73" w14:paraId="497EBBBF" w14:textId="77777777" w:rsidTr="1E23F2BF">
        <w:trPr>
          <w:trHeight w:val="300"/>
        </w:trPr>
        <w:tc>
          <w:tcPr>
            <w:tcW w:w="3347" w:type="dxa"/>
            <w:vAlign w:val="center"/>
          </w:tcPr>
          <w:p w14:paraId="2987194C" w14:textId="01A6752D" w:rsidR="6FD3AE73" w:rsidRPr="00CD5D79" w:rsidRDefault="6FD3AE73" w:rsidP="6FD3AE73">
            <w:pPr>
              <w:spacing w:after="0"/>
            </w:pPr>
            <w:r w:rsidRPr="00CD5D79">
              <w:t>Azure Firewall / NSGs</w:t>
            </w:r>
          </w:p>
        </w:tc>
        <w:tc>
          <w:tcPr>
            <w:tcW w:w="6163" w:type="dxa"/>
            <w:vAlign w:val="center"/>
          </w:tcPr>
          <w:p w14:paraId="11F2B804" w14:textId="7FF185B0" w:rsidR="6FD3AE73" w:rsidRDefault="6FD3AE73" w:rsidP="008A13D1">
            <w:pPr>
              <w:spacing w:after="0"/>
            </w:pPr>
            <w:r>
              <w:t>Control inbound/outbound traffic</w:t>
            </w:r>
          </w:p>
        </w:tc>
      </w:tr>
      <w:tr w:rsidR="6FD3AE73" w14:paraId="72180F01" w14:textId="77777777" w:rsidTr="1E23F2BF">
        <w:trPr>
          <w:trHeight w:val="300"/>
        </w:trPr>
        <w:tc>
          <w:tcPr>
            <w:tcW w:w="3347" w:type="dxa"/>
            <w:vAlign w:val="center"/>
          </w:tcPr>
          <w:p w14:paraId="326A53CF" w14:textId="2A75DC9E" w:rsidR="6FD3AE73" w:rsidRPr="00CD5D79" w:rsidRDefault="6FD3AE73" w:rsidP="6FD3AE73">
            <w:pPr>
              <w:spacing w:after="0"/>
            </w:pPr>
            <w:r w:rsidRPr="00CD5D79">
              <w:lastRenderedPageBreak/>
              <w:t>Application Gateway + WAF</w:t>
            </w:r>
          </w:p>
        </w:tc>
        <w:tc>
          <w:tcPr>
            <w:tcW w:w="6163" w:type="dxa"/>
            <w:vAlign w:val="center"/>
          </w:tcPr>
          <w:p w14:paraId="72EADED0" w14:textId="7638E68C" w:rsidR="6FD3AE73" w:rsidRDefault="6FD3AE73" w:rsidP="008A13D1">
            <w:pPr>
              <w:spacing w:after="0"/>
            </w:pPr>
            <w:r>
              <w:t>Provides load balancing, SSL termination, and threat protection</w:t>
            </w:r>
          </w:p>
        </w:tc>
      </w:tr>
      <w:tr w:rsidR="6FD3AE73" w14:paraId="3ED1420B" w14:textId="77777777" w:rsidTr="1E23F2BF">
        <w:trPr>
          <w:trHeight w:val="300"/>
        </w:trPr>
        <w:tc>
          <w:tcPr>
            <w:tcW w:w="3347" w:type="dxa"/>
            <w:vAlign w:val="center"/>
          </w:tcPr>
          <w:p w14:paraId="3F50E232" w14:textId="2D85D7C0" w:rsidR="6FD3AE73" w:rsidRPr="00CD5D79" w:rsidRDefault="6FD3AE73" w:rsidP="6FD3AE73">
            <w:pPr>
              <w:spacing w:after="0"/>
            </w:pPr>
            <w:r w:rsidRPr="00CD5D79">
              <w:t>Private Link / Service Endpoints</w:t>
            </w:r>
          </w:p>
        </w:tc>
        <w:tc>
          <w:tcPr>
            <w:tcW w:w="6163" w:type="dxa"/>
            <w:vAlign w:val="center"/>
          </w:tcPr>
          <w:p w14:paraId="4672D306" w14:textId="4D306A22" w:rsidR="6FD3AE73" w:rsidRDefault="6FD3AE73" w:rsidP="6FD3AE73">
            <w:pPr>
              <w:spacing w:after="0"/>
            </w:pPr>
            <w:r>
              <w:t>Secure communication between PaaS and IaaS resources.</w:t>
            </w:r>
          </w:p>
        </w:tc>
      </w:tr>
      <w:tr w:rsidR="6FD3AE73" w14:paraId="76384175" w14:textId="77777777" w:rsidTr="1E23F2BF">
        <w:trPr>
          <w:trHeight w:val="300"/>
        </w:trPr>
        <w:tc>
          <w:tcPr>
            <w:tcW w:w="3347" w:type="dxa"/>
            <w:vAlign w:val="center"/>
          </w:tcPr>
          <w:p w14:paraId="05B9BDD8" w14:textId="320B02B1" w:rsidR="6FD3AE73" w:rsidRPr="00CD5D79" w:rsidRDefault="6FD3AE73" w:rsidP="6FD3AE73">
            <w:pPr>
              <w:spacing w:after="0"/>
            </w:pPr>
            <w:r w:rsidRPr="00CD5D79">
              <w:t>Azure Key Vault</w:t>
            </w:r>
          </w:p>
        </w:tc>
        <w:tc>
          <w:tcPr>
            <w:tcW w:w="6163" w:type="dxa"/>
            <w:vAlign w:val="center"/>
          </w:tcPr>
          <w:p w14:paraId="4AD7E37B" w14:textId="49BAE0CF" w:rsidR="6FD3AE73" w:rsidRDefault="6FD3AE73" w:rsidP="6FD3AE73">
            <w:pPr>
              <w:spacing w:after="0"/>
            </w:pPr>
            <w:r>
              <w:t>Centralized secrets and certificate management.</w:t>
            </w:r>
          </w:p>
        </w:tc>
      </w:tr>
    </w:tbl>
    <w:p w14:paraId="47027AE9" w14:textId="7D6977D3" w:rsidR="6FD3AE73" w:rsidRDefault="6FD3AE73" w:rsidP="6FD3AE73">
      <w:pPr>
        <w:rPr>
          <w:rFonts w:ascii="Calibri" w:eastAsia="Calibri" w:hAnsi="Calibri" w:cs="Calibri"/>
        </w:rPr>
      </w:pPr>
    </w:p>
    <w:p w14:paraId="3AD6ACE9" w14:textId="2DF09042" w:rsidR="31E6C444" w:rsidRDefault="31E6C444" w:rsidP="4331BA61">
      <w:pPr>
        <w:pStyle w:val="Heading4"/>
        <w:rPr>
          <w:rFonts w:ascii="Calibri" w:eastAsia="Calibri" w:hAnsi="Calibri" w:cs="Calibri"/>
        </w:rPr>
      </w:pPr>
      <w:r>
        <w:t>DevOps &amp; CI/CD</w:t>
      </w:r>
    </w:p>
    <w:p w14:paraId="2B6FA2DD" w14:textId="7977ECF9" w:rsidR="51E5579C" w:rsidRDefault="51E5579C" w:rsidP="51E5579C"/>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68"/>
        <w:gridCol w:w="6486"/>
      </w:tblGrid>
      <w:tr w:rsidR="6FD3AE73" w14:paraId="2BC8C9EE" w14:textId="77777777" w:rsidTr="00324FB2">
        <w:trPr>
          <w:trHeight w:val="273"/>
        </w:trPr>
        <w:tc>
          <w:tcPr>
            <w:tcW w:w="3068" w:type="dxa"/>
            <w:vAlign w:val="center"/>
          </w:tcPr>
          <w:p w14:paraId="3E463895" w14:textId="18106454" w:rsidR="6FD3AE73" w:rsidRDefault="6FD3AE73" w:rsidP="00324FB2">
            <w:pPr>
              <w:spacing w:after="0"/>
            </w:pPr>
            <w:r w:rsidRPr="6FD3AE73">
              <w:rPr>
                <w:b/>
                <w:bCs/>
              </w:rPr>
              <w:t>Component</w:t>
            </w:r>
          </w:p>
        </w:tc>
        <w:tc>
          <w:tcPr>
            <w:tcW w:w="6486" w:type="dxa"/>
            <w:vAlign w:val="center"/>
          </w:tcPr>
          <w:p w14:paraId="5F99C18A" w14:textId="32882623" w:rsidR="6FD3AE73" w:rsidRDefault="6FD3AE73" w:rsidP="00324FB2">
            <w:pPr>
              <w:spacing w:after="0"/>
            </w:pPr>
            <w:r w:rsidRPr="6FD3AE73">
              <w:rPr>
                <w:b/>
                <w:bCs/>
              </w:rPr>
              <w:t>Description</w:t>
            </w:r>
          </w:p>
        </w:tc>
      </w:tr>
      <w:tr w:rsidR="6FD3AE73" w14:paraId="1822A701" w14:textId="77777777" w:rsidTr="00324FB2">
        <w:trPr>
          <w:trHeight w:val="273"/>
        </w:trPr>
        <w:tc>
          <w:tcPr>
            <w:tcW w:w="3068" w:type="dxa"/>
            <w:vAlign w:val="center"/>
          </w:tcPr>
          <w:p w14:paraId="368A5876" w14:textId="1F3C78BE" w:rsidR="6FD3AE73" w:rsidRPr="00CD5D79" w:rsidRDefault="6FD3AE73" w:rsidP="6FD3AE73">
            <w:pPr>
              <w:spacing w:after="0"/>
            </w:pPr>
            <w:r w:rsidRPr="00CD5D79">
              <w:t>Azure DevOps / GitHub Actions</w:t>
            </w:r>
          </w:p>
        </w:tc>
        <w:tc>
          <w:tcPr>
            <w:tcW w:w="6486" w:type="dxa"/>
            <w:vAlign w:val="center"/>
          </w:tcPr>
          <w:p w14:paraId="52BF0EA3" w14:textId="631FC230" w:rsidR="6FD3AE73" w:rsidRDefault="6FD3AE73" w:rsidP="00324FB2">
            <w:pPr>
              <w:spacing w:after="0"/>
            </w:pPr>
            <w:r>
              <w:t>Build and release pipelines for App Services and AKS.</w:t>
            </w:r>
          </w:p>
        </w:tc>
      </w:tr>
      <w:tr w:rsidR="6FD3AE73" w14:paraId="1314BF42" w14:textId="77777777" w:rsidTr="00324FB2">
        <w:trPr>
          <w:trHeight w:val="273"/>
        </w:trPr>
        <w:tc>
          <w:tcPr>
            <w:tcW w:w="3068" w:type="dxa"/>
            <w:vAlign w:val="center"/>
          </w:tcPr>
          <w:p w14:paraId="36940A56" w14:textId="55A5AD6B" w:rsidR="6FD3AE73" w:rsidRPr="00CD5D79" w:rsidRDefault="6FD3AE73" w:rsidP="6FD3AE73">
            <w:pPr>
              <w:spacing w:after="0"/>
            </w:pPr>
            <w:r w:rsidRPr="00CD5D79">
              <w:t>Infrastructure as Code</w:t>
            </w:r>
          </w:p>
        </w:tc>
        <w:tc>
          <w:tcPr>
            <w:tcW w:w="6486" w:type="dxa"/>
            <w:vAlign w:val="center"/>
          </w:tcPr>
          <w:p w14:paraId="435830B3" w14:textId="2447592F" w:rsidR="6FD3AE73" w:rsidRDefault="6FD3AE73" w:rsidP="00324FB2">
            <w:pPr>
              <w:spacing w:after="0"/>
            </w:pPr>
            <w:r>
              <w:t>ARM/Bicep/Terraform templates for environment provisioning.</w:t>
            </w:r>
          </w:p>
        </w:tc>
      </w:tr>
      <w:tr w:rsidR="6FD3AE73" w14:paraId="1FC5162A" w14:textId="77777777" w:rsidTr="00324FB2">
        <w:trPr>
          <w:trHeight w:val="273"/>
        </w:trPr>
        <w:tc>
          <w:tcPr>
            <w:tcW w:w="3068" w:type="dxa"/>
            <w:vAlign w:val="center"/>
          </w:tcPr>
          <w:p w14:paraId="6C0379C3" w14:textId="67F2F57C" w:rsidR="6FD3AE73" w:rsidRPr="00CD5D79" w:rsidRDefault="6FD3AE73" w:rsidP="6FD3AE73">
            <w:pPr>
              <w:spacing w:after="0"/>
            </w:pPr>
            <w:r w:rsidRPr="00CD5D79">
              <w:t>Container Registry</w:t>
            </w:r>
          </w:p>
        </w:tc>
        <w:tc>
          <w:tcPr>
            <w:tcW w:w="6486" w:type="dxa"/>
            <w:vAlign w:val="center"/>
          </w:tcPr>
          <w:p w14:paraId="784D804D" w14:textId="1B305DE4" w:rsidR="6FD3AE73" w:rsidRDefault="6FD3AE73" w:rsidP="00324FB2">
            <w:pPr>
              <w:spacing w:after="0"/>
            </w:pPr>
            <w:r w:rsidRPr="00324FB2">
              <w:rPr>
                <w:i/>
                <w:iCs/>
              </w:rPr>
              <w:t>Azure Container Registry (ACR)</w:t>
            </w:r>
            <w:r>
              <w:t xml:space="preserve"> for image storage and versioning.</w:t>
            </w:r>
          </w:p>
        </w:tc>
      </w:tr>
      <w:tr w:rsidR="6FD3AE73" w14:paraId="5E07AFA5" w14:textId="77777777" w:rsidTr="00324FB2">
        <w:trPr>
          <w:trHeight w:val="273"/>
        </w:trPr>
        <w:tc>
          <w:tcPr>
            <w:tcW w:w="3068" w:type="dxa"/>
            <w:vAlign w:val="center"/>
          </w:tcPr>
          <w:p w14:paraId="140299DD" w14:textId="5477FDD5" w:rsidR="6FD3AE73" w:rsidRPr="00CD5D79" w:rsidRDefault="6FD3AE73" w:rsidP="6FD3AE73">
            <w:pPr>
              <w:spacing w:after="0"/>
            </w:pPr>
            <w:r w:rsidRPr="00CD5D79">
              <w:t>Monitoring</w:t>
            </w:r>
          </w:p>
        </w:tc>
        <w:tc>
          <w:tcPr>
            <w:tcW w:w="6486" w:type="dxa"/>
            <w:vAlign w:val="center"/>
          </w:tcPr>
          <w:p w14:paraId="7F96F170" w14:textId="200CDDBB" w:rsidR="6FD3AE73" w:rsidRDefault="6FD3AE73" w:rsidP="00324FB2">
            <w:pPr>
              <w:spacing w:after="0"/>
            </w:pPr>
            <w:r w:rsidRPr="00324FB2">
              <w:rPr>
                <w:i/>
                <w:iCs/>
              </w:rPr>
              <w:t>Azure Monitor, Application Insights, Log Analytics</w:t>
            </w:r>
            <w:r>
              <w:t xml:space="preserve"> for observability.</w:t>
            </w:r>
          </w:p>
        </w:tc>
      </w:tr>
    </w:tbl>
    <w:p w14:paraId="19268535" w14:textId="40CD3637" w:rsidR="6FD3AE73" w:rsidRDefault="6FD3AE73" w:rsidP="6FD3AE73">
      <w:pPr>
        <w:rPr>
          <w:rFonts w:ascii="Calibri" w:eastAsia="Calibri" w:hAnsi="Calibri" w:cs="Calibri"/>
        </w:rPr>
      </w:pPr>
    </w:p>
    <w:p w14:paraId="672C9934" w14:textId="6F038A40" w:rsidR="08DBCF87" w:rsidRDefault="08DBCF87" w:rsidP="68A64E00">
      <w:pPr>
        <w:pStyle w:val="Heading3"/>
        <w:rPr>
          <w:rFonts w:ascii="Calibri" w:eastAsia="Calibri" w:hAnsi="Calibri" w:cs="Calibri"/>
        </w:rPr>
      </w:pPr>
      <w:bookmarkStart w:id="92" w:name="_Toc213231966"/>
      <w:r>
        <w:t xml:space="preserve">Migration </w:t>
      </w:r>
      <w:r w:rsidR="00DF251D">
        <w:t>a</w:t>
      </w:r>
      <w:r>
        <w:t>pproach</w:t>
      </w:r>
      <w:bookmarkEnd w:id="92"/>
    </w:p>
    <w:p w14:paraId="128EA5D4" w14:textId="65EE61EF" w:rsidR="51E5579C" w:rsidRDefault="51E5579C" w:rsidP="51E5579C"/>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13"/>
        <w:gridCol w:w="7617"/>
      </w:tblGrid>
      <w:tr w:rsidR="6FD3AE73" w14:paraId="6D991653" w14:textId="77777777" w:rsidTr="066059C9">
        <w:trPr>
          <w:trHeight w:val="300"/>
        </w:trPr>
        <w:tc>
          <w:tcPr>
            <w:tcW w:w="2013" w:type="dxa"/>
            <w:vAlign w:val="center"/>
          </w:tcPr>
          <w:p w14:paraId="48FA3508" w14:textId="55BB5225" w:rsidR="6FD3AE73" w:rsidRDefault="6FD3AE73" w:rsidP="00324FB2">
            <w:pPr>
              <w:spacing w:after="0"/>
            </w:pPr>
            <w:r w:rsidRPr="6FD3AE73">
              <w:rPr>
                <w:b/>
                <w:bCs/>
              </w:rPr>
              <w:t>Phase</w:t>
            </w:r>
          </w:p>
        </w:tc>
        <w:tc>
          <w:tcPr>
            <w:tcW w:w="7617" w:type="dxa"/>
            <w:vAlign w:val="center"/>
          </w:tcPr>
          <w:p w14:paraId="035040DD" w14:textId="567993FB" w:rsidR="6FD3AE73" w:rsidRDefault="6FD3AE73" w:rsidP="00324FB2">
            <w:pPr>
              <w:spacing w:after="0"/>
            </w:pPr>
            <w:r w:rsidRPr="6FD3AE73">
              <w:rPr>
                <w:b/>
                <w:bCs/>
              </w:rPr>
              <w:t>Description</w:t>
            </w:r>
          </w:p>
        </w:tc>
      </w:tr>
      <w:tr w:rsidR="6FD3AE73" w14:paraId="66F61EFB" w14:textId="77777777" w:rsidTr="066059C9">
        <w:trPr>
          <w:trHeight w:val="300"/>
        </w:trPr>
        <w:tc>
          <w:tcPr>
            <w:tcW w:w="2013" w:type="dxa"/>
            <w:vAlign w:val="center"/>
          </w:tcPr>
          <w:p w14:paraId="5A47F7D5" w14:textId="220BCB17" w:rsidR="6FD3AE73" w:rsidRPr="00CD5D79" w:rsidRDefault="6FD3AE73" w:rsidP="6FD3AE73">
            <w:pPr>
              <w:spacing w:after="0"/>
            </w:pPr>
            <w:r w:rsidRPr="00CD5D79">
              <w:t>Assessment</w:t>
            </w:r>
          </w:p>
        </w:tc>
        <w:tc>
          <w:tcPr>
            <w:tcW w:w="7617" w:type="dxa"/>
            <w:vAlign w:val="center"/>
          </w:tcPr>
          <w:p w14:paraId="52AEF3EF" w14:textId="7BC385B9" w:rsidR="6FD3AE73" w:rsidRDefault="6FD3AE73" w:rsidP="00324FB2">
            <w:pPr>
              <w:spacing w:after="0"/>
            </w:pPr>
            <w:r>
              <w:t xml:space="preserve">Use </w:t>
            </w:r>
            <w:r w:rsidRPr="00324FB2">
              <w:rPr>
                <w:i/>
                <w:iCs/>
              </w:rPr>
              <w:t>Azure Migrate</w:t>
            </w:r>
            <w:r>
              <w:t xml:space="preserve"> to inventory and assess on-premises workloads for readiness.</w:t>
            </w:r>
          </w:p>
        </w:tc>
      </w:tr>
      <w:tr w:rsidR="6FD3AE73" w14:paraId="1BD78622" w14:textId="77777777" w:rsidTr="066059C9">
        <w:trPr>
          <w:trHeight w:val="300"/>
        </w:trPr>
        <w:tc>
          <w:tcPr>
            <w:tcW w:w="2013" w:type="dxa"/>
            <w:vAlign w:val="center"/>
          </w:tcPr>
          <w:p w14:paraId="591487F4" w14:textId="1D931BF5" w:rsidR="6FD3AE73" w:rsidRPr="00CD5D79" w:rsidRDefault="6FD3AE73" w:rsidP="6FD3AE73">
            <w:pPr>
              <w:spacing w:after="0"/>
            </w:pPr>
            <w:r w:rsidRPr="00CD5D79">
              <w:t>Planning</w:t>
            </w:r>
          </w:p>
        </w:tc>
        <w:tc>
          <w:tcPr>
            <w:tcW w:w="7617" w:type="dxa"/>
            <w:vAlign w:val="center"/>
          </w:tcPr>
          <w:p w14:paraId="5AFC7738" w14:textId="77777777" w:rsidR="00324FB2" w:rsidRDefault="6FD3AE73" w:rsidP="00324FB2">
            <w:pPr>
              <w:spacing w:after="0"/>
            </w:pPr>
            <w:r>
              <w:t xml:space="preserve">Define migration paths — rehost (lift &amp; shift), refactor (containerize), or </w:t>
            </w:r>
          </w:p>
          <w:p w14:paraId="098104F2" w14:textId="5F7ACE52" w:rsidR="6FD3AE73" w:rsidRDefault="00324FB2" w:rsidP="00324FB2">
            <w:pPr>
              <w:spacing w:after="0"/>
            </w:pPr>
            <w:r>
              <w:t>r</w:t>
            </w:r>
            <w:r w:rsidR="6FD3AE73">
              <w:t>e</w:t>
            </w:r>
            <w:r>
              <w:t>-</w:t>
            </w:r>
            <w:r w:rsidR="6FD3AE73">
              <w:t>platform (App Service).</w:t>
            </w:r>
          </w:p>
        </w:tc>
      </w:tr>
      <w:tr w:rsidR="6FD3AE73" w14:paraId="62A76B3F" w14:textId="77777777" w:rsidTr="066059C9">
        <w:trPr>
          <w:trHeight w:val="300"/>
        </w:trPr>
        <w:tc>
          <w:tcPr>
            <w:tcW w:w="2013" w:type="dxa"/>
            <w:vAlign w:val="center"/>
          </w:tcPr>
          <w:p w14:paraId="1E3DC641" w14:textId="40958B71" w:rsidR="6FD3AE73" w:rsidRPr="00CD5D79" w:rsidRDefault="6FD3AE73" w:rsidP="00324FB2">
            <w:pPr>
              <w:spacing w:after="0"/>
            </w:pPr>
            <w:r w:rsidRPr="00CD5D79">
              <w:t>Migration Execution</w:t>
            </w:r>
          </w:p>
        </w:tc>
        <w:tc>
          <w:tcPr>
            <w:tcW w:w="7617" w:type="dxa"/>
            <w:vAlign w:val="center"/>
          </w:tcPr>
          <w:p w14:paraId="2F60A56C" w14:textId="77777777" w:rsidR="00324FB2" w:rsidRDefault="6FD3AE73" w:rsidP="00324FB2">
            <w:pPr>
              <w:spacing w:after="0"/>
            </w:pPr>
            <w:r>
              <w:t xml:space="preserve">Move databases using </w:t>
            </w:r>
            <w:r w:rsidRPr="00324FB2">
              <w:rPr>
                <w:i/>
                <w:iCs/>
              </w:rPr>
              <w:t>DMS</w:t>
            </w:r>
            <w:r>
              <w:t xml:space="preserve">, deploy applications to </w:t>
            </w:r>
            <w:r w:rsidRPr="00324FB2">
              <w:rPr>
                <w:i/>
                <w:iCs/>
              </w:rPr>
              <w:t>App Service / AKS,</w:t>
            </w:r>
            <w:r>
              <w:t xml:space="preserve"> </w:t>
            </w:r>
          </w:p>
          <w:p w14:paraId="6327660B" w14:textId="07B7C080" w:rsidR="6FD3AE73" w:rsidRDefault="6FD3AE73" w:rsidP="00324FB2">
            <w:pPr>
              <w:spacing w:after="0"/>
            </w:pPr>
            <w:r>
              <w:t>configure networking.</w:t>
            </w:r>
          </w:p>
        </w:tc>
      </w:tr>
      <w:tr w:rsidR="6FD3AE73" w14:paraId="68711522" w14:textId="77777777" w:rsidTr="066059C9">
        <w:trPr>
          <w:trHeight w:val="300"/>
        </w:trPr>
        <w:tc>
          <w:tcPr>
            <w:tcW w:w="2013" w:type="dxa"/>
            <w:vAlign w:val="center"/>
          </w:tcPr>
          <w:p w14:paraId="6022C18D" w14:textId="3FB3C16C" w:rsidR="6FD3AE73" w:rsidRPr="00CD5D79" w:rsidRDefault="6FD3AE73" w:rsidP="6FD3AE73">
            <w:pPr>
              <w:spacing w:after="0"/>
            </w:pPr>
            <w:r w:rsidRPr="00CD5D79">
              <w:t>Testing &amp; Validation</w:t>
            </w:r>
          </w:p>
        </w:tc>
        <w:tc>
          <w:tcPr>
            <w:tcW w:w="7617" w:type="dxa"/>
            <w:vAlign w:val="center"/>
          </w:tcPr>
          <w:p w14:paraId="50AA7054" w14:textId="2538F2C1" w:rsidR="6FD3AE73" w:rsidRDefault="6FD3AE73" w:rsidP="00324FB2">
            <w:pPr>
              <w:spacing w:after="0"/>
            </w:pPr>
            <w:r>
              <w:t>Perform functional, performance, and failover testing.</w:t>
            </w:r>
          </w:p>
        </w:tc>
      </w:tr>
      <w:tr w:rsidR="6FD3AE73" w14:paraId="1CB88B2D" w14:textId="77777777" w:rsidTr="066059C9">
        <w:trPr>
          <w:trHeight w:val="300"/>
        </w:trPr>
        <w:tc>
          <w:tcPr>
            <w:tcW w:w="2013" w:type="dxa"/>
            <w:vAlign w:val="center"/>
          </w:tcPr>
          <w:p w14:paraId="09C80872" w14:textId="045FDF20" w:rsidR="6FD3AE73" w:rsidRPr="00CD5D79" w:rsidRDefault="6FD3AE73" w:rsidP="00324FB2">
            <w:pPr>
              <w:spacing w:after="0"/>
            </w:pPr>
            <w:r w:rsidRPr="00CD5D79">
              <w:t>Cutover &amp; Optimization</w:t>
            </w:r>
          </w:p>
        </w:tc>
        <w:tc>
          <w:tcPr>
            <w:tcW w:w="7617" w:type="dxa"/>
            <w:vAlign w:val="center"/>
          </w:tcPr>
          <w:p w14:paraId="19D9E848" w14:textId="5CAD9E20" w:rsidR="6FD3AE73" w:rsidRDefault="6FD3AE73" w:rsidP="00324FB2">
            <w:pPr>
              <w:spacing w:after="0"/>
            </w:pPr>
            <w:r>
              <w:t>Switch production traffic, enable autoscaling, tune performance, and implement cost management.</w:t>
            </w:r>
          </w:p>
        </w:tc>
      </w:tr>
    </w:tbl>
    <w:p w14:paraId="35ECA774" w14:textId="02897E4D" w:rsidR="6FD3AE73" w:rsidRDefault="6FD3AE73" w:rsidP="6FD3AE73">
      <w:pPr>
        <w:rPr>
          <w:rFonts w:ascii="Calibri" w:eastAsia="Calibri" w:hAnsi="Calibri" w:cs="Calibri"/>
        </w:rPr>
      </w:pPr>
    </w:p>
    <w:p w14:paraId="6BF3645F" w14:textId="17A869B5" w:rsidR="7E4E7A83" w:rsidRDefault="7E4E7A83" w:rsidP="00324FB2">
      <w:pPr>
        <w:pStyle w:val="Heading3"/>
        <w:rPr>
          <w:rFonts w:ascii="Calibri" w:eastAsia="Calibri" w:hAnsi="Calibri" w:cs="Calibri"/>
        </w:rPr>
      </w:pPr>
      <w:bookmarkStart w:id="93" w:name="_Toc213231967"/>
      <w:r>
        <w:t xml:space="preserve">High </w:t>
      </w:r>
      <w:r w:rsidR="00801FBC">
        <w:t>a</w:t>
      </w:r>
      <w:r>
        <w:t xml:space="preserve">vailability &amp; </w:t>
      </w:r>
      <w:r w:rsidR="00801FBC">
        <w:t>s</w:t>
      </w:r>
      <w:r>
        <w:t>calability</w:t>
      </w:r>
      <w:bookmarkEnd w:id="93"/>
    </w:p>
    <w:p w14:paraId="6FC67303" w14:textId="4A4EAB16" w:rsidR="7E4E7A83" w:rsidRDefault="7E4E7A83" w:rsidP="008A13D1">
      <w:pPr>
        <w:numPr>
          <w:ilvl w:val="0"/>
          <w:numId w:val="7"/>
        </w:numPr>
        <w:spacing w:before="240" w:after="240" w:line="312" w:lineRule="auto"/>
        <w:ind w:left="357" w:firstLine="0"/>
        <w:rPr>
          <w:rFonts w:ascii="Calibri" w:eastAsia="Calibri" w:hAnsi="Calibri" w:cs="Calibri"/>
        </w:rPr>
      </w:pPr>
      <w:r w:rsidRPr="008A13D1">
        <w:rPr>
          <w:rFonts w:ascii="Calibri" w:eastAsia="Calibri" w:hAnsi="Calibri" w:cs="Calibri"/>
          <w:i/>
          <w:iCs/>
        </w:rPr>
        <w:t>App Service Plans</w:t>
      </w:r>
      <w:r w:rsidRPr="6FD3AE73">
        <w:rPr>
          <w:rFonts w:ascii="Calibri" w:eastAsia="Calibri" w:hAnsi="Calibri" w:cs="Calibri"/>
        </w:rPr>
        <w:t xml:space="preserve"> with autoscaling across availability zones.</w:t>
      </w:r>
    </w:p>
    <w:p w14:paraId="02EB9742" w14:textId="2BA03D76" w:rsidR="7E4E7A83" w:rsidRDefault="7E4E7A83" w:rsidP="008A13D1">
      <w:pPr>
        <w:numPr>
          <w:ilvl w:val="0"/>
          <w:numId w:val="7"/>
        </w:numPr>
        <w:spacing w:before="240" w:after="240" w:line="312" w:lineRule="auto"/>
        <w:ind w:left="357" w:firstLine="0"/>
        <w:rPr>
          <w:rFonts w:ascii="Calibri" w:eastAsia="Calibri" w:hAnsi="Calibri" w:cs="Calibri"/>
        </w:rPr>
      </w:pPr>
      <w:r w:rsidRPr="008A13D1">
        <w:rPr>
          <w:rFonts w:ascii="Calibri" w:eastAsia="Calibri" w:hAnsi="Calibri" w:cs="Calibri"/>
          <w:i/>
          <w:iCs/>
        </w:rPr>
        <w:t xml:space="preserve">AKS </w:t>
      </w:r>
      <w:r w:rsidRPr="6FD3AE73">
        <w:rPr>
          <w:rFonts w:ascii="Calibri" w:eastAsia="Calibri" w:hAnsi="Calibri" w:cs="Calibri"/>
        </w:rPr>
        <w:t>with multiple node pools and zone redundancy.</w:t>
      </w:r>
    </w:p>
    <w:p w14:paraId="5F2C3817" w14:textId="2DE3AB9B" w:rsidR="7E4E7A83" w:rsidRDefault="7E4E7A83" w:rsidP="008A13D1">
      <w:pPr>
        <w:numPr>
          <w:ilvl w:val="0"/>
          <w:numId w:val="7"/>
        </w:numPr>
        <w:spacing w:before="240" w:after="240" w:line="312" w:lineRule="auto"/>
        <w:ind w:left="357" w:firstLine="0"/>
        <w:rPr>
          <w:rFonts w:ascii="Calibri" w:eastAsia="Calibri" w:hAnsi="Calibri" w:cs="Calibri"/>
        </w:rPr>
      </w:pPr>
      <w:r w:rsidRPr="008A13D1">
        <w:rPr>
          <w:rFonts w:ascii="Calibri" w:eastAsia="Calibri" w:hAnsi="Calibri" w:cs="Calibri"/>
          <w:i/>
          <w:iCs/>
        </w:rPr>
        <w:t>Azure SQL Database</w:t>
      </w:r>
      <w:r w:rsidRPr="6FD3AE73">
        <w:rPr>
          <w:rFonts w:ascii="Calibri" w:eastAsia="Calibri" w:hAnsi="Calibri" w:cs="Calibri"/>
        </w:rPr>
        <w:t xml:space="preserve"> with active geo-replication and failover groups.</w:t>
      </w:r>
    </w:p>
    <w:p w14:paraId="39E1201E" w14:textId="4AF96CDA" w:rsidR="6FD3AE73" w:rsidRPr="00324FB2" w:rsidRDefault="7E4E7A83" w:rsidP="008A13D1">
      <w:pPr>
        <w:numPr>
          <w:ilvl w:val="0"/>
          <w:numId w:val="7"/>
        </w:numPr>
        <w:spacing w:before="240" w:after="240" w:line="312" w:lineRule="auto"/>
        <w:ind w:left="357" w:firstLine="0"/>
        <w:rPr>
          <w:rFonts w:ascii="Calibri" w:eastAsia="Calibri" w:hAnsi="Calibri" w:cs="Calibri"/>
        </w:rPr>
      </w:pPr>
      <w:r w:rsidRPr="008A13D1">
        <w:rPr>
          <w:rFonts w:ascii="Calibri" w:eastAsia="Calibri" w:hAnsi="Calibri" w:cs="Calibri"/>
          <w:i/>
          <w:iCs/>
        </w:rPr>
        <w:t>Traffic Manager / Front Door</w:t>
      </w:r>
      <w:r w:rsidRPr="6FD3AE73">
        <w:rPr>
          <w:rFonts w:ascii="Calibri" w:eastAsia="Calibri" w:hAnsi="Calibri" w:cs="Calibri"/>
        </w:rPr>
        <w:t xml:space="preserve"> for global load balancing.</w:t>
      </w:r>
    </w:p>
    <w:p w14:paraId="207BB59D" w14:textId="59A8A320" w:rsidR="7E4E7A83" w:rsidRPr="00897E7C" w:rsidRDefault="7E4E7A83" w:rsidP="008A13D1">
      <w:pPr>
        <w:pStyle w:val="Heading3"/>
        <w:spacing w:before="281" w:after="281" w:line="312" w:lineRule="auto"/>
        <w:rPr>
          <w:rFonts w:eastAsia="Calibri"/>
        </w:rPr>
      </w:pPr>
      <w:bookmarkStart w:id="94" w:name="_Toc213231968"/>
      <w:r w:rsidRPr="00897E7C">
        <w:rPr>
          <w:rFonts w:eastAsia="Calibri"/>
        </w:rPr>
        <w:t xml:space="preserve">Security &amp; </w:t>
      </w:r>
      <w:r w:rsidR="00801FBC">
        <w:rPr>
          <w:rFonts w:eastAsia="Calibri"/>
        </w:rPr>
        <w:t>c</w:t>
      </w:r>
      <w:r w:rsidRPr="00897E7C">
        <w:rPr>
          <w:rFonts w:eastAsia="Calibri"/>
        </w:rPr>
        <w:t>ompliance</w:t>
      </w:r>
      <w:bookmarkEnd w:id="94"/>
    </w:p>
    <w:p w14:paraId="119E9D5D" w14:textId="23BFC7A2" w:rsidR="7E4E7A83" w:rsidRDefault="7E4E7A83" w:rsidP="2666F521">
      <w:pPr>
        <w:pStyle w:val="ListParagraph"/>
        <w:numPr>
          <w:ilvl w:val="0"/>
          <w:numId w:val="11"/>
        </w:numPr>
        <w:spacing w:before="240" w:after="240" w:line="312" w:lineRule="auto"/>
        <w:rPr>
          <w:rFonts w:ascii="Calibri" w:eastAsia="Calibri" w:hAnsi="Calibri" w:cs="Calibri"/>
        </w:rPr>
      </w:pPr>
      <w:r w:rsidRPr="6FD3AE73">
        <w:rPr>
          <w:rFonts w:ascii="Calibri" w:eastAsia="Calibri" w:hAnsi="Calibri" w:cs="Calibri"/>
        </w:rPr>
        <w:t>Role-based access control (RBAC) and Managed Identities.</w:t>
      </w:r>
    </w:p>
    <w:p w14:paraId="059169C4" w14:textId="097A69CA" w:rsidR="7E4E7A83" w:rsidRDefault="7E4E7A83" w:rsidP="2666F521">
      <w:pPr>
        <w:pStyle w:val="ListParagraph"/>
        <w:numPr>
          <w:ilvl w:val="0"/>
          <w:numId w:val="11"/>
        </w:numPr>
        <w:spacing w:before="240" w:after="240" w:line="312" w:lineRule="auto"/>
        <w:rPr>
          <w:rFonts w:ascii="Calibri" w:eastAsia="Calibri" w:hAnsi="Calibri" w:cs="Calibri"/>
        </w:rPr>
      </w:pPr>
      <w:r w:rsidRPr="6FD3AE73">
        <w:rPr>
          <w:rFonts w:ascii="Calibri" w:eastAsia="Calibri" w:hAnsi="Calibri" w:cs="Calibri"/>
        </w:rPr>
        <w:t>Data encryption at rest and in transit.</w:t>
      </w:r>
    </w:p>
    <w:p w14:paraId="5FA1C782" w14:textId="33AFB4DB" w:rsidR="7E4E7A83" w:rsidRDefault="7E4E7A83" w:rsidP="2666F521">
      <w:pPr>
        <w:pStyle w:val="ListParagraph"/>
        <w:numPr>
          <w:ilvl w:val="0"/>
          <w:numId w:val="11"/>
        </w:numPr>
        <w:spacing w:before="240" w:after="240" w:line="312" w:lineRule="auto"/>
        <w:rPr>
          <w:rFonts w:ascii="Calibri" w:eastAsia="Calibri" w:hAnsi="Calibri" w:cs="Calibri"/>
        </w:rPr>
      </w:pPr>
      <w:r w:rsidRPr="6FD3AE73">
        <w:rPr>
          <w:rFonts w:ascii="Calibri" w:eastAsia="Calibri" w:hAnsi="Calibri" w:cs="Calibri"/>
        </w:rPr>
        <w:t xml:space="preserve">Integration with </w:t>
      </w:r>
      <w:r w:rsidRPr="008A13D1">
        <w:rPr>
          <w:rFonts w:ascii="Calibri" w:eastAsia="Calibri" w:hAnsi="Calibri" w:cs="Calibri"/>
          <w:i/>
          <w:iCs/>
        </w:rPr>
        <w:t>Microsoft Entra ID (Azure AD</w:t>
      </w:r>
      <w:r w:rsidRPr="6FD3AE73">
        <w:rPr>
          <w:rFonts w:ascii="Calibri" w:eastAsia="Calibri" w:hAnsi="Calibri" w:cs="Calibri"/>
          <w:b/>
          <w:bCs/>
        </w:rPr>
        <w:t>)</w:t>
      </w:r>
      <w:r w:rsidRPr="6FD3AE73">
        <w:rPr>
          <w:rFonts w:ascii="Calibri" w:eastAsia="Calibri" w:hAnsi="Calibri" w:cs="Calibri"/>
        </w:rPr>
        <w:t xml:space="preserve"> for SSO.</w:t>
      </w:r>
    </w:p>
    <w:p w14:paraId="668334BD" w14:textId="2558C553" w:rsidR="7E4E7A83" w:rsidRDefault="7E4E7A83" w:rsidP="2666F521">
      <w:pPr>
        <w:pStyle w:val="ListParagraph"/>
        <w:numPr>
          <w:ilvl w:val="0"/>
          <w:numId w:val="11"/>
        </w:numPr>
        <w:spacing w:before="240" w:after="240" w:line="312" w:lineRule="auto"/>
        <w:rPr>
          <w:rFonts w:ascii="Calibri" w:eastAsia="Calibri" w:hAnsi="Calibri" w:cs="Calibri"/>
        </w:rPr>
      </w:pPr>
      <w:r w:rsidRPr="6FD3AE73">
        <w:rPr>
          <w:rFonts w:ascii="Calibri" w:eastAsia="Calibri" w:hAnsi="Calibri" w:cs="Calibri"/>
        </w:rPr>
        <w:t>Compliance with ISO, GDPR, HIPAA, etc., depending on organizational requirements.</w:t>
      </w:r>
    </w:p>
    <w:p w14:paraId="441B3C6E" w14:textId="3BCE3AE0" w:rsidR="7E4E7A83" w:rsidRPr="00897E7C" w:rsidRDefault="7E4E7A83" w:rsidP="00324FB2">
      <w:pPr>
        <w:pStyle w:val="Heading3"/>
        <w:spacing w:before="281" w:after="281"/>
        <w:rPr>
          <w:rFonts w:eastAsia="Calibri"/>
        </w:rPr>
      </w:pPr>
      <w:bookmarkStart w:id="95" w:name="_Toc213231969"/>
      <w:r w:rsidRPr="00897E7C">
        <w:rPr>
          <w:rFonts w:eastAsia="Calibri"/>
        </w:rPr>
        <w:lastRenderedPageBreak/>
        <w:t xml:space="preserve">Cost </w:t>
      </w:r>
      <w:r w:rsidR="00801FBC">
        <w:rPr>
          <w:rFonts w:eastAsia="Calibri"/>
        </w:rPr>
        <w:t>o</w:t>
      </w:r>
      <w:r w:rsidRPr="00897E7C">
        <w:rPr>
          <w:rFonts w:eastAsia="Calibri"/>
        </w:rPr>
        <w:t>ptimization</w:t>
      </w:r>
      <w:bookmarkEnd w:id="95"/>
    </w:p>
    <w:p w14:paraId="66E16FD1" w14:textId="3D88AAC8" w:rsidR="7E4E7A83" w:rsidRDefault="7E4E7A83" w:rsidP="6CF1D73F">
      <w:pPr>
        <w:pStyle w:val="ListParagraph"/>
        <w:numPr>
          <w:ilvl w:val="0"/>
          <w:numId w:val="13"/>
        </w:numPr>
        <w:spacing w:before="240" w:after="240" w:line="312" w:lineRule="auto"/>
        <w:rPr>
          <w:rFonts w:ascii="Calibri" w:eastAsia="Calibri" w:hAnsi="Calibri" w:cs="Calibri"/>
        </w:rPr>
      </w:pPr>
      <w:r w:rsidRPr="6FD3AE73">
        <w:rPr>
          <w:rFonts w:ascii="Calibri" w:eastAsia="Calibri" w:hAnsi="Calibri" w:cs="Calibri"/>
        </w:rPr>
        <w:t xml:space="preserve">Leverage </w:t>
      </w:r>
      <w:r w:rsidRPr="008A13D1">
        <w:rPr>
          <w:rFonts w:ascii="Calibri" w:eastAsia="Calibri" w:hAnsi="Calibri" w:cs="Calibri"/>
          <w:i/>
          <w:iCs/>
        </w:rPr>
        <w:t>Reserved Instances</w:t>
      </w:r>
      <w:r w:rsidRPr="6FD3AE73">
        <w:rPr>
          <w:rFonts w:ascii="Calibri" w:eastAsia="Calibri" w:hAnsi="Calibri" w:cs="Calibri"/>
        </w:rPr>
        <w:t xml:space="preserve"> for predictable workloads.</w:t>
      </w:r>
    </w:p>
    <w:p w14:paraId="68242C21" w14:textId="673D324E" w:rsidR="7E4E7A83" w:rsidRDefault="7E4E7A83" w:rsidP="6CF1D73F">
      <w:pPr>
        <w:pStyle w:val="ListParagraph"/>
        <w:numPr>
          <w:ilvl w:val="0"/>
          <w:numId w:val="13"/>
        </w:numPr>
        <w:spacing w:before="240" w:after="240" w:line="312" w:lineRule="auto"/>
        <w:rPr>
          <w:rFonts w:ascii="Calibri" w:eastAsia="Calibri" w:hAnsi="Calibri" w:cs="Calibri"/>
        </w:rPr>
      </w:pPr>
      <w:r w:rsidRPr="6FD3AE73">
        <w:rPr>
          <w:rFonts w:ascii="Calibri" w:eastAsia="Calibri" w:hAnsi="Calibri" w:cs="Calibri"/>
        </w:rPr>
        <w:t xml:space="preserve">Use </w:t>
      </w:r>
      <w:r w:rsidRPr="008A13D1">
        <w:rPr>
          <w:rFonts w:ascii="Calibri" w:eastAsia="Calibri" w:hAnsi="Calibri" w:cs="Calibri"/>
          <w:i/>
          <w:iCs/>
        </w:rPr>
        <w:t>Azure Advisor</w:t>
      </w:r>
      <w:r w:rsidRPr="6FD3AE73">
        <w:rPr>
          <w:rFonts w:ascii="Calibri" w:eastAsia="Calibri" w:hAnsi="Calibri" w:cs="Calibri"/>
        </w:rPr>
        <w:t xml:space="preserve"> and </w:t>
      </w:r>
      <w:r w:rsidRPr="008A13D1">
        <w:rPr>
          <w:rFonts w:ascii="Calibri" w:eastAsia="Calibri" w:hAnsi="Calibri" w:cs="Calibri"/>
          <w:i/>
          <w:iCs/>
        </w:rPr>
        <w:t>Cost Management</w:t>
      </w:r>
      <w:r w:rsidRPr="6FD3AE73">
        <w:rPr>
          <w:rFonts w:ascii="Calibri" w:eastAsia="Calibri" w:hAnsi="Calibri" w:cs="Calibri"/>
        </w:rPr>
        <w:t xml:space="preserve"> recommendations.</w:t>
      </w:r>
    </w:p>
    <w:p w14:paraId="1C0EC3D8" w14:textId="2C5462A3" w:rsidR="7E4E7A83" w:rsidRDefault="7E4E7A83" w:rsidP="6CF1D73F">
      <w:pPr>
        <w:pStyle w:val="ListParagraph"/>
        <w:numPr>
          <w:ilvl w:val="0"/>
          <w:numId w:val="13"/>
        </w:numPr>
        <w:spacing w:before="240" w:after="240" w:line="312" w:lineRule="auto"/>
        <w:rPr>
          <w:rFonts w:ascii="Calibri" w:eastAsia="Calibri" w:hAnsi="Calibri" w:cs="Calibri"/>
        </w:rPr>
      </w:pPr>
      <w:r w:rsidRPr="6FD3AE73">
        <w:rPr>
          <w:rFonts w:ascii="Calibri" w:eastAsia="Calibri" w:hAnsi="Calibri" w:cs="Calibri"/>
        </w:rPr>
        <w:t>Autoscaling to handle peak loads efficiently.</w:t>
      </w:r>
    </w:p>
    <w:p w14:paraId="042B0838" w14:textId="0854165B" w:rsidR="7E4E7A83" w:rsidRDefault="7E4E7A83" w:rsidP="007F4312">
      <w:pPr>
        <w:spacing w:before="240" w:after="240" w:line="312" w:lineRule="auto"/>
        <w:jc w:val="both"/>
        <w:rPr>
          <w:rFonts w:ascii="Calibri" w:eastAsia="Calibri" w:hAnsi="Calibri" w:cs="Calibri"/>
        </w:rPr>
      </w:pPr>
      <w:r w:rsidRPr="6FD3AE73">
        <w:rPr>
          <w:rFonts w:ascii="Calibri" w:eastAsia="Calibri" w:hAnsi="Calibri" w:cs="Calibri"/>
          <w:b/>
          <w:bCs/>
        </w:rPr>
        <w:t>Flow:</w:t>
      </w:r>
      <w:r>
        <w:br/>
      </w:r>
      <w:r w:rsidRPr="6FD3AE73">
        <w:rPr>
          <w:rFonts w:ascii="Calibri" w:eastAsia="Calibri" w:hAnsi="Calibri" w:cs="Calibri"/>
        </w:rPr>
        <w:t xml:space="preserve"> Users → Azure Front Door / App Gateway → App Service (Web/API) or AKS (Containers) → Azure SQL / Cosmos DB → Azure Storage</w:t>
      </w:r>
    </w:p>
    <w:p w14:paraId="0A189A39" w14:textId="70E02AAB" w:rsidR="6FD3AE73" w:rsidRPr="00324FB2" w:rsidRDefault="7E4E7A83" w:rsidP="007F4312">
      <w:pPr>
        <w:spacing w:before="240" w:after="240" w:line="312" w:lineRule="auto"/>
        <w:jc w:val="both"/>
        <w:rPr>
          <w:rFonts w:eastAsiaTheme="minorHAnsi"/>
          <w:szCs w:val="24"/>
        </w:rPr>
      </w:pPr>
      <w:r w:rsidRPr="6FD3AE73">
        <w:rPr>
          <w:rFonts w:ascii="Calibri" w:eastAsia="Calibri" w:hAnsi="Calibri" w:cs="Calibri"/>
        </w:rPr>
        <w:t xml:space="preserve">All services are hosted in a secured </w:t>
      </w:r>
      <w:r w:rsidRPr="00324FB2">
        <w:rPr>
          <w:rFonts w:ascii="Calibri" w:eastAsia="Calibri" w:hAnsi="Calibri" w:cs="Calibri"/>
          <w:i/>
          <w:iCs/>
        </w:rPr>
        <w:t>VNet</w:t>
      </w:r>
      <w:r w:rsidRPr="6FD3AE73">
        <w:rPr>
          <w:rFonts w:ascii="Calibri" w:eastAsia="Calibri" w:hAnsi="Calibri" w:cs="Calibri"/>
        </w:rPr>
        <w:t xml:space="preserve">, with </w:t>
      </w:r>
      <w:r w:rsidRPr="00324FB2">
        <w:rPr>
          <w:rFonts w:ascii="Calibri" w:eastAsia="Calibri" w:hAnsi="Calibri" w:cs="Calibri"/>
          <w:i/>
          <w:iCs/>
        </w:rPr>
        <w:t>Private Endpoints, Key Vault</w:t>
      </w:r>
      <w:r w:rsidRPr="6FD3AE73">
        <w:rPr>
          <w:rFonts w:ascii="Calibri" w:eastAsia="Calibri" w:hAnsi="Calibri" w:cs="Calibri"/>
        </w:rPr>
        <w:t xml:space="preserve"> integration, and </w:t>
      </w:r>
      <w:r w:rsidRPr="00324FB2">
        <w:rPr>
          <w:rFonts w:ascii="Calibri" w:eastAsia="Calibri" w:hAnsi="Calibri" w:cs="Calibri"/>
          <w:i/>
          <w:iCs/>
        </w:rPr>
        <w:t>CI/CD</w:t>
      </w:r>
      <w:r w:rsidRPr="6FD3AE73">
        <w:rPr>
          <w:rFonts w:ascii="Calibri" w:eastAsia="Calibri" w:hAnsi="Calibri" w:cs="Calibri"/>
        </w:rPr>
        <w:t xml:space="preserve"> pipelines connected via </w:t>
      </w:r>
      <w:r w:rsidRPr="00324FB2">
        <w:rPr>
          <w:rFonts w:ascii="Calibri" w:eastAsia="Calibri" w:hAnsi="Calibri" w:cs="Calibri"/>
          <w:i/>
          <w:iCs/>
        </w:rPr>
        <w:t>Azure DevOps or GitHub</w:t>
      </w:r>
      <w:r w:rsidRPr="6FD3AE73">
        <w:rPr>
          <w:rFonts w:ascii="Calibri" w:eastAsia="Calibri" w:hAnsi="Calibri" w:cs="Calibri"/>
        </w:rPr>
        <w:t>.</w:t>
      </w:r>
    </w:p>
    <w:p w14:paraId="19B3E1B0" w14:textId="1832222E" w:rsidR="002F30B4" w:rsidRPr="00897E7C" w:rsidRDefault="003C6B24" w:rsidP="008A13D1">
      <w:pPr>
        <w:pStyle w:val="Heading1"/>
        <w:spacing w:before="0" w:after="240" w:line="312" w:lineRule="auto"/>
        <w:ind w:left="431" w:hanging="431"/>
        <w:rPr>
          <w:rFonts w:cstheme="minorHAnsi"/>
          <w:color w:val="59605E"/>
          <w:sz w:val="32"/>
          <w:szCs w:val="32"/>
        </w:rPr>
      </w:pPr>
      <w:bookmarkStart w:id="96" w:name="_Toc213231970"/>
      <w:r w:rsidRPr="00897E7C">
        <w:rPr>
          <w:rFonts w:cstheme="minorHAnsi"/>
          <w:color w:val="59605E"/>
          <w:sz w:val="32"/>
          <w:szCs w:val="32"/>
        </w:rPr>
        <w:t xml:space="preserve">Business </w:t>
      </w:r>
      <w:r w:rsidR="00801FBC">
        <w:rPr>
          <w:rFonts w:cstheme="minorHAnsi"/>
          <w:color w:val="59605E"/>
          <w:sz w:val="32"/>
          <w:szCs w:val="32"/>
        </w:rPr>
        <w:t>c</w:t>
      </w:r>
      <w:r w:rsidRPr="00897E7C">
        <w:rPr>
          <w:rFonts w:cstheme="minorHAnsi"/>
          <w:color w:val="59605E"/>
          <w:sz w:val="32"/>
          <w:szCs w:val="32"/>
        </w:rPr>
        <w:t xml:space="preserve">ontinuity and </w:t>
      </w:r>
      <w:r w:rsidR="00801FBC">
        <w:rPr>
          <w:rFonts w:cstheme="minorHAnsi"/>
          <w:color w:val="59605E"/>
          <w:sz w:val="32"/>
          <w:szCs w:val="32"/>
        </w:rPr>
        <w:t>d</w:t>
      </w:r>
      <w:r w:rsidRPr="00897E7C">
        <w:rPr>
          <w:rFonts w:cstheme="minorHAnsi"/>
          <w:color w:val="59605E"/>
          <w:sz w:val="32"/>
          <w:szCs w:val="32"/>
        </w:rPr>
        <w:t xml:space="preserve">owntime </w:t>
      </w:r>
      <w:r w:rsidR="00801FBC">
        <w:rPr>
          <w:rFonts w:cstheme="minorHAnsi"/>
          <w:color w:val="59605E"/>
          <w:sz w:val="32"/>
          <w:szCs w:val="32"/>
        </w:rPr>
        <w:t>c</w:t>
      </w:r>
      <w:r w:rsidRPr="00897E7C">
        <w:rPr>
          <w:rFonts w:cstheme="minorHAnsi"/>
          <w:color w:val="59605E"/>
          <w:sz w:val="32"/>
          <w:szCs w:val="32"/>
        </w:rPr>
        <w:t>onstraints</w:t>
      </w:r>
      <w:bookmarkEnd w:id="96"/>
    </w:p>
    <w:p w14:paraId="3F3EBE88" w14:textId="4E779885" w:rsidR="003C6B24" w:rsidRPr="00427B0B" w:rsidRDefault="003C6B24" w:rsidP="007F4312">
      <w:pPr>
        <w:spacing w:before="240" w:after="240" w:line="312" w:lineRule="auto"/>
        <w:jc w:val="both"/>
        <w:rPr>
          <w:rFonts w:cstheme="minorHAnsi"/>
        </w:rPr>
      </w:pPr>
      <w:r w:rsidRPr="00427B0B">
        <w:rPr>
          <w:rFonts w:cstheme="minorHAnsi"/>
        </w:rPr>
        <w:t xml:space="preserve">Migrating a live clinical system like Spectra requires careful planning to </w:t>
      </w:r>
      <w:r w:rsidRPr="00324FB2">
        <w:rPr>
          <w:rFonts w:cstheme="minorHAnsi"/>
          <w:i/>
          <w:iCs/>
        </w:rPr>
        <w:t>minimize downtime</w:t>
      </w:r>
      <w:r w:rsidRPr="00427B0B">
        <w:rPr>
          <w:rFonts w:cstheme="minorHAnsi"/>
        </w:rPr>
        <w:t xml:space="preserve">. The client has confirmed that Spectra supports critical screening clinics that run </w:t>
      </w:r>
      <w:r w:rsidRPr="00324FB2">
        <w:rPr>
          <w:rFonts w:cstheme="minorHAnsi"/>
          <w:i/>
          <w:iCs/>
        </w:rPr>
        <w:t>7 days a week</w:t>
      </w:r>
      <w:r w:rsidRPr="00427B0B">
        <w:rPr>
          <w:rFonts w:cstheme="minorHAnsi"/>
        </w:rPr>
        <w:t>, so there is very limited tolerance for outages. Any migration-induced downtime must be short and preferably outside of clinic hours.</w:t>
      </w:r>
    </w:p>
    <w:p w14:paraId="24E5DC1B" w14:textId="1B94EE4F" w:rsidR="005D2127" w:rsidRPr="00897E7C" w:rsidRDefault="001A6914" w:rsidP="008A13D1">
      <w:pPr>
        <w:pStyle w:val="Heading2"/>
        <w:spacing w:line="312" w:lineRule="auto"/>
        <w:rPr>
          <w:rFonts w:cstheme="minorHAnsi"/>
        </w:rPr>
      </w:pPr>
      <w:bookmarkStart w:id="97" w:name="_Toc213231971"/>
      <w:r w:rsidRPr="00897E7C">
        <w:rPr>
          <w:rFonts w:cstheme="minorHAnsi"/>
        </w:rPr>
        <w:t>Downtime Windows</w:t>
      </w:r>
      <w:bookmarkEnd w:id="97"/>
    </w:p>
    <w:p w14:paraId="3F6DB3DF" w14:textId="1885FB8B" w:rsidR="003A792B" w:rsidRPr="00427B0B" w:rsidRDefault="001A6914" w:rsidP="007F4312">
      <w:pPr>
        <w:spacing w:before="240" w:after="240" w:line="312" w:lineRule="auto"/>
        <w:jc w:val="both"/>
      </w:pPr>
      <w:r w:rsidRPr="6FD3AE73">
        <w:t xml:space="preserve">Based on discussions with the Spectra team, the feasible downtime window is roughly </w:t>
      </w:r>
      <w:r w:rsidRPr="00324FB2">
        <w:rPr>
          <w:bCs/>
          <w:i/>
          <w:iCs/>
        </w:rPr>
        <w:t>overnight, e.g. 9:00 PM to 6:00 AM</w:t>
      </w:r>
      <w:r w:rsidRPr="6FD3AE73">
        <w:t xml:space="preserve"> on certain day. They noted that after 9 PM most clinics are closed and automated processing can be paused, but if the system is offline too long, a </w:t>
      </w:r>
      <w:r w:rsidRPr="00324FB2">
        <w:rPr>
          <w:bCs/>
          <w:i/>
          <w:iCs/>
        </w:rPr>
        <w:t>backlog of processing will accumulate</w:t>
      </w:r>
      <w:r w:rsidRPr="6FD3AE73">
        <w:t xml:space="preserve"> once it’s brought back. In other words, even overnight downtime has an impact (since background jobs like the nightly System Manager job and hourly grading updates would be halted, then all catch up later). Therefore, the approach will be to perform cutovers in as tight a window as possible – ideally a couple of hours at most, to switch a given instance from on-prem to Azure.</w:t>
      </w:r>
    </w:p>
    <w:p w14:paraId="6E9A4C00" w14:textId="285BED73" w:rsidR="00944C4B" w:rsidRPr="00897E7C" w:rsidRDefault="009770B3" w:rsidP="008A13D1">
      <w:pPr>
        <w:pStyle w:val="Heading2"/>
        <w:spacing w:line="312" w:lineRule="auto"/>
        <w:rPr>
          <w:rFonts w:cstheme="minorHAnsi"/>
        </w:rPr>
      </w:pPr>
      <w:bookmarkStart w:id="98" w:name="_Toc213231972"/>
      <w:r w:rsidRPr="00897E7C">
        <w:rPr>
          <w:rFonts w:cstheme="minorHAnsi"/>
        </w:rPr>
        <w:t>Techniques to minimize downtime</w:t>
      </w:r>
      <w:bookmarkEnd w:id="98"/>
    </w:p>
    <w:p w14:paraId="4511B221" w14:textId="02B3136E" w:rsidR="00712FA1" w:rsidRPr="00E75B27" w:rsidRDefault="00712FA1" w:rsidP="007F4312">
      <w:pPr>
        <w:spacing w:before="240" w:after="240" w:line="312" w:lineRule="auto"/>
        <w:jc w:val="both"/>
        <w:rPr>
          <w:rFonts w:cstheme="minorHAnsi"/>
        </w:rPr>
      </w:pPr>
      <w:r w:rsidRPr="00E75B27">
        <w:rPr>
          <w:rFonts w:cstheme="minorHAnsi"/>
        </w:rPr>
        <w:t xml:space="preserve">We will leverage Azure migration tools to shorten cutover times. For example, using </w:t>
      </w:r>
      <w:r w:rsidRPr="00E75B27">
        <w:rPr>
          <w:rFonts w:cstheme="minorHAnsi"/>
          <w:i/>
          <w:iCs/>
        </w:rPr>
        <w:t>Azure Site Recovery (ASR)</w:t>
      </w:r>
      <w:r w:rsidRPr="00E75B27">
        <w:rPr>
          <w:rFonts w:cstheme="minorHAnsi"/>
        </w:rPr>
        <w:t xml:space="preserve"> to replicate VMs continuously means we can sync most of the data while the system is live, then do a final small delta sync during the cutover window. Similarly, for databases, we can use PostgreSQL replication or dump-and-restore in advance. The plan may involve setting up the Azure environment as a </w:t>
      </w:r>
      <w:r w:rsidRPr="00E75B27">
        <w:rPr>
          <w:rFonts w:cstheme="minorHAnsi"/>
          <w:i/>
          <w:iCs/>
        </w:rPr>
        <w:t>temporary DR site</w:t>
      </w:r>
      <w:r w:rsidRPr="00E75B27">
        <w:rPr>
          <w:rFonts w:cstheme="minorHAnsi"/>
        </w:rPr>
        <w:t xml:space="preserve"> for Spectra, then executing a planned failover. (In fact, one strategy mentioned was to treat the Azure move like a DR failover test: replicate to Azure, then failover from Middlewich to Azure once ready</w:t>
      </w:r>
      <w:r w:rsidRPr="00E75B27">
        <w:rPr>
          <w:rFonts w:eastAsia="MS Gothic" w:cstheme="minorHAnsi"/>
        </w:rPr>
        <w:t>【</w:t>
      </w:r>
      <w:r w:rsidRPr="00E75B27">
        <w:rPr>
          <w:rFonts w:cstheme="minorHAnsi"/>
        </w:rPr>
        <w:t>15†</w:t>
      </w:r>
      <w:r w:rsidRPr="00E75B27">
        <w:rPr>
          <w:rFonts w:eastAsia="MS Gothic" w:cstheme="minorHAnsi"/>
        </w:rPr>
        <w:t>】</w:t>
      </w:r>
      <w:r w:rsidRPr="00E75B27">
        <w:rPr>
          <w:rFonts w:cstheme="minorHAnsi"/>
        </w:rPr>
        <w:t>.) This approach ensures that when we flip the switch, the data is up-to-date and downtime is only the time needed to finalise replication and reroute users.</w:t>
      </w:r>
    </w:p>
    <w:p w14:paraId="76070F95" w14:textId="487013DC" w:rsidR="007C59D3" w:rsidRPr="00897E7C" w:rsidRDefault="00712FA1" w:rsidP="008A13D1">
      <w:pPr>
        <w:pStyle w:val="Heading2"/>
        <w:spacing w:line="312" w:lineRule="auto"/>
        <w:rPr>
          <w:rFonts w:cs="Calibri"/>
        </w:rPr>
      </w:pPr>
      <w:bookmarkStart w:id="99" w:name="_Toc213231973"/>
      <w:r w:rsidRPr="00897E7C">
        <w:rPr>
          <w:rFonts w:cs="Calibri"/>
        </w:rPr>
        <w:t>Sequential migration to maintain service</w:t>
      </w:r>
      <w:bookmarkEnd w:id="99"/>
    </w:p>
    <w:p w14:paraId="5DC3DA50" w14:textId="1F9671FE" w:rsidR="0046292A" w:rsidRPr="00427B0B" w:rsidRDefault="0046292A" w:rsidP="007F4312">
      <w:pPr>
        <w:spacing w:before="240" w:after="240" w:line="312" w:lineRule="auto"/>
        <w:jc w:val="both"/>
        <w:rPr>
          <w:rFonts w:cstheme="minorHAnsi"/>
        </w:rPr>
      </w:pPr>
      <w:r w:rsidRPr="00427B0B">
        <w:rPr>
          <w:rFonts w:cstheme="minorHAnsi"/>
        </w:rPr>
        <w:t xml:space="preserve">Since there are many program instances, we will migrate them </w:t>
      </w:r>
      <w:r w:rsidRPr="00DE481A">
        <w:rPr>
          <w:rFonts w:cstheme="minorHAnsi"/>
          <w:i/>
          <w:iCs/>
        </w:rPr>
        <w:t>one by one (or in small batches)</w:t>
      </w:r>
      <w:r w:rsidRPr="00427B0B">
        <w:rPr>
          <w:rFonts w:cstheme="minorHAnsi"/>
        </w:rPr>
        <w:t xml:space="preserve"> rather than all at once. This ensures that not all screening programs are down simultaneously. Each instance’s migration </w:t>
      </w:r>
      <w:r w:rsidRPr="00427B0B">
        <w:rPr>
          <w:rFonts w:cstheme="minorHAnsi"/>
        </w:rPr>
        <w:lastRenderedPageBreak/>
        <w:t>can be scheduled for a different night or weekend so that resources can be focused and any issues are isolated. After migrating an instance, we will monitor it in Azure while the others still run on-prem, providing confidence to proceed with the next wave. This staged wave planning was anticipated in the project plan (migrating one, gaining confidence, then multiple in parallel). We’ll coordinate with business stakeholders to prioritize certain programs (perhaps move a less critical or smaller program first as a pilot, then the larger ones like DESP afterward).</w:t>
      </w:r>
    </w:p>
    <w:p w14:paraId="07EDBCEC" w14:textId="526863F0" w:rsidR="007C59D3" w:rsidRPr="00897E7C" w:rsidRDefault="0046292A" w:rsidP="008A13D1">
      <w:pPr>
        <w:pStyle w:val="Heading2"/>
        <w:spacing w:line="312" w:lineRule="auto"/>
        <w:rPr>
          <w:rFonts w:cstheme="minorHAnsi"/>
        </w:rPr>
      </w:pPr>
      <w:bookmarkStart w:id="100" w:name="_Toc213231974"/>
      <w:r w:rsidRPr="00897E7C">
        <w:rPr>
          <w:rFonts w:cstheme="minorHAnsi"/>
        </w:rPr>
        <w:t xml:space="preserve">Continuous </w:t>
      </w:r>
      <w:r w:rsidR="00801FBC">
        <w:rPr>
          <w:rFonts w:cstheme="minorHAnsi"/>
        </w:rPr>
        <w:t>s</w:t>
      </w:r>
      <w:r w:rsidRPr="00897E7C">
        <w:rPr>
          <w:rFonts w:cstheme="minorHAnsi"/>
        </w:rPr>
        <w:t xml:space="preserve">ervice and </w:t>
      </w:r>
      <w:r w:rsidR="00801FBC">
        <w:rPr>
          <w:rFonts w:cstheme="minorHAnsi"/>
        </w:rPr>
        <w:t>f</w:t>
      </w:r>
      <w:r w:rsidRPr="00897E7C">
        <w:rPr>
          <w:rFonts w:cstheme="minorHAnsi"/>
        </w:rPr>
        <w:t>all-back</w:t>
      </w:r>
      <w:bookmarkEnd w:id="100"/>
    </w:p>
    <w:p w14:paraId="6A712742" w14:textId="3FD33281" w:rsidR="003975EF" w:rsidRPr="00427B0B" w:rsidRDefault="003975EF" w:rsidP="007F4312">
      <w:pPr>
        <w:spacing w:before="240" w:after="240" w:line="312" w:lineRule="auto"/>
        <w:jc w:val="both"/>
        <w:rPr>
          <w:rFonts w:cstheme="minorHAnsi"/>
        </w:rPr>
      </w:pPr>
      <w:r w:rsidRPr="00427B0B">
        <w:rPr>
          <w:rFonts w:cstheme="minorHAnsi"/>
        </w:rPr>
        <w:t>It’s crucial to plan for rollback or contingencies. If a problem occurs during a cutover, we need the ability to fall back to the on-prem system quickly. Practically, this means until we are sure the Azure instance is fully working, the on-prem instance is left intact and could be turned back on. We’ll also ensure data consistency – for example, put the instance into read-only or maintenance mode during final sync so that no transactions are lost. Moreover, because clinics may operate daily, we might also consider doing “blue-green” style cutovers where the Azure environment is spun up in parallel, data synced, then users (and clinic data feeds) are pointed to Azure in one go. Proper communication with users (clinic staff) about scheduled maintenance windows will be needed so they can plan around the brief downtime.</w:t>
      </w:r>
    </w:p>
    <w:p w14:paraId="703910CB" w14:textId="492E23D9" w:rsidR="002F30B4" w:rsidRPr="00897E7C" w:rsidRDefault="00E82A0A" w:rsidP="008A13D1">
      <w:pPr>
        <w:pStyle w:val="Heading1"/>
        <w:spacing w:line="312" w:lineRule="auto"/>
        <w:ind w:left="431" w:hanging="431"/>
        <w:rPr>
          <w:rFonts w:cstheme="minorBidi"/>
          <w:color w:val="59605E"/>
          <w:sz w:val="32"/>
          <w:szCs w:val="32"/>
        </w:rPr>
      </w:pPr>
      <w:bookmarkStart w:id="101" w:name="_Toc213231975"/>
      <w:r w:rsidRPr="00897E7C">
        <w:rPr>
          <w:rFonts w:cstheme="minorBidi"/>
          <w:sz w:val="32"/>
          <w:szCs w:val="32"/>
        </w:rPr>
        <w:t xml:space="preserve">Disaster </w:t>
      </w:r>
      <w:r w:rsidR="00801FBC">
        <w:rPr>
          <w:rFonts w:cstheme="minorBidi"/>
          <w:sz w:val="32"/>
          <w:szCs w:val="32"/>
        </w:rPr>
        <w:t>r</w:t>
      </w:r>
      <w:r w:rsidRPr="00897E7C">
        <w:rPr>
          <w:rFonts w:cstheme="minorBidi"/>
          <w:sz w:val="32"/>
          <w:szCs w:val="32"/>
        </w:rPr>
        <w:t xml:space="preserve">ecovery </w:t>
      </w:r>
      <w:r w:rsidR="00801FBC">
        <w:rPr>
          <w:rFonts w:cstheme="minorBidi"/>
          <w:sz w:val="32"/>
          <w:szCs w:val="32"/>
        </w:rPr>
        <w:t>d</w:t>
      </w:r>
      <w:r w:rsidRPr="00897E7C">
        <w:rPr>
          <w:rFonts w:cstheme="minorBidi"/>
          <w:sz w:val="32"/>
          <w:szCs w:val="32"/>
        </w:rPr>
        <w:t>esign</w:t>
      </w:r>
      <w:bookmarkEnd w:id="101"/>
      <w:r w:rsidR="00F06E7F" w:rsidRPr="00897E7C">
        <w:rPr>
          <w:rFonts w:cstheme="minorBidi"/>
          <w:sz w:val="32"/>
          <w:szCs w:val="32"/>
        </w:rPr>
        <w:t xml:space="preserve"> </w:t>
      </w:r>
    </w:p>
    <w:p w14:paraId="44729E05" w14:textId="68F56B48" w:rsidR="0EF6F136" w:rsidRDefault="0EF6F136" w:rsidP="008A13D1">
      <w:pPr>
        <w:spacing w:before="240" w:after="240" w:line="312" w:lineRule="auto"/>
      </w:pPr>
      <w:r w:rsidRPr="7AED6825">
        <w:rPr>
          <w:rFonts w:ascii="Calibri" w:eastAsia="Calibri" w:hAnsi="Calibri" w:cs="Calibri"/>
        </w:rPr>
        <w:t>Spectra’s DR design aims to achieve recovery objectives aligned with NHS service expectations:</w:t>
      </w:r>
    </w:p>
    <w:tbl>
      <w:tblPr>
        <w:tblW w:w="1004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464"/>
        <w:gridCol w:w="5341"/>
        <w:gridCol w:w="3244"/>
      </w:tblGrid>
      <w:tr w:rsidR="7AED6825" w14:paraId="37725EA2" w14:textId="77777777" w:rsidTr="00DF30C9">
        <w:trPr>
          <w:trHeight w:val="305"/>
        </w:trPr>
        <w:tc>
          <w:tcPr>
            <w:tcW w:w="1464" w:type="dxa"/>
            <w:vAlign w:val="center"/>
          </w:tcPr>
          <w:p w14:paraId="6E7768D1" w14:textId="2DCD9255" w:rsidR="7AED6825" w:rsidRDefault="7AED6825" w:rsidP="00DE481A">
            <w:pPr>
              <w:spacing w:after="0"/>
            </w:pPr>
            <w:r w:rsidRPr="7AED6825">
              <w:rPr>
                <w:b/>
                <w:bCs/>
              </w:rPr>
              <w:t>Component</w:t>
            </w:r>
          </w:p>
        </w:tc>
        <w:tc>
          <w:tcPr>
            <w:tcW w:w="5341" w:type="dxa"/>
            <w:vAlign w:val="center"/>
          </w:tcPr>
          <w:p w14:paraId="100BDF8C" w14:textId="13EFB911" w:rsidR="7AED6825" w:rsidRDefault="7AED6825" w:rsidP="00DE481A">
            <w:pPr>
              <w:spacing w:after="0"/>
            </w:pPr>
            <w:r w:rsidRPr="7AED6825">
              <w:rPr>
                <w:b/>
                <w:bCs/>
              </w:rPr>
              <w:t>Strategy</w:t>
            </w:r>
          </w:p>
        </w:tc>
        <w:tc>
          <w:tcPr>
            <w:tcW w:w="3244" w:type="dxa"/>
            <w:vAlign w:val="center"/>
          </w:tcPr>
          <w:p w14:paraId="19B2575B" w14:textId="3A14B9B8" w:rsidR="7AED6825" w:rsidRDefault="7AED6825" w:rsidP="00DE481A">
            <w:pPr>
              <w:spacing w:after="0"/>
            </w:pPr>
            <w:r w:rsidRPr="7AED6825">
              <w:rPr>
                <w:b/>
                <w:bCs/>
              </w:rPr>
              <w:t>Target RPO / RTO</w:t>
            </w:r>
          </w:p>
        </w:tc>
      </w:tr>
      <w:tr w:rsidR="7AED6825" w14:paraId="66423573" w14:textId="77777777" w:rsidTr="00DF30C9">
        <w:trPr>
          <w:trHeight w:val="305"/>
        </w:trPr>
        <w:tc>
          <w:tcPr>
            <w:tcW w:w="1464" w:type="dxa"/>
            <w:vAlign w:val="center"/>
          </w:tcPr>
          <w:p w14:paraId="79E16F84" w14:textId="276FA4E1" w:rsidR="7AED6825" w:rsidRPr="00CD5D79" w:rsidRDefault="7AED6825" w:rsidP="00DE481A">
            <w:pPr>
              <w:spacing w:after="0"/>
            </w:pPr>
            <w:r w:rsidRPr="00CD5D79">
              <w:t>App Tier</w:t>
            </w:r>
          </w:p>
        </w:tc>
        <w:tc>
          <w:tcPr>
            <w:tcW w:w="5341" w:type="dxa"/>
            <w:vAlign w:val="center"/>
          </w:tcPr>
          <w:p w14:paraId="7A844630" w14:textId="14814768" w:rsidR="7AED6825" w:rsidRDefault="7AED6825" w:rsidP="00DE481A">
            <w:pPr>
              <w:spacing w:after="0"/>
            </w:pPr>
            <w:r>
              <w:t>Redeploy from DevOps pipelines to secondary region (UK West) on standby App Service Plan</w:t>
            </w:r>
          </w:p>
        </w:tc>
        <w:tc>
          <w:tcPr>
            <w:tcW w:w="3244" w:type="dxa"/>
            <w:vAlign w:val="center"/>
          </w:tcPr>
          <w:p w14:paraId="0CC6D397" w14:textId="48224FAE" w:rsidR="7AED6825" w:rsidRDefault="7AED6825" w:rsidP="00DE481A">
            <w:pPr>
              <w:spacing w:after="0"/>
            </w:pPr>
            <w:r>
              <w:t>RTO &lt; 2 hours</w:t>
            </w:r>
          </w:p>
        </w:tc>
      </w:tr>
      <w:tr w:rsidR="7AED6825" w14:paraId="695D1871" w14:textId="77777777" w:rsidTr="00DF30C9">
        <w:trPr>
          <w:trHeight w:val="305"/>
        </w:trPr>
        <w:tc>
          <w:tcPr>
            <w:tcW w:w="1464" w:type="dxa"/>
            <w:vAlign w:val="center"/>
          </w:tcPr>
          <w:p w14:paraId="0BE828E2" w14:textId="33AB55B4" w:rsidR="7AED6825" w:rsidRPr="00CD5D79" w:rsidRDefault="7AED6825" w:rsidP="00DE481A">
            <w:pPr>
              <w:spacing w:after="0"/>
            </w:pPr>
            <w:r w:rsidRPr="00CD5D79">
              <w:t>Database (PostgreSQL)</w:t>
            </w:r>
          </w:p>
        </w:tc>
        <w:tc>
          <w:tcPr>
            <w:tcW w:w="5341" w:type="dxa"/>
            <w:vAlign w:val="center"/>
          </w:tcPr>
          <w:p w14:paraId="51C7D3A0" w14:textId="47F17CEB" w:rsidR="7AED6825" w:rsidRDefault="7AED6825" w:rsidP="00DE481A">
            <w:pPr>
              <w:spacing w:after="0"/>
            </w:pPr>
            <w:r>
              <w:t xml:space="preserve">Geo-redundant backups with </w:t>
            </w:r>
            <w:r w:rsidRPr="008A13D1">
              <w:rPr>
                <w:i/>
                <w:iCs/>
              </w:rPr>
              <w:t>Geo-restore</w:t>
            </w:r>
            <w:r>
              <w:t xml:space="preserve"> or </w:t>
            </w:r>
            <w:r w:rsidRPr="008A13D1">
              <w:rPr>
                <w:i/>
                <w:iCs/>
              </w:rPr>
              <w:t>Active Geo-Replication</w:t>
            </w:r>
            <w:r>
              <w:t xml:space="preserve"> to UK West</w:t>
            </w:r>
          </w:p>
        </w:tc>
        <w:tc>
          <w:tcPr>
            <w:tcW w:w="3244" w:type="dxa"/>
            <w:vAlign w:val="center"/>
          </w:tcPr>
          <w:p w14:paraId="1088C600" w14:textId="63E67F8E" w:rsidR="7AED6825" w:rsidRDefault="7AED6825" w:rsidP="00DE481A">
            <w:pPr>
              <w:spacing w:after="0"/>
            </w:pPr>
            <w:r>
              <w:t>RPO &lt; 5 minutes (with active replication); RTO &lt; 1 hour</w:t>
            </w:r>
          </w:p>
        </w:tc>
      </w:tr>
      <w:tr w:rsidR="7AED6825" w14:paraId="2D76B845" w14:textId="77777777" w:rsidTr="00DF30C9">
        <w:trPr>
          <w:trHeight w:val="305"/>
        </w:trPr>
        <w:tc>
          <w:tcPr>
            <w:tcW w:w="1464" w:type="dxa"/>
            <w:vAlign w:val="center"/>
          </w:tcPr>
          <w:p w14:paraId="08320933" w14:textId="350765A9" w:rsidR="7AED6825" w:rsidRPr="00CD5D79" w:rsidRDefault="7AED6825" w:rsidP="00DE481A">
            <w:pPr>
              <w:spacing w:after="0"/>
            </w:pPr>
            <w:r w:rsidRPr="00CD5D79">
              <w:t>Storage</w:t>
            </w:r>
          </w:p>
        </w:tc>
        <w:tc>
          <w:tcPr>
            <w:tcW w:w="5341" w:type="dxa"/>
            <w:vAlign w:val="center"/>
          </w:tcPr>
          <w:p w14:paraId="3D4247A3" w14:textId="3B0B09BA" w:rsidR="7AED6825" w:rsidRDefault="7AED6825" w:rsidP="00DE481A">
            <w:pPr>
              <w:spacing w:after="0"/>
            </w:pPr>
            <w:r>
              <w:t>Geo-replication (GZRS/RA-GRS); lifecycle-managed tiers for long-term retention</w:t>
            </w:r>
          </w:p>
        </w:tc>
        <w:tc>
          <w:tcPr>
            <w:tcW w:w="3244" w:type="dxa"/>
            <w:vAlign w:val="center"/>
          </w:tcPr>
          <w:p w14:paraId="48C73AA4" w14:textId="20E02E5A" w:rsidR="7AED6825" w:rsidRDefault="7AED6825" w:rsidP="00DE481A">
            <w:pPr>
              <w:spacing w:after="0"/>
            </w:pPr>
            <w:r>
              <w:t>RPO &lt; 15 minutes; RTO &lt; 1 hour</w:t>
            </w:r>
          </w:p>
        </w:tc>
      </w:tr>
      <w:tr w:rsidR="7AED6825" w14:paraId="7EF1D675" w14:textId="77777777" w:rsidTr="00DF30C9">
        <w:trPr>
          <w:trHeight w:val="305"/>
        </w:trPr>
        <w:tc>
          <w:tcPr>
            <w:tcW w:w="1464" w:type="dxa"/>
            <w:vAlign w:val="center"/>
          </w:tcPr>
          <w:p w14:paraId="12CB4EF4" w14:textId="1278D7EA" w:rsidR="7AED6825" w:rsidRPr="00CD5D79" w:rsidRDefault="7AED6825" w:rsidP="00DE481A">
            <w:pPr>
              <w:spacing w:after="0"/>
            </w:pPr>
            <w:r w:rsidRPr="00CD5D79">
              <w:t>Infrastructure as Code</w:t>
            </w:r>
          </w:p>
        </w:tc>
        <w:tc>
          <w:tcPr>
            <w:tcW w:w="5341" w:type="dxa"/>
            <w:vAlign w:val="center"/>
          </w:tcPr>
          <w:p w14:paraId="44C1AAB7" w14:textId="0B18B1EE" w:rsidR="7AED6825" w:rsidRDefault="7AED6825" w:rsidP="00DE481A">
            <w:pPr>
              <w:spacing w:after="0"/>
            </w:pPr>
            <w:r>
              <w:t>All infra deployed via DevOps / Bicep; enables full environment rebuild in DR region</w:t>
            </w:r>
          </w:p>
        </w:tc>
        <w:tc>
          <w:tcPr>
            <w:tcW w:w="3244" w:type="dxa"/>
            <w:vAlign w:val="center"/>
          </w:tcPr>
          <w:p w14:paraId="51442A9F" w14:textId="3BD92708" w:rsidR="7AED6825" w:rsidRDefault="7AED6825" w:rsidP="00DE481A">
            <w:pPr>
              <w:spacing w:after="0"/>
            </w:pPr>
            <w:r>
              <w:t>RTO &lt; 4 hours for full stack</w:t>
            </w:r>
          </w:p>
        </w:tc>
      </w:tr>
    </w:tbl>
    <w:p w14:paraId="6CAAA21D" w14:textId="7EBB5AD2" w:rsidR="0EF6F136" w:rsidRDefault="0EF6F136" w:rsidP="00E01FCB">
      <w:pPr>
        <w:spacing w:before="240" w:after="240" w:line="312" w:lineRule="auto"/>
      </w:pPr>
      <w:r w:rsidRPr="7AED6825">
        <w:rPr>
          <w:rFonts w:ascii="Calibri" w:eastAsia="Calibri" w:hAnsi="Calibri" w:cs="Calibri"/>
          <w:b/>
          <w:bCs/>
        </w:rPr>
        <w:t xml:space="preserve">Key </w:t>
      </w:r>
      <w:r w:rsidR="00801FBC">
        <w:rPr>
          <w:rFonts w:ascii="Calibri" w:eastAsia="Calibri" w:hAnsi="Calibri" w:cs="Calibri"/>
          <w:b/>
          <w:bCs/>
        </w:rPr>
        <w:t>d</w:t>
      </w:r>
      <w:r w:rsidRPr="7AED6825">
        <w:rPr>
          <w:rFonts w:ascii="Calibri" w:eastAsia="Calibri" w:hAnsi="Calibri" w:cs="Calibri"/>
          <w:b/>
          <w:bCs/>
        </w:rPr>
        <w:t xml:space="preserve">esign </w:t>
      </w:r>
      <w:r w:rsidR="00801FBC">
        <w:rPr>
          <w:rFonts w:ascii="Calibri" w:eastAsia="Calibri" w:hAnsi="Calibri" w:cs="Calibri"/>
          <w:b/>
          <w:bCs/>
        </w:rPr>
        <w:t>p</w:t>
      </w:r>
      <w:r w:rsidRPr="7AED6825">
        <w:rPr>
          <w:rFonts w:ascii="Calibri" w:eastAsia="Calibri" w:hAnsi="Calibri" w:cs="Calibri"/>
          <w:b/>
          <w:bCs/>
        </w:rPr>
        <w:t>rinciples:</w:t>
      </w:r>
    </w:p>
    <w:p w14:paraId="1DD771EE" w14:textId="691215B9" w:rsidR="0EF6F136" w:rsidRDefault="0EF6F136" w:rsidP="007F4312">
      <w:pPr>
        <w:pStyle w:val="ListParagraph"/>
        <w:numPr>
          <w:ilvl w:val="0"/>
          <w:numId w:val="17"/>
        </w:numPr>
        <w:spacing w:before="240" w:after="240" w:line="312" w:lineRule="auto"/>
        <w:jc w:val="both"/>
        <w:rPr>
          <w:rFonts w:ascii="Calibri" w:eastAsia="Calibri" w:hAnsi="Calibri" w:cs="Calibri"/>
        </w:rPr>
      </w:pPr>
      <w:r w:rsidRPr="008A13D1">
        <w:rPr>
          <w:rFonts w:ascii="Calibri" w:eastAsia="Calibri" w:hAnsi="Calibri" w:cs="Calibri"/>
          <w:i/>
          <w:iCs/>
        </w:rPr>
        <w:t>Secondary region (UK West)</w:t>
      </w:r>
      <w:r w:rsidRPr="7AED6825">
        <w:rPr>
          <w:rFonts w:ascii="Calibri" w:eastAsia="Calibri" w:hAnsi="Calibri" w:cs="Calibri"/>
        </w:rPr>
        <w:t xml:space="preserve"> is pre-designated for failover in case of primary regional outage.</w:t>
      </w:r>
    </w:p>
    <w:p w14:paraId="1410BB06" w14:textId="0B308979" w:rsidR="0EF6F136" w:rsidRDefault="0EF6F136" w:rsidP="007F4312">
      <w:pPr>
        <w:pStyle w:val="ListParagraph"/>
        <w:numPr>
          <w:ilvl w:val="0"/>
          <w:numId w:val="17"/>
        </w:numPr>
        <w:spacing w:before="240" w:after="240" w:line="312" w:lineRule="auto"/>
        <w:jc w:val="both"/>
        <w:rPr>
          <w:rFonts w:ascii="Calibri" w:eastAsia="Calibri" w:hAnsi="Calibri" w:cs="Calibri"/>
        </w:rPr>
      </w:pPr>
      <w:r w:rsidRPr="000B6BB8">
        <w:rPr>
          <w:rFonts w:ascii="Calibri" w:eastAsia="Calibri" w:hAnsi="Calibri" w:cs="Calibri"/>
          <w:i/>
          <w:iCs/>
        </w:rPr>
        <w:t>Azure Backup</w:t>
      </w:r>
      <w:r w:rsidRPr="7AED6825">
        <w:rPr>
          <w:rFonts w:ascii="Calibri" w:eastAsia="Calibri" w:hAnsi="Calibri" w:cs="Calibri"/>
        </w:rPr>
        <w:t xml:space="preserve"> and </w:t>
      </w:r>
      <w:r w:rsidRPr="000B6BB8">
        <w:rPr>
          <w:rFonts w:ascii="Calibri" w:eastAsia="Calibri" w:hAnsi="Calibri" w:cs="Calibri"/>
          <w:i/>
          <w:iCs/>
        </w:rPr>
        <w:t>Point-in-Time Restore</w:t>
      </w:r>
      <w:r w:rsidRPr="7AED6825">
        <w:rPr>
          <w:rFonts w:ascii="Calibri" w:eastAsia="Calibri" w:hAnsi="Calibri" w:cs="Calibri"/>
        </w:rPr>
        <w:t xml:space="preserve"> are enabled for all databases.</w:t>
      </w:r>
    </w:p>
    <w:p w14:paraId="60B17670" w14:textId="083CA75C" w:rsidR="0EF6F136" w:rsidRDefault="0EF6F136" w:rsidP="007F4312">
      <w:pPr>
        <w:pStyle w:val="ListParagraph"/>
        <w:numPr>
          <w:ilvl w:val="0"/>
          <w:numId w:val="17"/>
        </w:numPr>
        <w:spacing w:before="240" w:after="240" w:line="312" w:lineRule="auto"/>
        <w:jc w:val="both"/>
        <w:rPr>
          <w:rFonts w:ascii="Calibri" w:eastAsia="Calibri" w:hAnsi="Calibri" w:cs="Calibri"/>
        </w:rPr>
      </w:pPr>
      <w:r w:rsidRPr="000B6BB8">
        <w:rPr>
          <w:rFonts w:ascii="Calibri" w:eastAsia="Calibri" w:hAnsi="Calibri" w:cs="Calibri"/>
          <w:i/>
          <w:iCs/>
        </w:rPr>
        <w:t>Disaster recovery runbooks</w:t>
      </w:r>
      <w:r w:rsidRPr="7AED6825">
        <w:rPr>
          <w:rFonts w:ascii="Calibri" w:eastAsia="Calibri" w:hAnsi="Calibri" w:cs="Calibri"/>
        </w:rPr>
        <w:t xml:space="preserve"> will be created and tested quarterly to simulate failover.</w:t>
      </w:r>
    </w:p>
    <w:p w14:paraId="4BC86335" w14:textId="7798A08A" w:rsidR="0EF6F136" w:rsidRDefault="0EF6F136" w:rsidP="007F4312">
      <w:pPr>
        <w:pStyle w:val="ListParagraph"/>
        <w:numPr>
          <w:ilvl w:val="0"/>
          <w:numId w:val="17"/>
        </w:numPr>
        <w:spacing w:before="240" w:after="240" w:line="312" w:lineRule="auto"/>
        <w:jc w:val="both"/>
        <w:rPr>
          <w:rFonts w:ascii="Calibri" w:eastAsia="Calibri" w:hAnsi="Calibri" w:cs="Calibri"/>
        </w:rPr>
      </w:pPr>
      <w:r w:rsidRPr="000B6BB8">
        <w:rPr>
          <w:rFonts w:ascii="Calibri" w:eastAsia="Calibri" w:hAnsi="Calibri" w:cs="Calibri"/>
          <w:i/>
          <w:iCs/>
        </w:rPr>
        <w:t>Monitoring and alerting</w:t>
      </w:r>
      <w:r w:rsidRPr="7AED6825">
        <w:rPr>
          <w:rFonts w:ascii="Calibri" w:eastAsia="Calibri" w:hAnsi="Calibri" w:cs="Calibri"/>
        </w:rPr>
        <w:t xml:space="preserve"> via Azure Monitor ensures real-time visibility into failover triggers and SLA adherence.</w:t>
      </w:r>
    </w:p>
    <w:p w14:paraId="7DDBC25D" w14:textId="5493C3E7" w:rsidR="00550F2F" w:rsidRPr="00897E7C" w:rsidRDefault="008D55DD" w:rsidP="00E01FCB">
      <w:pPr>
        <w:pStyle w:val="Heading1"/>
        <w:spacing w:line="312" w:lineRule="auto"/>
        <w:ind w:left="431" w:hanging="431"/>
        <w:rPr>
          <w:rFonts w:cstheme="minorBidi"/>
          <w:color w:val="59605E"/>
          <w:sz w:val="32"/>
          <w:szCs w:val="32"/>
        </w:rPr>
      </w:pPr>
      <w:bookmarkStart w:id="102" w:name="_Toc213231976"/>
      <w:r w:rsidRPr="00897E7C">
        <w:rPr>
          <w:rFonts w:cstheme="minorBidi"/>
          <w:sz w:val="32"/>
          <w:szCs w:val="32"/>
        </w:rPr>
        <w:t xml:space="preserve">DevOps and </w:t>
      </w:r>
      <w:r w:rsidR="00801FBC">
        <w:rPr>
          <w:rFonts w:cstheme="minorBidi"/>
          <w:sz w:val="32"/>
          <w:szCs w:val="32"/>
        </w:rPr>
        <w:t>d</w:t>
      </w:r>
      <w:r w:rsidRPr="00897E7C">
        <w:rPr>
          <w:rFonts w:cstheme="minorBidi"/>
          <w:sz w:val="32"/>
          <w:szCs w:val="32"/>
        </w:rPr>
        <w:t xml:space="preserve">eployment </w:t>
      </w:r>
      <w:r w:rsidR="00801FBC">
        <w:rPr>
          <w:rFonts w:cstheme="minorBidi"/>
          <w:sz w:val="32"/>
          <w:szCs w:val="32"/>
        </w:rPr>
        <w:t>p</w:t>
      </w:r>
      <w:r w:rsidRPr="00897E7C">
        <w:rPr>
          <w:rFonts w:cstheme="minorBidi"/>
          <w:sz w:val="32"/>
          <w:szCs w:val="32"/>
        </w:rPr>
        <w:t>ipeline</w:t>
      </w:r>
      <w:bookmarkEnd w:id="102"/>
      <w:r w:rsidR="00F06E7F" w:rsidRPr="00897E7C">
        <w:rPr>
          <w:rFonts w:cstheme="minorBidi"/>
          <w:sz w:val="32"/>
          <w:szCs w:val="32"/>
        </w:rPr>
        <w:t xml:space="preserve"> </w:t>
      </w:r>
    </w:p>
    <w:p w14:paraId="7972B8A0" w14:textId="598ADA83" w:rsidR="67F49DCE" w:rsidRDefault="67F49DCE" w:rsidP="007F4312">
      <w:pPr>
        <w:spacing w:before="240" w:after="240" w:line="312" w:lineRule="auto"/>
        <w:jc w:val="both"/>
      </w:pPr>
      <w:r w:rsidRPr="7AED6825">
        <w:rPr>
          <w:rFonts w:ascii="Calibri" w:eastAsia="Calibri" w:hAnsi="Calibri" w:cs="Calibri"/>
        </w:rPr>
        <w:t xml:space="preserve">To support Spectra’s transition to a cloud-native posture, the deployment model will shift from manual, ad hoc releases to a fully automated </w:t>
      </w:r>
      <w:r w:rsidRPr="00B840C5">
        <w:rPr>
          <w:rFonts w:ascii="Calibri" w:eastAsia="Calibri" w:hAnsi="Calibri" w:cs="Calibri"/>
          <w:i/>
          <w:iCs/>
        </w:rPr>
        <w:t>Azure DevOps-based CI/CD pipeline</w:t>
      </w:r>
      <w:r w:rsidRPr="7AED6825">
        <w:rPr>
          <w:rFonts w:ascii="Calibri" w:eastAsia="Calibri" w:hAnsi="Calibri" w:cs="Calibri"/>
        </w:rPr>
        <w:t xml:space="preserve">. This addresses current challenges such </w:t>
      </w:r>
      <w:r w:rsidRPr="7AED6825">
        <w:rPr>
          <w:rFonts w:ascii="Calibri" w:eastAsia="Calibri" w:hAnsi="Calibri" w:cs="Calibri"/>
        </w:rPr>
        <w:lastRenderedPageBreak/>
        <w:t>as manual application deployments, lack of schema version control, and configuration drift across programme instances.</w:t>
      </w:r>
    </w:p>
    <w:p w14:paraId="62A0A7B7" w14:textId="1A0DC8C4" w:rsidR="67F49DCE" w:rsidRDefault="67F49DCE" w:rsidP="007F4312">
      <w:pPr>
        <w:spacing w:before="240" w:after="240" w:line="312" w:lineRule="auto"/>
        <w:jc w:val="both"/>
      </w:pPr>
      <w:r w:rsidRPr="7AED6825">
        <w:rPr>
          <w:rFonts w:ascii="Calibri" w:eastAsia="Calibri" w:hAnsi="Calibri" w:cs="Calibri"/>
        </w:rPr>
        <w:t>By implementing repeatable and version-controlled pipelines, Spectra teams will gain consistency, traceability, and agility across all environments (Dev, Test, UAT, Prod), while enabling safe, low-risk releases and faster incident recovery.</w:t>
      </w:r>
    </w:p>
    <w:p w14:paraId="57C1A9E3" w14:textId="16D2358D" w:rsidR="67F49DCE" w:rsidRPr="00147087" w:rsidRDefault="67F49DCE" w:rsidP="00E01FCB">
      <w:pPr>
        <w:pStyle w:val="Heading2"/>
        <w:rPr>
          <w:rFonts w:eastAsia="Calibri"/>
        </w:rPr>
      </w:pPr>
      <w:bookmarkStart w:id="103" w:name="_Toc213231977"/>
      <w:r w:rsidRPr="00147087">
        <w:rPr>
          <w:rFonts w:eastAsia="Calibri"/>
        </w:rPr>
        <w:t xml:space="preserve">CI/CD </w:t>
      </w:r>
      <w:r w:rsidR="00801FBC">
        <w:rPr>
          <w:rFonts w:eastAsia="Calibri"/>
        </w:rPr>
        <w:t>a</w:t>
      </w:r>
      <w:r w:rsidRPr="00147087">
        <w:rPr>
          <w:rFonts w:eastAsia="Calibri"/>
        </w:rPr>
        <w:t>rchitecture</w:t>
      </w:r>
      <w:bookmarkEnd w:id="103"/>
    </w:p>
    <w:p w14:paraId="1D6E1D64" w14:textId="5F1CD5FE" w:rsidR="6CF1D73F" w:rsidRDefault="6CF1D73F" w:rsidP="6CF1D73F"/>
    <w:tbl>
      <w:tblPr>
        <w:tblW w:w="100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70"/>
        <w:gridCol w:w="8080"/>
      </w:tblGrid>
      <w:tr w:rsidR="7AED6825" w14:paraId="3E48BBD8" w14:textId="77777777" w:rsidTr="00B840C5">
        <w:trPr>
          <w:trHeight w:val="300"/>
        </w:trPr>
        <w:tc>
          <w:tcPr>
            <w:tcW w:w="1970" w:type="dxa"/>
            <w:vAlign w:val="center"/>
          </w:tcPr>
          <w:p w14:paraId="19F063FB" w14:textId="3BE838C2" w:rsidR="7AED6825" w:rsidRDefault="7AED6825" w:rsidP="00B840C5">
            <w:pPr>
              <w:spacing w:after="0"/>
            </w:pPr>
            <w:r w:rsidRPr="7AED6825">
              <w:rPr>
                <w:b/>
                <w:bCs/>
              </w:rPr>
              <w:t>Pipeline Layer</w:t>
            </w:r>
          </w:p>
        </w:tc>
        <w:tc>
          <w:tcPr>
            <w:tcW w:w="8080" w:type="dxa"/>
            <w:vAlign w:val="center"/>
          </w:tcPr>
          <w:p w14:paraId="234369AA" w14:textId="32AC8C03" w:rsidR="7AED6825" w:rsidRDefault="7AED6825" w:rsidP="00B840C5">
            <w:pPr>
              <w:spacing w:after="0"/>
            </w:pPr>
            <w:r w:rsidRPr="7AED6825">
              <w:rPr>
                <w:b/>
                <w:bCs/>
              </w:rPr>
              <w:t>Tools &amp; Practices</w:t>
            </w:r>
          </w:p>
        </w:tc>
      </w:tr>
      <w:tr w:rsidR="7AED6825" w14:paraId="0493887F" w14:textId="77777777" w:rsidTr="00B840C5">
        <w:trPr>
          <w:trHeight w:val="300"/>
        </w:trPr>
        <w:tc>
          <w:tcPr>
            <w:tcW w:w="1970" w:type="dxa"/>
            <w:vAlign w:val="center"/>
          </w:tcPr>
          <w:p w14:paraId="1EA20AFF" w14:textId="03C1511B" w:rsidR="7AED6825" w:rsidRPr="00CD5D79" w:rsidRDefault="7AED6825" w:rsidP="00B840C5">
            <w:pPr>
              <w:spacing w:after="0"/>
            </w:pPr>
            <w:r w:rsidRPr="00CD5D79">
              <w:t>Source Control</w:t>
            </w:r>
          </w:p>
        </w:tc>
        <w:tc>
          <w:tcPr>
            <w:tcW w:w="8080" w:type="dxa"/>
            <w:vAlign w:val="center"/>
          </w:tcPr>
          <w:p w14:paraId="02BD85CD" w14:textId="74DA101B" w:rsidR="7AED6825" w:rsidRDefault="7AED6825" w:rsidP="00B840C5">
            <w:pPr>
              <w:spacing w:after="0"/>
            </w:pPr>
            <w:r>
              <w:t xml:space="preserve">All code (PHP, config, ETL scripts, IaC templates) will be maintained in </w:t>
            </w:r>
            <w:r w:rsidRPr="00B840C5">
              <w:rPr>
                <w:i/>
                <w:iCs/>
              </w:rPr>
              <w:t>Azure Repos</w:t>
            </w:r>
            <w:r>
              <w:t xml:space="preserve"> or GitHub. Branching and pull request policies enforced for code quality.</w:t>
            </w:r>
          </w:p>
        </w:tc>
      </w:tr>
      <w:tr w:rsidR="7AED6825" w14:paraId="1C61F64E" w14:textId="77777777" w:rsidTr="00B840C5">
        <w:trPr>
          <w:trHeight w:val="300"/>
        </w:trPr>
        <w:tc>
          <w:tcPr>
            <w:tcW w:w="1970" w:type="dxa"/>
            <w:vAlign w:val="center"/>
          </w:tcPr>
          <w:p w14:paraId="3B400F5C" w14:textId="7DD673ED" w:rsidR="7AED6825" w:rsidRPr="00CD5D79" w:rsidRDefault="7AED6825" w:rsidP="00B840C5">
            <w:pPr>
              <w:spacing w:after="0"/>
            </w:pPr>
            <w:r w:rsidRPr="00CD5D79">
              <w:t>Build &amp; Package</w:t>
            </w:r>
          </w:p>
        </w:tc>
        <w:tc>
          <w:tcPr>
            <w:tcW w:w="8080" w:type="dxa"/>
            <w:vAlign w:val="center"/>
          </w:tcPr>
          <w:p w14:paraId="7A2D91B8" w14:textId="00F687E3" w:rsidR="7AED6825" w:rsidRDefault="7AED6825" w:rsidP="00B840C5">
            <w:pPr>
              <w:spacing w:after="0"/>
            </w:pPr>
            <w:r>
              <w:t xml:space="preserve">Application artifacts built via </w:t>
            </w:r>
            <w:r w:rsidRPr="00B840C5">
              <w:rPr>
                <w:i/>
                <w:iCs/>
              </w:rPr>
              <w:t>Azure Pipelines</w:t>
            </w:r>
            <w:r>
              <w:t xml:space="preserve">. For containerized services (e.g. ETL, LibreOffice), Docker images pushed to </w:t>
            </w:r>
            <w:r w:rsidRPr="00B840C5">
              <w:rPr>
                <w:i/>
                <w:iCs/>
              </w:rPr>
              <w:t>Azure Container Registry.</w:t>
            </w:r>
          </w:p>
        </w:tc>
      </w:tr>
      <w:tr w:rsidR="7AED6825" w14:paraId="0D07852C" w14:textId="77777777" w:rsidTr="00B840C5">
        <w:trPr>
          <w:trHeight w:val="300"/>
        </w:trPr>
        <w:tc>
          <w:tcPr>
            <w:tcW w:w="1970" w:type="dxa"/>
            <w:vAlign w:val="center"/>
          </w:tcPr>
          <w:p w14:paraId="159471E6" w14:textId="24B1098F" w:rsidR="7AED6825" w:rsidRPr="00CD5D79" w:rsidRDefault="7AED6825" w:rsidP="00B840C5">
            <w:pPr>
              <w:spacing w:after="0"/>
            </w:pPr>
            <w:r w:rsidRPr="00CD5D79">
              <w:t>Infrastructure as Code (IaC)</w:t>
            </w:r>
          </w:p>
        </w:tc>
        <w:tc>
          <w:tcPr>
            <w:tcW w:w="8080" w:type="dxa"/>
            <w:vAlign w:val="center"/>
          </w:tcPr>
          <w:p w14:paraId="61D71A54" w14:textId="1D6DCAB7" w:rsidR="7AED6825" w:rsidRDefault="7AED6825" w:rsidP="00B840C5">
            <w:pPr>
              <w:spacing w:after="0"/>
            </w:pPr>
            <w:r>
              <w:t xml:space="preserve">All Azure resources (App Services, DBs, VNETs, Key Vaults) defined using </w:t>
            </w:r>
            <w:r w:rsidRPr="00B840C5">
              <w:rPr>
                <w:i/>
                <w:iCs/>
              </w:rPr>
              <w:t>Bicep</w:t>
            </w:r>
            <w:r>
              <w:t xml:space="preserve"> templates. Infra changes go through pull request reviews and automated validation.</w:t>
            </w:r>
          </w:p>
        </w:tc>
      </w:tr>
      <w:tr w:rsidR="7AED6825" w14:paraId="0455B12B" w14:textId="77777777" w:rsidTr="00B840C5">
        <w:trPr>
          <w:trHeight w:val="300"/>
        </w:trPr>
        <w:tc>
          <w:tcPr>
            <w:tcW w:w="1970" w:type="dxa"/>
            <w:vAlign w:val="center"/>
          </w:tcPr>
          <w:p w14:paraId="7609DC2D" w14:textId="77777777" w:rsidR="00B840C5" w:rsidRPr="00CD5D79" w:rsidRDefault="7AED6825" w:rsidP="00B840C5">
            <w:pPr>
              <w:spacing w:after="0"/>
            </w:pPr>
            <w:r w:rsidRPr="00CD5D79">
              <w:t xml:space="preserve">Database </w:t>
            </w:r>
          </w:p>
          <w:p w14:paraId="4F502686" w14:textId="31CF3AA7" w:rsidR="7AED6825" w:rsidRPr="00CD5D79" w:rsidRDefault="7AED6825" w:rsidP="00B840C5">
            <w:pPr>
              <w:spacing w:after="0"/>
            </w:pPr>
            <w:r w:rsidRPr="00CD5D79">
              <w:t>Migrations</w:t>
            </w:r>
          </w:p>
        </w:tc>
        <w:tc>
          <w:tcPr>
            <w:tcW w:w="8080" w:type="dxa"/>
            <w:vAlign w:val="center"/>
          </w:tcPr>
          <w:p w14:paraId="4B3770F1" w14:textId="1B4144DB" w:rsidR="7AED6825" w:rsidRDefault="7AED6825" w:rsidP="00B840C5">
            <w:pPr>
              <w:spacing w:after="0"/>
            </w:pPr>
            <w:r>
              <w:t xml:space="preserve">Use </w:t>
            </w:r>
            <w:r w:rsidRPr="00B840C5">
              <w:rPr>
                <w:i/>
                <w:iCs/>
              </w:rPr>
              <w:t>Liquibase</w:t>
            </w:r>
            <w:r>
              <w:t xml:space="preserve"> or equivalent to manage PostgreSQL schema changes — eliminates manual SQL drift across 40+ Spectra instances. Integrated into pipelines with rollback support.</w:t>
            </w:r>
          </w:p>
        </w:tc>
      </w:tr>
      <w:tr w:rsidR="7AED6825" w14:paraId="32743176" w14:textId="77777777" w:rsidTr="00B840C5">
        <w:trPr>
          <w:trHeight w:val="300"/>
        </w:trPr>
        <w:tc>
          <w:tcPr>
            <w:tcW w:w="1970" w:type="dxa"/>
            <w:vAlign w:val="center"/>
          </w:tcPr>
          <w:p w14:paraId="40595C70" w14:textId="782011A9" w:rsidR="7AED6825" w:rsidRPr="00CD5D79" w:rsidRDefault="7AED6825" w:rsidP="7AED6825">
            <w:pPr>
              <w:spacing w:after="0"/>
            </w:pPr>
            <w:r w:rsidRPr="00CD5D79">
              <w:t>Configuration Management</w:t>
            </w:r>
          </w:p>
        </w:tc>
        <w:tc>
          <w:tcPr>
            <w:tcW w:w="8080" w:type="dxa"/>
            <w:vAlign w:val="center"/>
          </w:tcPr>
          <w:p w14:paraId="1CE976F7" w14:textId="04980199" w:rsidR="7AED6825" w:rsidRDefault="7AED6825" w:rsidP="00B840C5">
            <w:pPr>
              <w:spacing w:after="0"/>
            </w:pPr>
            <w:r>
              <w:t xml:space="preserve">Store environment variables and secrets in </w:t>
            </w:r>
            <w:r w:rsidRPr="00B840C5">
              <w:rPr>
                <w:i/>
                <w:iCs/>
              </w:rPr>
              <w:t>Azure Key Vault</w:t>
            </w:r>
            <w:r>
              <w:t>, accessed via pipeline variables or managed identities. Configs remain environment-specific and controlled.</w:t>
            </w:r>
          </w:p>
        </w:tc>
      </w:tr>
      <w:tr w:rsidR="7AED6825" w14:paraId="1FBBC653" w14:textId="77777777" w:rsidTr="00B840C5">
        <w:trPr>
          <w:trHeight w:val="300"/>
        </w:trPr>
        <w:tc>
          <w:tcPr>
            <w:tcW w:w="1970" w:type="dxa"/>
            <w:vAlign w:val="center"/>
          </w:tcPr>
          <w:p w14:paraId="15E68750" w14:textId="158077B3" w:rsidR="7AED6825" w:rsidRPr="00CD5D79" w:rsidRDefault="7AED6825" w:rsidP="00B840C5">
            <w:pPr>
              <w:spacing w:after="0"/>
            </w:pPr>
            <w:r w:rsidRPr="00CD5D79">
              <w:t>Deploy &amp; Release</w:t>
            </w:r>
          </w:p>
        </w:tc>
        <w:tc>
          <w:tcPr>
            <w:tcW w:w="8080" w:type="dxa"/>
            <w:vAlign w:val="center"/>
          </w:tcPr>
          <w:p w14:paraId="0D210DD6" w14:textId="30E88049" w:rsidR="7AED6825" w:rsidRDefault="7AED6825" w:rsidP="00B840C5">
            <w:pPr>
              <w:spacing w:after="0"/>
            </w:pPr>
            <w:r>
              <w:t xml:space="preserve">Multi-stage pipelines promote artifacts to higher environments after approval. Spectra apps deployed to </w:t>
            </w:r>
            <w:r w:rsidRPr="00B840C5">
              <w:rPr>
                <w:i/>
                <w:iCs/>
              </w:rPr>
              <w:t>Azure App Service Slots</w:t>
            </w:r>
            <w:r>
              <w:t xml:space="preserve"> for zero-downtime swaps.</w:t>
            </w:r>
          </w:p>
        </w:tc>
      </w:tr>
      <w:tr w:rsidR="7AED6825" w14:paraId="60DBD49A" w14:textId="77777777" w:rsidTr="00B840C5">
        <w:trPr>
          <w:trHeight w:val="300"/>
        </w:trPr>
        <w:tc>
          <w:tcPr>
            <w:tcW w:w="1970" w:type="dxa"/>
            <w:vAlign w:val="center"/>
          </w:tcPr>
          <w:p w14:paraId="76B4AB86" w14:textId="77777777" w:rsidR="00B840C5" w:rsidRPr="00CD5D79" w:rsidRDefault="7AED6825" w:rsidP="00B840C5">
            <w:pPr>
              <w:spacing w:after="0"/>
            </w:pPr>
            <w:r w:rsidRPr="00CD5D79">
              <w:t xml:space="preserve">Validation &amp; </w:t>
            </w:r>
          </w:p>
          <w:p w14:paraId="35BAFDA6" w14:textId="73509D6F" w:rsidR="7AED6825" w:rsidRPr="00CD5D79" w:rsidRDefault="7AED6825" w:rsidP="00B840C5">
            <w:pPr>
              <w:spacing w:after="0"/>
            </w:pPr>
            <w:r w:rsidRPr="00CD5D79">
              <w:t>Testing</w:t>
            </w:r>
          </w:p>
        </w:tc>
        <w:tc>
          <w:tcPr>
            <w:tcW w:w="8080" w:type="dxa"/>
            <w:vAlign w:val="center"/>
          </w:tcPr>
          <w:p w14:paraId="7E5FC4F0" w14:textId="42D52D69" w:rsidR="7AED6825" w:rsidRDefault="7AED6825" w:rsidP="00B840C5">
            <w:pPr>
              <w:spacing w:after="0"/>
            </w:pPr>
            <w:r>
              <w:t>Unit and integration tests run post-deployment. Smoke tests, health checks, and URL probes validate readiness.</w:t>
            </w:r>
          </w:p>
        </w:tc>
      </w:tr>
      <w:tr w:rsidR="7AED6825" w14:paraId="07CEE7F2" w14:textId="77777777" w:rsidTr="00B840C5">
        <w:trPr>
          <w:trHeight w:val="300"/>
        </w:trPr>
        <w:tc>
          <w:tcPr>
            <w:tcW w:w="1970" w:type="dxa"/>
            <w:vAlign w:val="center"/>
          </w:tcPr>
          <w:p w14:paraId="0795F2EE" w14:textId="04231364" w:rsidR="7AED6825" w:rsidRPr="00CD5D79" w:rsidRDefault="7AED6825" w:rsidP="00B840C5">
            <w:pPr>
              <w:spacing w:after="0"/>
            </w:pPr>
            <w:r w:rsidRPr="00CD5D79">
              <w:t>Monitoring &amp; Rollback</w:t>
            </w:r>
          </w:p>
        </w:tc>
        <w:tc>
          <w:tcPr>
            <w:tcW w:w="8080" w:type="dxa"/>
            <w:vAlign w:val="center"/>
          </w:tcPr>
          <w:p w14:paraId="7B64DD25" w14:textId="1FDDFCE9" w:rsidR="7AED6825" w:rsidRDefault="7AED6825" w:rsidP="00B840C5">
            <w:pPr>
              <w:spacing w:after="0"/>
            </w:pPr>
            <w:r>
              <w:t xml:space="preserve">Pipelines integrate with </w:t>
            </w:r>
            <w:r w:rsidRPr="00B840C5">
              <w:rPr>
                <w:i/>
                <w:iCs/>
              </w:rPr>
              <w:t>Azure Monitor</w:t>
            </w:r>
            <w:r>
              <w:t xml:space="preserve"> and </w:t>
            </w:r>
            <w:r w:rsidRPr="00B840C5">
              <w:rPr>
                <w:i/>
                <w:iCs/>
              </w:rPr>
              <w:t>Application Insights</w:t>
            </w:r>
            <w:r>
              <w:t>. Rollbacks can be triggered from prior pipeline artifacts or App Service slot swap.</w:t>
            </w:r>
          </w:p>
        </w:tc>
      </w:tr>
    </w:tbl>
    <w:p w14:paraId="2BD73701" w14:textId="05BF1B1D" w:rsidR="67F49DCE" w:rsidRPr="00897E7C" w:rsidRDefault="67F49DCE" w:rsidP="00A40C16">
      <w:pPr>
        <w:pStyle w:val="Heading3"/>
        <w:spacing w:before="281" w:after="281" w:line="312" w:lineRule="auto"/>
        <w:rPr>
          <w:rFonts w:eastAsia="Calibri"/>
          <w:sz w:val="32"/>
          <w:szCs w:val="32"/>
        </w:rPr>
      </w:pPr>
      <w:bookmarkStart w:id="104" w:name="_Toc213231978"/>
      <w:r w:rsidRPr="00897E7C">
        <w:rPr>
          <w:rFonts w:eastAsia="Calibri"/>
          <w:sz w:val="32"/>
          <w:szCs w:val="32"/>
        </w:rPr>
        <w:t xml:space="preserve">Key </w:t>
      </w:r>
      <w:r w:rsidR="00801FBC">
        <w:rPr>
          <w:rFonts w:eastAsia="Calibri"/>
          <w:sz w:val="32"/>
          <w:szCs w:val="32"/>
        </w:rPr>
        <w:t>b</w:t>
      </w:r>
      <w:r w:rsidRPr="00897E7C">
        <w:rPr>
          <w:rFonts w:eastAsia="Calibri"/>
          <w:sz w:val="32"/>
          <w:szCs w:val="32"/>
        </w:rPr>
        <w:t>enefits</w:t>
      </w:r>
      <w:bookmarkEnd w:id="104"/>
    </w:p>
    <w:p w14:paraId="215B128E" w14:textId="00C46141" w:rsidR="67F49DCE" w:rsidRPr="00E01FCB" w:rsidRDefault="67F49DCE" w:rsidP="007F4312">
      <w:pPr>
        <w:pStyle w:val="ListParagraph"/>
        <w:numPr>
          <w:ilvl w:val="0"/>
          <w:numId w:val="12"/>
        </w:numPr>
        <w:spacing w:before="240" w:after="240" w:line="312" w:lineRule="auto"/>
        <w:jc w:val="both"/>
        <w:rPr>
          <w:rFonts w:ascii="Calibri" w:eastAsia="Calibri" w:hAnsi="Calibri" w:cs="Calibri"/>
        </w:rPr>
      </w:pPr>
      <w:r w:rsidRPr="00E01FCB">
        <w:rPr>
          <w:rFonts w:ascii="Calibri" w:eastAsia="Calibri" w:hAnsi="Calibri" w:cs="Calibri"/>
          <w:b/>
          <w:bCs/>
        </w:rPr>
        <w:t>Consistency Across Regions:</w:t>
      </w:r>
      <w:r w:rsidRPr="00E01FCB">
        <w:rPr>
          <w:rFonts w:ascii="Calibri" w:eastAsia="Calibri" w:hAnsi="Calibri" w:cs="Calibri"/>
        </w:rPr>
        <w:t xml:space="preserve"> Repeatable deployments eliminate drift between over 40 Spectra instances.</w:t>
      </w:r>
    </w:p>
    <w:p w14:paraId="2989944C" w14:textId="00573B78" w:rsidR="67F49DCE" w:rsidRPr="00E01FCB" w:rsidRDefault="67F49DCE" w:rsidP="007F4312">
      <w:pPr>
        <w:pStyle w:val="ListParagraph"/>
        <w:numPr>
          <w:ilvl w:val="0"/>
          <w:numId w:val="12"/>
        </w:numPr>
        <w:spacing w:before="240" w:after="240" w:line="312" w:lineRule="auto"/>
        <w:jc w:val="both"/>
        <w:rPr>
          <w:rFonts w:ascii="Calibri" w:eastAsia="Calibri" w:hAnsi="Calibri" w:cs="Calibri"/>
        </w:rPr>
      </w:pPr>
      <w:r w:rsidRPr="00E01FCB">
        <w:rPr>
          <w:rFonts w:ascii="Calibri" w:eastAsia="Calibri" w:hAnsi="Calibri" w:cs="Calibri"/>
          <w:b/>
          <w:bCs/>
        </w:rPr>
        <w:t>Auditability &amp; Traceability:</w:t>
      </w:r>
      <w:r w:rsidRPr="00E01FCB">
        <w:rPr>
          <w:rFonts w:ascii="Calibri" w:eastAsia="Calibri" w:hAnsi="Calibri" w:cs="Calibri"/>
        </w:rPr>
        <w:t xml:space="preserve"> Every change is tracked through source control and pipeline history.</w:t>
      </w:r>
    </w:p>
    <w:p w14:paraId="3DBBC7AA" w14:textId="56AEA061" w:rsidR="67F49DCE" w:rsidRPr="00E01FCB" w:rsidRDefault="67F49DCE" w:rsidP="007F4312">
      <w:pPr>
        <w:pStyle w:val="ListParagraph"/>
        <w:numPr>
          <w:ilvl w:val="0"/>
          <w:numId w:val="12"/>
        </w:numPr>
        <w:spacing w:before="240" w:after="240" w:line="312" w:lineRule="auto"/>
        <w:jc w:val="both"/>
        <w:rPr>
          <w:rFonts w:ascii="Calibri" w:eastAsia="Calibri" w:hAnsi="Calibri" w:cs="Calibri"/>
        </w:rPr>
      </w:pPr>
      <w:r w:rsidRPr="00E01FCB">
        <w:rPr>
          <w:rFonts w:ascii="Calibri" w:eastAsia="Calibri" w:hAnsi="Calibri" w:cs="Calibri"/>
          <w:b/>
          <w:bCs/>
        </w:rPr>
        <w:t>Improved Stability:</w:t>
      </w:r>
      <w:r w:rsidRPr="00E01FCB">
        <w:rPr>
          <w:rFonts w:ascii="Calibri" w:eastAsia="Calibri" w:hAnsi="Calibri" w:cs="Calibri"/>
        </w:rPr>
        <w:t xml:space="preserve"> Reduces human error and enables progressive rollout with rollback safety.</w:t>
      </w:r>
    </w:p>
    <w:p w14:paraId="0432D646" w14:textId="747E9A3D" w:rsidR="67F49DCE" w:rsidRPr="00E01FCB" w:rsidRDefault="67F49DCE" w:rsidP="007F4312">
      <w:pPr>
        <w:pStyle w:val="ListParagraph"/>
        <w:numPr>
          <w:ilvl w:val="0"/>
          <w:numId w:val="12"/>
        </w:numPr>
        <w:spacing w:before="240" w:after="240" w:line="312" w:lineRule="auto"/>
        <w:jc w:val="both"/>
        <w:rPr>
          <w:rFonts w:ascii="Calibri" w:eastAsia="Calibri" w:hAnsi="Calibri" w:cs="Calibri"/>
        </w:rPr>
      </w:pPr>
      <w:r w:rsidRPr="00E01FCB">
        <w:rPr>
          <w:rFonts w:ascii="Calibri" w:eastAsia="Calibri" w:hAnsi="Calibri" w:cs="Calibri"/>
          <w:b/>
          <w:bCs/>
        </w:rPr>
        <w:t>Speed to Recovery:</w:t>
      </w:r>
      <w:r w:rsidRPr="00E01FCB">
        <w:rPr>
          <w:rFonts w:ascii="Calibri" w:eastAsia="Calibri" w:hAnsi="Calibri" w:cs="Calibri"/>
        </w:rPr>
        <w:t xml:space="preserve"> In the event of an outage or release failure, prior versions can be redeployed instantly.</w:t>
      </w:r>
    </w:p>
    <w:p w14:paraId="2D393718" w14:textId="1A139E4F" w:rsidR="7AED6825" w:rsidRPr="00E01FCB" w:rsidRDefault="67F49DCE" w:rsidP="007F4312">
      <w:pPr>
        <w:pStyle w:val="ListParagraph"/>
        <w:numPr>
          <w:ilvl w:val="0"/>
          <w:numId w:val="12"/>
        </w:numPr>
        <w:spacing w:before="240" w:after="240" w:line="312" w:lineRule="auto"/>
        <w:jc w:val="both"/>
        <w:rPr>
          <w:rFonts w:ascii="Calibri" w:eastAsia="Calibri" w:hAnsi="Calibri" w:cs="Calibri"/>
        </w:rPr>
      </w:pPr>
      <w:r w:rsidRPr="00E01FCB">
        <w:rPr>
          <w:rFonts w:ascii="Calibri" w:eastAsia="Calibri" w:hAnsi="Calibri" w:cs="Calibri"/>
          <w:b/>
          <w:bCs/>
        </w:rPr>
        <w:t>Foundation for Agile Delivery:</w:t>
      </w:r>
      <w:r w:rsidRPr="00E01FCB">
        <w:rPr>
          <w:rFonts w:ascii="Calibri" w:eastAsia="Calibri" w:hAnsi="Calibri" w:cs="Calibri"/>
        </w:rPr>
        <w:t xml:space="preserve"> Supports future enhancements (microservices, containerization) as the platform evolves.</w:t>
      </w:r>
    </w:p>
    <w:p w14:paraId="640280AB" w14:textId="0BD91028" w:rsidR="67F49DCE" w:rsidRPr="00EE0984" w:rsidRDefault="67F49DCE" w:rsidP="00A40C16">
      <w:pPr>
        <w:pStyle w:val="Heading1"/>
        <w:spacing w:line="312" w:lineRule="auto"/>
        <w:ind w:left="431" w:hanging="431"/>
        <w:rPr>
          <w:rFonts w:cstheme="minorBidi"/>
          <w:sz w:val="32"/>
          <w:szCs w:val="32"/>
        </w:rPr>
      </w:pPr>
      <w:bookmarkStart w:id="105" w:name="_Toc213231979"/>
      <w:r w:rsidRPr="00EE0984">
        <w:rPr>
          <w:rFonts w:cstheme="minorBidi"/>
          <w:sz w:val="32"/>
          <w:szCs w:val="32"/>
        </w:rPr>
        <w:t xml:space="preserve">Future </w:t>
      </w:r>
      <w:r w:rsidR="00801FBC">
        <w:rPr>
          <w:rFonts w:cstheme="minorBidi"/>
          <w:sz w:val="32"/>
          <w:szCs w:val="32"/>
        </w:rPr>
        <w:t>r</w:t>
      </w:r>
      <w:r w:rsidRPr="00EE0984">
        <w:rPr>
          <w:rFonts w:cstheme="minorBidi"/>
          <w:sz w:val="32"/>
          <w:szCs w:val="32"/>
        </w:rPr>
        <w:t xml:space="preserve">oad </w:t>
      </w:r>
      <w:r w:rsidR="00801FBC">
        <w:rPr>
          <w:rFonts w:cstheme="minorBidi"/>
          <w:sz w:val="32"/>
          <w:szCs w:val="32"/>
        </w:rPr>
        <w:t>m</w:t>
      </w:r>
      <w:r w:rsidRPr="00EE0984">
        <w:rPr>
          <w:rFonts w:cstheme="minorBidi"/>
          <w:sz w:val="32"/>
          <w:szCs w:val="32"/>
        </w:rPr>
        <w:t>ap</w:t>
      </w:r>
      <w:bookmarkEnd w:id="105"/>
      <w:r w:rsidRPr="00EE0984">
        <w:rPr>
          <w:rFonts w:cstheme="minorBidi"/>
          <w:sz w:val="32"/>
          <w:szCs w:val="32"/>
        </w:rPr>
        <w:t xml:space="preserve"> </w:t>
      </w:r>
    </w:p>
    <w:p w14:paraId="710F02AC" w14:textId="330650A8" w:rsidR="0DF0ED00" w:rsidRDefault="0DF0ED00" w:rsidP="00A40C16">
      <w:pPr>
        <w:pStyle w:val="Heading2"/>
        <w:spacing w:line="312" w:lineRule="auto"/>
        <w:rPr>
          <w:rFonts w:ascii="Calibri" w:eastAsia="Calibri" w:hAnsi="Calibri"/>
        </w:rPr>
      </w:pPr>
      <w:bookmarkStart w:id="106" w:name="_Toc213231980"/>
      <w:r w:rsidRPr="6FD3AE73">
        <w:t xml:space="preserve">Containerization and </w:t>
      </w:r>
      <w:r w:rsidR="00801FBC">
        <w:t>m</w:t>
      </w:r>
      <w:r w:rsidRPr="6FD3AE73">
        <w:t>icroservices</w:t>
      </w:r>
      <w:bookmarkEnd w:id="106"/>
    </w:p>
    <w:p w14:paraId="5889F4C6" w14:textId="0A30A2F3" w:rsidR="0DF0ED00" w:rsidRDefault="0DF0ED00" w:rsidP="00EE0984">
      <w:pPr>
        <w:spacing w:before="240" w:after="240" w:line="312" w:lineRule="auto"/>
        <w:jc w:val="both"/>
        <w:rPr>
          <w:rFonts w:ascii="Calibri" w:eastAsia="Calibri" w:hAnsi="Calibri" w:cs="Calibri"/>
        </w:rPr>
      </w:pPr>
      <w:r w:rsidRPr="6FD3AE73">
        <w:rPr>
          <w:rFonts w:ascii="Calibri" w:eastAsia="Calibri" w:hAnsi="Calibri" w:cs="Calibri"/>
        </w:rPr>
        <w:t xml:space="preserve">As a next step after re-platforming, plan to </w:t>
      </w:r>
      <w:r w:rsidRPr="00957CB8">
        <w:rPr>
          <w:rFonts w:ascii="Calibri" w:eastAsia="Calibri" w:hAnsi="Calibri" w:cs="Calibri"/>
          <w:i/>
          <w:iCs/>
        </w:rPr>
        <w:t>refactor the Spectra application into containerized services</w:t>
      </w:r>
      <w:r w:rsidRPr="6FD3AE73">
        <w:rPr>
          <w:rFonts w:ascii="Calibri" w:eastAsia="Calibri" w:hAnsi="Calibri" w:cs="Calibri"/>
        </w:rPr>
        <w:t xml:space="preserve">. This could involve breaking the monolithic PHP/Java application into smaller logical services (or at least </w:t>
      </w:r>
      <w:r w:rsidRPr="6FD3AE73">
        <w:rPr>
          <w:rFonts w:ascii="Calibri" w:eastAsia="Calibri" w:hAnsi="Calibri" w:cs="Calibri"/>
        </w:rPr>
        <w:lastRenderedPageBreak/>
        <w:t xml:space="preserve">containerizing the existing app for easier deployment). Adopting </w:t>
      </w:r>
      <w:r w:rsidRPr="00957CB8">
        <w:rPr>
          <w:rFonts w:ascii="Calibri" w:eastAsia="Calibri" w:hAnsi="Calibri" w:cs="Calibri"/>
          <w:i/>
          <w:iCs/>
        </w:rPr>
        <w:t>containers</w:t>
      </w:r>
      <w:r w:rsidRPr="6FD3AE73">
        <w:rPr>
          <w:rFonts w:ascii="Calibri" w:eastAsia="Calibri" w:hAnsi="Calibri" w:cs="Calibri"/>
        </w:rPr>
        <w:t xml:space="preserve"> and possibly an orchestrator like </w:t>
      </w:r>
      <w:r w:rsidRPr="00957CB8">
        <w:rPr>
          <w:rFonts w:ascii="Calibri" w:eastAsia="Calibri" w:hAnsi="Calibri" w:cs="Calibri"/>
          <w:i/>
          <w:iCs/>
        </w:rPr>
        <w:t>Azure Kubernetes Service (AKS)</w:t>
      </w:r>
      <w:r w:rsidRPr="6FD3AE73">
        <w:rPr>
          <w:rFonts w:ascii="Calibri" w:eastAsia="Calibri" w:hAnsi="Calibri" w:cs="Calibri"/>
        </w:rPr>
        <w:t xml:space="preserve"> would provide greater portability and scalability. For example, each Spectra module (PM, ETL, etc.) could become a containerized microservice, allowing independent deployment and scaling. </w:t>
      </w:r>
    </w:p>
    <w:p w14:paraId="5C27684D" w14:textId="2A5AAF6B" w:rsidR="0DF0ED00" w:rsidRDefault="0DF0ED00" w:rsidP="00A40C16">
      <w:pPr>
        <w:pStyle w:val="Heading2"/>
        <w:spacing w:line="312" w:lineRule="auto"/>
        <w:rPr>
          <w:rFonts w:ascii="Calibri" w:eastAsia="Calibri" w:hAnsi="Calibri"/>
        </w:rPr>
      </w:pPr>
      <w:bookmarkStart w:id="107" w:name="_Toc213231981"/>
      <w:r w:rsidRPr="6FD3AE73">
        <w:t xml:space="preserve">Centralized </w:t>
      </w:r>
      <w:r w:rsidR="00801FBC">
        <w:t>l</w:t>
      </w:r>
      <w:r w:rsidRPr="6FD3AE73">
        <w:t xml:space="preserve">ogging and </w:t>
      </w:r>
      <w:r w:rsidR="00801FBC">
        <w:t>m</w:t>
      </w:r>
      <w:r w:rsidRPr="6FD3AE73">
        <w:t>onitoring (Observability)</w:t>
      </w:r>
      <w:bookmarkEnd w:id="107"/>
    </w:p>
    <w:p w14:paraId="38827CB5" w14:textId="2DD3CFBC" w:rsidR="0DF0ED00" w:rsidRDefault="0DF0ED00" w:rsidP="007F4312">
      <w:pPr>
        <w:spacing w:before="240" w:after="240" w:line="312" w:lineRule="auto"/>
        <w:jc w:val="both"/>
        <w:rPr>
          <w:rFonts w:ascii="Calibri" w:eastAsia="Calibri" w:hAnsi="Calibri" w:cs="Calibri"/>
        </w:rPr>
      </w:pPr>
      <w:r w:rsidRPr="6FD3AE73">
        <w:rPr>
          <w:rFonts w:ascii="Calibri" w:eastAsia="Calibri" w:hAnsi="Calibri" w:cs="Calibri"/>
        </w:rPr>
        <w:t xml:space="preserve">Modernization includes enhancing monitoring, logging, and reporting across all Spectra services. The design doc can propose moving to </w:t>
      </w:r>
      <w:r w:rsidRPr="00957CB8">
        <w:rPr>
          <w:rFonts w:ascii="Calibri" w:eastAsia="Calibri" w:hAnsi="Calibri" w:cs="Calibri"/>
          <w:i/>
          <w:iCs/>
        </w:rPr>
        <w:t>Azure Monitor, Log Analytics, and Application Insights</w:t>
      </w:r>
      <w:r w:rsidRPr="6FD3AE73">
        <w:rPr>
          <w:rFonts w:ascii="Calibri" w:eastAsia="Calibri" w:hAnsi="Calibri" w:cs="Calibri"/>
        </w:rPr>
        <w:t xml:space="preserve"> (if not already in place from Option 2). In the future state, all application logs, metrics, and traces should feed into a unified cloud-based observability platform. This enables proactive performance tuning and easier troubleshooting in a distributed (microservices) environment. It also allows building </w:t>
      </w:r>
      <w:r w:rsidRPr="00957CB8">
        <w:rPr>
          <w:rFonts w:ascii="Calibri" w:eastAsia="Calibri" w:hAnsi="Calibri" w:cs="Calibri"/>
          <w:i/>
          <w:iCs/>
        </w:rPr>
        <w:t>central dashboards</w:t>
      </w:r>
      <w:r w:rsidRPr="6FD3AE73">
        <w:rPr>
          <w:rFonts w:ascii="Calibri" w:eastAsia="Calibri" w:hAnsi="Calibri" w:cs="Calibri"/>
        </w:rPr>
        <w:t xml:space="preserve"> for system health, which is crucial as the architecture becomes more complex. The roadmap might mention implementation of </w:t>
      </w:r>
      <w:r w:rsidRPr="00957CB8">
        <w:rPr>
          <w:rFonts w:ascii="Calibri" w:eastAsia="Calibri" w:hAnsi="Calibri" w:cs="Calibri"/>
          <w:i/>
          <w:iCs/>
        </w:rPr>
        <w:t xml:space="preserve">AI-driven monitoring/alerting </w:t>
      </w:r>
      <w:r w:rsidRPr="6FD3AE73">
        <w:rPr>
          <w:rFonts w:ascii="Calibri" w:eastAsia="Calibri" w:hAnsi="Calibri" w:cs="Calibri"/>
        </w:rPr>
        <w:t>(using Azure Monitor’s intelligent detectors or an AIOps tool) to quickly identify anomalies in screening workflows or integration points.</w:t>
      </w:r>
    </w:p>
    <w:p w14:paraId="264B656D" w14:textId="58D234CE" w:rsidR="0DF0ED00" w:rsidRDefault="0DF0ED00" w:rsidP="00A40C16">
      <w:pPr>
        <w:pStyle w:val="Heading2"/>
        <w:spacing w:line="312" w:lineRule="auto"/>
        <w:rPr>
          <w:rFonts w:ascii="Calibri" w:eastAsia="Calibri" w:hAnsi="Calibri"/>
        </w:rPr>
      </w:pPr>
      <w:bookmarkStart w:id="108" w:name="_Toc213231982"/>
      <w:r w:rsidRPr="6FD3AE73">
        <w:t xml:space="preserve">Centralized </w:t>
      </w:r>
      <w:r w:rsidR="00801FBC">
        <w:t>r</w:t>
      </w:r>
      <w:r w:rsidRPr="6FD3AE73">
        <w:t xml:space="preserve">eporting and </w:t>
      </w:r>
      <w:r w:rsidR="00801FBC">
        <w:t>d</w:t>
      </w:r>
      <w:r w:rsidRPr="6FD3AE73">
        <w:t xml:space="preserve">ata </w:t>
      </w:r>
      <w:r w:rsidR="00801FBC">
        <w:t>w</w:t>
      </w:r>
      <w:r w:rsidRPr="6FD3AE73">
        <w:t>arehouse</w:t>
      </w:r>
      <w:bookmarkEnd w:id="108"/>
    </w:p>
    <w:p w14:paraId="5720DFE9" w14:textId="62D5633A" w:rsidR="0DF0ED00" w:rsidRDefault="0DF0ED00" w:rsidP="007F4312">
      <w:pPr>
        <w:spacing w:before="240" w:after="240" w:line="312" w:lineRule="auto"/>
        <w:jc w:val="both"/>
        <w:rPr>
          <w:rFonts w:ascii="Calibri" w:eastAsia="Calibri" w:hAnsi="Calibri" w:cs="Calibri"/>
        </w:rPr>
      </w:pPr>
      <w:r w:rsidRPr="6FD3AE73">
        <w:rPr>
          <w:rFonts w:ascii="Calibri" w:eastAsia="Calibri" w:hAnsi="Calibri" w:cs="Calibri"/>
        </w:rPr>
        <w:t xml:space="preserve">InHealth likely operates multiple instances or programs (DESP, Lung, etc.), each with separate data. A future modernization goal should be to </w:t>
      </w:r>
      <w:r w:rsidRPr="00957CB8">
        <w:rPr>
          <w:rFonts w:ascii="Calibri" w:eastAsia="Calibri" w:hAnsi="Calibri" w:cs="Calibri"/>
          <w:i/>
          <w:iCs/>
        </w:rPr>
        <w:t>establish a central reporting database or data warehouse</w:t>
      </w:r>
      <w:r w:rsidRPr="6FD3AE73">
        <w:rPr>
          <w:rFonts w:ascii="Calibri" w:eastAsia="Calibri" w:hAnsi="Calibri" w:cs="Calibri"/>
        </w:rPr>
        <w:t xml:space="preserve"> that aggregates data from all Spectra instances (and potentially from the xRM system and other sources). This would address the duplication of reporting currently (e.g., each instance has its own reports hitting production DB) and enable </w:t>
      </w:r>
      <w:r w:rsidRPr="6FD3AE73">
        <w:rPr>
          <w:rFonts w:ascii="Calibri" w:eastAsia="Calibri" w:hAnsi="Calibri" w:cs="Calibri"/>
          <w:i/>
          <w:iCs/>
        </w:rPr>
        <w:t>cross-program analytics</w:t>
      </w:r>
      <w:r w:rsidRPr="6FD3AE73">
        <w:rPr>
          <w:rFonts w:ascii="Calibri" w:eastAsia="Calibri" w:hAnsi="Calibri" w:cs="Calibri"/>
        </w:rPr>
        <w:t xml:space="preserve"> (discussed more below). The roadmap can propose creating an </w:t>
      </w:r>
      <w:r w:rsidRPr="00957CB8">
        <w:rPr>
          <w:rFonts w:ascii="Calibri" w:eastAsia="Calibri" w:hAnsi="Calibri" w:cs="Calibri"/>
          <w:i/>
          <w:iCs/>
        </w:rPr>
        <w:t>Azure Synapse Analytics or Azure SQL Data Warehouse</w:t>
      </w:r>
      <w:r w:rsidRPr="6FD3AE73">
        <w:rPr>
          <w:rFonts w:ascii="Calibri" w:eastAsia="Calibri" w:hAnsi="Calibri" w:cs="Calibri"/>
        </w:rPr>
        <w:t xml:space="preserve"> where all screening data is periodically consolidated. The near-term step could be to use Azure Data Factory to ETL data from individual PostgreSQL databases into a Synapse or Azure SQL centralized repository. Longer term, as Spectra is redesigned, the goal might be to </w:t>
      </w:r>
      <w:r w:rsidRPr="00957CB8">
        <w:rPr>
          <w:rFonts w:ascii="Calibri" w:eastAsia="Calibri" w:hAnsi="Calibri" w:cs="Calibri"/>
          <w:i/>
          <w:iCs/>
        </w:rPr>
        <w:t>consolidate the instances</w:t>
      </w:r>
      <w:r w:rsidRPr="6FD3AE73">
        <w:rPr>
          <w:rFonts w:ascii="Calibri" w:eastAsia="Calibri" w:hAnsi="Calibri" w:cs="Calibri"/>
        </w:rPr>
        <w:t xml:space="preserve"> (Phase 3 Redesign already suggests consolidating application instances), possibly even merging databases. But even before merging, a central data lake or warehouse can provide unified reporting. This addresses technical debt around reporting (such as the current workaround of reports running on prod DB) and aligns with modern data architecture practices.</w:t>
      </w:r>
    </w:p>
    <w:p w14:paraId="3530C74E" w14:textId="2F0591E1" w:rsidR="0DF0ED00" w:rsidRDefault="0DF0ED00" w:rsidP="00A40C16">
      <w:pPr>
        <w:pStyle w:val="Heading2"/>
        <w:spacing w:line="312" w:lineRule="auto"/>
      </w:pPr>
      <w:bookmarkStart w:id="109" w:name="_Toc213231983"/>
      <w:r w:rsidRPr="6FD3AE73">
        <w:t>Event-</w:t>
      </w:r>
      <w:r w:rsidR="00801FBC">
        <w:t>d</w:t>
      </w:r>
      <w:r w:rsidRPr="6FD3AE73">
        <w:t xml:space="preserve">riven </w:t>
      </w:r>
      <w:r w:rsidR="00801FBC">
        <w:t>a</w:t>
      </w:r>
      <w:r w:rsidRPr="6FD3AE73">
        <w:t>rchitecture</w:t>
      </w:r>
      <w:bookmarkEnd w:id="109"/>
    </w:p>
    <w:p w14:paraId="57E026E3" w14:textId="6575AD0D" w:rsidR="00957CB8" w:rsidRDefault="0DF0ED00" w:rsidP="007F4312">
      <w:pPr>
        <w:spacing w:before="240" w:after="240" w:line="312" w:lineRule="auto"/>
        <w:jc w:val="both"/>
        <w:rPr>
          <w:rFonts w:ascii="Calibri" w:eastAsia="Calibri" w:hAnsi="Calibri" w:cs="Calibri"/>
        </w:rPr>
      </w:pPr>
      <w:r w:rsidRPr="6FD3AE73">
        <w:rPr>
          <w:rFonts w:ascii="Calibri" w:eastAsia="Calibri" w:hAnsi="Calibri" w:cs="Calibri"/>
        </w:rPr>
        <w:t xml:space="preserve"> Use Azure Service Bus or Event Grid to decouple components (for instance, instead of the ETL being a batch job, Spectra could publish events when new data is ready, and subscribers process them).</w:t>
      </w:r>
    </w:p>
    <w:p w14:paraId="4A5EA7E9" w14:textId="28E614BD" w:rsidR="00D1638F" w:rsidRPr="000422EC" w:rsidRDefault="0DF0ED00" w:rsidP="000422EC">
      <w:pPr>
        <w:spacing w:before="240" w:after="240" w:line="312" w:lineRule="auto"/>
        <w:jc w:val="both"/>
        <w:rPr>
          <w:rFonts w:ascii="Calibri" w:eastAsia="Calibri" w:hAnsi="Calibri" w:cs="Calibri"/>
        </w:rPr>
      </w:pPr>
      <w:r w:rsidRPr="6FD3AE73">
        <w:rPr>
          <w:rFonts w:ascii="Calibri" w:eastAsia="Calibri" w:hAnsi="Calibri" w:cs="Calibri"/>
        </w:rPr>
        <w:t>In summary, the platform modernization section of the roadmap convey</w:t>
      </w:r>
      <w:r w:rsidR="00737C7D">
        <w:rPr>
          <w:rFonts w:ascii="Calibri" w:eastAsia="Calibri" w:hAnsi="Calibri" w:cs="Calibri"/>
        </w:rPr>
        <w:t>s</w:t>
      </w:r>
      <w:r w:rsidRPr="6FD3AE73">
        <w:rPr>
          <w:rFonts w:ascii="Calibri" w:eastAsia="Calibri" w:hAnsi="Calibri" w:cs="Calibri"/>
        </w:rPr>
        <w:t xml:space="preserve"> that </w:t>
      </w:r>
      <w:r w:rsidRPr="00957CB8">
        <w:rPr>
          <w:rFonts w:ascii="Calibri" w:eastAsia="Calibri" w:hAnsi="Calibri" w:cs="Calibri"/>
          <w:i/>
          <w:iCs/>
        </w:rPr>
        <w:t>after migrating to Azure, InHealth will continually improve Spectra’s architecture</w:t>
      </w:r>
      <w:r w:rsidRPr="6FD3AE73">
        <w:rPr>
          <w:rFonts w:ascii="Calibri" w:eastAsia="Calibri" w:hAnsi="Calibri" w:cs="Calibri"/>
        </w:rPr>
        <w:t xml:space="preserve">: breaking monoliths into microservices, embracing containers, automating everything (cattle not pets approach to infrastructure), and ensuring the platform is scalable, maintainable, and easier to evolve. This is essentially executing on </w:t>
      </w:r>
      <w:r w:rsidRPr="00957CB8">
        <w:rPr>
          <w:rFonts w:ascii="Calibri" w:eastAsia="Calibri" w:hAnsi="Calibri" w:cs="Calibri"/>
          <w:i/>
          <w:iCs/>
        </w:rPr>
        <w:t>Option 3 (Modernize)</w:t>
      </w:r>
      <w:r w:rsidRPr="6FD3AE73">
        <w:rPr>
          <w:rFonts w:ascii="Calibri" w:eastAsia="Calibri" w:hAnsi="Calibri" w:cs="Calibri"/>
        </w:rPr>
        <w:t xml:space="preserve"> once the system is stable in the cloud.</w:t>
      </w:r>
    </w:p>
    <w:sectPr w:rsidR="00D1638F" w:rsidRPr="000422EC" w:rsidSect="00E66D9A">
      <w:footerReference w:type="default" r:id="rId18"/>
      <w:headerReference w:type="first" r:id="rId19"/>
      <w:footerReference w:type="first" r:id="rId20"/>
      <w:pgSz w:w="11907" w:h="16839" w:code="9"/>
      <w:pgMar w:top="1134" w:right="1134" w:bottom="851" w:left="1134" w:header="72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Chris Sagar" w:date="2025-11-05T11:10:00Z" w:initials="CS">
    <w:p w14:paraId="1E27AF5F" w14:textId="5F90150A" w:rsidR="00B91FA4" w:rsidRDefault="00B91FA4">
      <w:pPr>
        <w:pStyle w:val="CommentText"/>
      </w:pPr>
      <w:r>
        <w:rPr>
          <w:rStyle w:val="CommentReference"/>
        </w:rPr>
        <w:annotationRef/>
      </w:r>
      <w:r w:rsidRPr="6CEA3CB0">
        <w:t>Would be great to know of the extra ones we get over what we have now.</w:t>
      </w:r>
    </w:p>
  </w:comment>
  <w:comment w:id="17" w:author="Kamran Ahmed" w:date="2025-11-10T20:50:00Z" w:initials="KA">
    <w:p w14:paraId="0D81EA64" w14:textId="77777777" w:rsidR="000B4A62" w:rsidRDefault="000B4A62" w:rsidP="000B4A62">
      <w:pPr>
        <w:pStyle w:val="CommentText"/>
      </w:pPr>
      <w:r>
        <w:rPr>
          <w:rStyle w:val="CommentReference"/>
        </w:rPr>
        <w:annotationRef/>
      </w:r>
      <w:r>
        <w:t xml:space="preserve">moving Spectra into Azure, you inherit the platform-level security and compliance certifications that Microsoft Azure is already audited against. </w:t>
      </w:r>
      <w:r>
        <w:rPr>
          <w:b/>
          <w:bCs/>
        </w:rPr>
        <w:t>See link below;</w:t>
      </w:r>
    </w:p>
    <w:p w14:paraId="4BC8F9DA" w14:textId="77777777" w:rsidR="000B4A62" w:rsidRDefault="000B4A62" w:rsidP="000B4A62">
      <w:pPr>
        <w:pStyle w:val="CommentText"/>
      </w:pPr>
      <w:hyperlink r:id="rId1" w:history="1">
        <w:r w:rsidRPr="001169F1">
          <w:rPr>
            <w:rStyle w:val="Hyperlink"/>
          </w:rPr>
          <w:t>Azure compliance documentation | Microsoft Learn</w:t>
        </w:r>
      </w:hyperlink>
      <w:r>
        <w:t xml:space="preserve"> </w:t>
      </w:r>
    </w:p>
  </w:comment>
  <w:comment w:id="18" w:author="Chris Sagar" w:date="2025-11-05T11:18:00Z" w:initials="CS">
    <w:p w14:paraId="32C7901D" w14:textId="4BC8DEFF" w:rsidR="007554D1" w:rsidRDefault="007554D1">
      <w:pPr>
        <w:pStyle w:val="CommentText"/>
      </w:pPr>
      <w:r>
        <w:rPr>
          <w:rStyle w:val="CommentReference"/>
        </w:rPr>
        <w:annotationRef/>
      </w:r>
      <w:r w:rsidRPr="7B1B652F">
        <w:t>Require to use existing Paulo Alto</w:t>
      </w:r>
    </w:p>
  </w:comment>
  <w:comment w:id="19" w:author="Oladeji Odedele" w:date="2025-11-06T14:49:00Z" w:initials="OO">
    <w:p w14:paraId="232F88C1" w14:textId="77777777" w:rsidR="00DD0B7F" w:rsidRDefault="00DD0B7F" w:rsidP="00DD0B7F">
      <w:pPr>
        <w:pStyle w:val="CommentText"/>
      </w:pPr>
      <w:r>
        <w:rPr>
          <w:rStyle w:val="CommentReference"/>
        </w:rPr>
        <w:annotationRef/>
      </w:r>
      <w:r>
        <w:t>Thanks, comment addressed</w:t>
      </w:r>
    </w:p>
  </w:comment>
  <w:comment w:id="23" w:author="Chris Sagar" w:date="2025-11-05T09:12:00Z" w:initials="CS">
    <w:p w14:paraId="1DF8789D" w14:textId="72C592CA" w:rsidR="00E27540" w:rsidRDefault="00E27540">
      <w:pPr>
        <w:pStyle w:val="CommentText"/>
      </w:pPr>
      <w:r>
        <w:rPr>
          <w:rStyle w:val="CommentReference"/>
        </w:rPr>
        <w:annotationRef/>
      </w:r>
      <w:r w:rsidRPr="70116850">
        <w:t>Xen Orchestra (XOA) is used</w:t>
      </w:r>
    </w:p>
  </w:comment>
  <w:comment w:id="24" w:author="Oladeji Odedele" w:date="2025-11-06T14:52:00Z" w:initials="OO">
    <w:p w14:paraId="2DFB431C" w14:textId="77777777" w:rsidR="005B4F48" w:rsidRDefault="005B4F48" w:rsidP="005B4F48">
      <w:pPr>
        <w:pStyle w:val="CommentText"/>
      </w:pPr>
      <w:r>
        <w:rPr>
          <w:rStyle w:val="CommentReference"/>
        </w:rPr>
        <w:annotationRef/>
      </w:r>
      <w:r>
        <w:t>Thanks, comment addressed</w:t>
      </w:r>
    </w:p>
  </w:comment>
  <w:comment w:id="25" w:author="Chris Sagar" w:date="2025-11-05T14:14:00Z" w:initials="CS">
    <w:p w14:paraId="60B83ED2" w14:textId="60140547" w:rsidR="00265889" w:rsidRDefault="00265889">
      <w:pPr>
        <w:pStyle w:val="CommentText"/>
      </w:pPr>
      <w:r>
        <w:rPr>
          <w:rStyle w:val="CommentReference"/>
        </w:rPr>
        <w:annotationRef/>
      </w:r>
      <w:r w:rsidRPr="6A96063F">
        <w:t>They are not domain joined, though all database connection and mount points are domain authenticated against a segregated Prod domain.</w:t>
      </w:r>
    </w:p>
  </w:comment>
  <w:comment w:id="26" w:author="Kamran Ahmed" w:date="2025-11-11T15:03:00Z" w:initials="KA">
    <w:p w14:paraId="31E357AE" w14:textId="77777777" w:rsidR="00F7180B" w:rsidRDefault="00F7180B" w:rsidP="00F7180B">
      <w:pPr>
        <w:pStyle w:val="CommentText"/>
      </w:pPr>
      <w:r>
        <w:rPr>
          <w:rStyle w:val="CommentReference"/>
        </w:rPr>
        <w:annotationRef/>
      </w:r>
      <w:r>
        <w:t>Thanks, comment addressed</w:t>
      </w:r>
    </w:p>
  </w:comment>
  <w:comment w:id="27" w:author="Chris Sagar" w:date="2025-11-05T09:14:00Z" w:initials="CS">
    <w:p w14:paraId="71339016" w14:textId="30135176" w:rsidR="00B235AD" w:rsidRDefault="00B235AD">
      <w:pPr>
        <w:pStyle w:val="CommentText"/>
      </w:pPr>
      <w:r>
        <w:rPr>
          <w:rStyle w:val="CommentReference"/>
        </w:rPr>
        <w:annotationRef/>
      </w:r>
      <w:r w:rsidRPr="0B88336C">
        <w:t>Zabbix coverage is near univeral, with also have Prometheus and Grafana for APMs</w:t>
      </w:r>
    </w:p>
  </w:comment>
  <w:comment w:id="28" w:author="Kamran Ahmed" w:date="2025-11-10T20:59:00Z" w:initials="KA">
    <w:p w14:paraId="01FBC17A" w14:textId="77777777" w:rsidR="00B256F1" w:rsidRDefault="00B256F1" w:rsidP="00B256F1">
      <w:pPr>
        <w:pStyle w:val="CommentText"/>
      </w:pPr>
      <w:r>
        <w:rPr>
          <w:rStyle w:val="CommentReference"/>
        </w:rPr>
        <w:annotationRef/>
      </w:r>
      <w:r>
        <w:t>Thanks, comment addressed</w:t>
      </w:r>
    </w:p>
  </w:comment>
  <w:comment w:id="29" w:author="Chris Sagar" w:date="2025-11-05T09:16:00Z" w:initials="CS">
    <w:p w14:paraId="6EA5D6B1" w14:textId="00C670DE" w:rsidR="00D12CAB" w:rsidRDefault="00D12CAB">
      <w:pPr>
        <w:pStyle w:val="CommentText"/>
      </w:pPr>
      <w:r>
        <w:rPr>
          <w:rStyle w:val="CommentReference"/>
        </w:rPr>
        <w:annotationRef/>
      </w:r>
      <w:r w:rsidRPr="0D7612C7">
        <w:t>Hardware capacity is the primary issue</w:t>
      </w:r>
    </w:p>
  </w:comment>
  <w:comment w:id="30" w:author="Kamran Ahmed" w:date="2025-11-10T21:00:00Z" w:initials="KA">
    <w:p w14:paraId="23A2299D" w14:textId="77777777" w:rsidR="00B256F1" w:rsidRDefault="00B256F1" w:rsidP="00B256F1">
      <w:pPr>
        <w:pStyle w:val="CommentText"/>
      </w:pPr>
      <w:r>
        <w:rPr>
          <w:rStyle w:val="CommentReference"/>
        </w:rPr>
        <w:annotationRef/>
      </w:r>
      <w:r>
        <w:t>Thanks, comment addressed</w:t>
      </w:r>
    </w:p>
  </w:comment>
  <w:comment w:id="32" w:author="Michael Morris" w:date="2025-11-05T10:02:00Z" w:initials="MM">
    <w:p w14:paraId="6E7D8F3B" w14:textId="4C21FD00" w:rsidR="000E6612" w:rsidRDefault="000E6612">
      <w:pPr>
        <w:pStyle w:val="CommentText"/>
      </w:pPr>
      <w:r>
        <w:rPr>
          <w:rStyle w:val="CommentReference"/>
        </w:rPr>
        <w:annotationRef/>
      </w:r>
      <w:r w:rsidRPr="760303F1">
        <w:t>The code is identical between all deployed instances, the only exception being during pilots and some complex releases where some instances are updated before others</w:t>
      </w:r>
    </w:p>
  </w:comment>
  <w:comment w:id="33" w:author="Kamran Ahmed" w:date="2025-11-10T21:33:00Z" w:initials="KA">
    <w:p w14:paraId="1CCA1C7D" w14:textId="77777777" w:rsidR="00622959" w:rsidRDefault="00622959" w:rsidP="00622959">
      <w:pPr>
        <w:pStyle w:val="CommentText"/>
      </w:pPr>
      <w:r>
        <w:rPr>
          <w:rStyle w:val="CommentReference"/>
        </w:rPr>
        <w:annotationRef/>
      </w:r>
      <w:r>
        <w:t>Thanks, comment addressed</w:t>
      </w:r>
    </w:p>
  </w:comment>
  <w:comment w:id="34" w:author="Chris Sagar" w:date="2025-11-05T11:22:00Z" w:initials="CS">
    <w:p w14:paraId="19204D90" w14:textId="1E34E327" w:rsidR="009D51D7" w:rsidRDefault="009D51D7">
      <w:pPr>
        <w:pStyle w:val="CommentText"/>
      </w:pPr>
      <w:r>
        <w:rPr>
          <w:rStyle w:val="CommentReference"/>
        </w:rPr>
        <w:annotationRef/>
      </w:r>
      <w:r w:rsidRPr="401C0D81">
        <w:t>There is also the Instant Bookings application for LCS.</w:t>
      </w:r>
    </w:p>
  </w:comment>
  <w:comment w:id="35" w:author="Kamran Ahmed" w:date="2025-11-12T12:31:00Z" w:initials="KA">
    <w:p w14:paraId="1C8BF74D" w14:textId="77777777" w:rsidR="004354C7" w:rsidRDefault="004354C7" w:rsidP="004354C7">
      <w:pPr>
        <w:pStyle w:val="CommentText"/>
      </w:pPr>
      <w:r>
        <w:rPr>
          <w:rStyle w:val="CommentReference"/>
        </w:rPr>
        <w:annotationRef/>
      </w:r>
      <w:r>
        <w:t>New section summarising Instant Booking is created</w:t>
      </w:r>
    </w:p>
  </w:comment>
  <w:comment w:id="36" w:author="Chris Sagar" w:date="2025-11-05T09:17:00Z" w:initials="CS">
    <w:p w14:paraId="7BB1B294" w14:textId="4A4DF4B5" w:rsidR="00D12CAB" w:rsidRDefault="00D12CAB">
      <w:pPr>
        <w:pStyle w:val="CommentText"/>
      </w:pPr>
      <w:r>
        <w:rPr>
          <w:rStyle w:val="CommentReference"/>
        </w:rPr>
        <w:annotationRef/>
      </w:r>
      <w:r w:rsidRPr="0E5AAF3F">
        <w:t>Springboot</w:t>
      </w:r>
    </w:p>
  </w:comment>
  <w:comment w:id="37" w:author="Kamran Ahmed" w:date="2025-11-10T21:54:00Z" w:initials="KA">
    <w:p w14:paraId="17BF5D2C" w14:textId="77777777" w:rsidR="00BC12BC" w:rsidRDefault="00BC12BC" w:rsidP="00BC12BC">
      <w:pPr>
        <w:pStyle w:val="CommentText"/>
      </w:pPr>
      <w:r>
        <w:rPr>
          <w:rStyle w:val="CommentReference"/>
        </w:rPr>
        <w:annotationRef/>
      </w:r>
      <w:r>
        <w:t>Thanks, comment addressed</w:t>
      </w:r>
    </w:p>
  </w:comment>
  <w:comment w:id="38" w:author="Michael Morris" w:date="2025-11-05T10:04:00Z" w:initials="MM">
    <w:p w14:paraId="54CED224" w14:textId="4B3A6F4A" w:rsidR="00AC4FD2" w:rsidRDefault="00AC4FD2">
      <w:pPr>
        <w:pStyle w:val="CommentText"/>
      </w:pPr>
      <w:r>
        <w:rPr>
          <w:rStyle w:val="CommentReference"/>
        </w:rPr>
        <w:annotationRef/>
      </w:r>
      <w:r w:rsidRPr="6B0E5F04">
        <w:t>The license we have is perpetual, but only for the version originally licensed, so the issue is that we are stuck with an old version of docmosis.</w:t>
      </w:r>
    </w:p>
  </w:comment>
  <w:comment w:id="39" w:author="Kamran Ahmed" w:date="2025-11-10T21:53:00Z" w:initials="KA">
    <w:p w14:paraId="34B28CAF" w14:textId="77777777" w:rsidR="00BC12BC" w:rsidRDefault="00BC12BC" w:rsidP="00BC12BC">
      <w:pPr>
        <w:pStyle w:val="CommentText"/>
      </w:pPr>
      <w:r>
        <w:rPr>
          <w:rStyle w:val="CommentReference"/>
        </w:rPr>
        <w:annotationRef/>
      </w:r>
      <w:r>
        <w:t>Thanks, comment addressed</w:t>
      </w:r>
    </w:p>
  </w:comment>
  <w:comment w:id="40" w:author="Chris Sagar" w:date="2025-11-05T11:25:00Z" w:initials="CS">
    <w:p w14:paraId="7971FC7A" w14:textId="39A73CE3" w:rsidR="00497D0F" w:rsidRDefault="00497D0F">
      <w:pPr>
        <w:pStyle w:val="CommentText"/>
      </w:pPr>
      <w:r>
        <w:rPr>
          <w:rStyle w:val="CommentReference"/>
        </w:rPr>
        <w:annotationRef/>
      </w:r>
      <w:r w:rsidRPr="76500814">
        <w:t>There's also the IM1 loader and filtering applications for EMIS data into ETL.</w:t>
      </w:r>
    </w:p>
  </w:comment>
  <w:comment w:id="41" w:author="Kamran Ahmed" w:date="2025-11-10T22:02:00Z" w:initials="KA">
    <w:p w14:paraId="2F224BFA" w14:textId="77777777" w:rsidR="00BC12BC" w:rsidRDefault="00BC12BC" w:rsidP="00BC12BC">
      <w:pPr>
        <w:pStyle w:val="CommentText"/>
      </w:pPr>
      <w:r>
        <w:rPr>
          <w:rStyle w:val="CommentReference"/>
        </w:rPr>
        <w:annotationRef/>
      </w:r>
      <w:r>
        <w:t>Thanks, comment addressed</w:t>
      </w:r>
    </w:p>
  </w:comment>
  <w:comment w:id="42" w:author="Chris Sagar" w:date="2025-11-05T11:23:00Z" w:initials="CS">
    <w:p w14:paraId="207497F7" w14:textId="57370F8F" w:rsidR="0007035A" w:rsidRDefault="0007035A">
      <w:pPr>
        <w:pStyle w:val="CommentText"/>
      </w:pPr>
      <w:r>
        <w:rPr>
          <w:rStyle w:val="CommentReference"/>
        </w:rPr>
        <w:annotationRef/>
      </w:r>
      <w:r w:rsidRPr="46802393">
        <w:t>and upload portal.</w:t>
      </w:r>
    </w:p>
  </w:comment>
  <w:comment w:id="43" w:author="Kamran Ahmed" w:date="2025-11-10T22:04:00Z" w:initials="KA">
    <w:p w14:paraId="63D24F01" w14:textId="77777777" w:rsidR="00BC12BC" w:rsidRDefault="00BC12BC" w:rsidP="00BC12BC">
      <w:pPr>
        <w:pStyle w:val="CommentText"/>
      </w:pPr>
      <w:r>
        <w:rPr>
          <w:rStyle w:val="CommentReference"/>
        </w:rPr>
        <w:annotationRef/>
      </w:r>
      <w:r>
        <w:t>Thanks, comment addressed</w:t>
      </w:r>
    </w:p>
  </w:comment>
  <w:comment w:id="44" w:author="Chris Sagar" w:date="2025-11-05T09:19:00Z" w:initials="CS">
    <w:p w14:paraId="2A87FF85" w14:textId="2C9A4A73" w:rsidR="00D12CAB" w:rsidRDefault="00D12CAB">
      <w:pPr>
        <w:pStyle w:val="CommentText"/>
      </w:pPr>
      <w:r>
        <w:rPr>
          <w:rStyle w:val="CommentReference"/>
        </w:rPr>
        <w:annotationRef/>
      </w:r>
      <w:r w:rsidRPr="4925664A">
        <w:t>It's a metadata bridging services for appointment/patient information management to bridge a lack of DICOM support.</w:t>
      </w:r>
    </w:p>
  </w:comment>
  <w:comment w:id="45" w:author="Michael Morris" w:date="2025-11-05T10:06:00Z" w:initials="MM">
    <w:p w14:paraId="3D42E968" w14:textId="6D3841AB" w:rsidR="006204DB" w:rsidRDefault="006204DB">
      <w:pPr>
        <w:pStyle w:val="CommentText"/>
      </w:pPr>
      <w:r>
        <w:rPr>
          <w:rStyle w:val="CommentReference"/>
        </w:rPr>
        <w:annotationRef/>
      </w:r>
      <w:r w:rsidRPr="60BC3558">
        <w:t>Although it is expanding it to support DICOM is very high on the roadmap</w:t>
      </w:r>
    </w:p>
  </w:comment>
  <w:comment w:id="46" w:author="Kamran Ahmed" w:date="2025-11-10T22:07:00Z" w:initials="KA">
    <w:p w14:paraId="146C4CC1" w14:textId="77777777" w:rsidR="009048E0" w:rsidRDefault="009048E0" w:rsidP="009048E0">
      <w:pPr>
        <w:pStyle w:val="CommentText"/>
      </w:pPr>
      <w:r>
        <w:rPr>
          <w:rStyle w:val="CommentReference"/>
        </w:rPr>
        <w:annotationRef/>
      </w:r>
      <w:r>
        <w:t>Thanks, comment addressed</w:t>
      </w:r>
    </w:p>
  </w:comment>
  <w:comment w:id="47" w:author="Chris Sagar" w:date="2025-11-05T11:27:00Z" w:initials="CS">
    <w:p w14:paraId="60A10355" w14:textId="75946951" w:rsidR="00932C02" w:rsidRDefault="00932C02">
      <w:pPr>
        <w:pStyle w:val="CommentText"/>
      </w:pPr>
      <w:r>
        <w:rPr>
          <w:rStyle w:val="CommentReference"/>
        </w:rPr>
        <w:annotationRef/>
      </w:r>
      <w:r w:rsidRPr="1ED73F8C">
        <w:t>There is a Yakara App for utilising the API feed that interfaces with the database.</w:t>
      </w:r>
    </w:p>
  </w:comment>
  <w:comment w:id="48" w:author="Kamran Ahmed" w:date="2025-11-10T22:09:00Z" w:initials="KA">
    <w:p w14:paraId="657B8C40" w14:textId="77777777" w:rsidR="009048E0" w:rsidRDefault="009048E0" w:rsidP="009048E0">
      <w:pPr>
        <w:pStyle w:val="CommentText"/>
      </w:pPr>
      <w:r>
        <w:rPr>
          <w:rStyle w:val="CommentReference"/>
        </w:rPr>
        <w:annotationRef/>
      </w:r>
      <w:r>
        <w:t>Thanks, comment addressed</w:t>
      </w:r>
    </w:p>
  </w:comment>
  <w:comment w:id="49" w:author="Chris Sagar" w:date="2025-11-05T11:27:00Z" w:initials="CS">
    <w:p w14:paraId="200047B2" w14:textId="64BC204E" w:rsidR="00634E33" w:rsidRDefault="00634E33">
      <w:pPr>
        <w:pStyle w:val="CommentText"/>
      </w:pPr>
      <w:r>
        <w:rPr>
          <w:rStyle w:val="CommentReference"/>
        </w:rPr>
        <w:annotationRef/>
      </w:r>
      <w:r w:rsidRPr="50D6206F">
        <w:t>and DBS/PDS, GP Connect.</w:t>
      </w:r>
    </w:p>
  </w:comment>
  <w:comment w:id="50" w:author="Kamran Ahmed" w:date="2025-11-10T22:11:00Z" w:initials="KA">
    <w:p w14:paraId="5BB19CAB" w14:textId="77777777" w:rsidR="009048E0" w:rsidRDefault="009048E0" w:rsidP="009048E0">
      <w:pPr>
        <w:pStyle w:val="CommentText"/>
      </w:pPr>
      <w:r>
        <w:rPr>
          <w:rStyle w:val="CommentReference"/>
        </w:rPr>
        <w:annotationRef/>
      </w:r>
      <w:r>
        <w:t>Thanks, comment addressed</w:t>
      </w:r>
    </w:p>
  </w:comment>
  <w:comment w:id="51" w:author="Chris Sagar" w:date="2025-11-05T09:20:00Z" w:initials="CS">
    <w:p w14:paraId="733ADD03" w14:textId="27D55383" w:rsidR="00D12CAB" w:rsidRDefault="00D12CAB">
      <w:pPr>
        <w:pStyle w:val="CommentText"/>
      </w:pPr>
      <w:r>
        <w:rPr>
          <w:rStyle w:val="CommentReference"/>
        </w:rPr>
        <w:annotationRef/>
      </w:r>
      <w:r w:rsidRPr="24E88CF8">
        <w:t>Updates are made centrally using Ansible automation (exception being schema changes)</w:t>
      </w:r>
    </w:p>
  </w:comment>
  <w:comment w:id="52" w:author="Kamran Ahmed" w:date="2025-11-10T22:13:00Z" w:initials="KA">
    <w:p w14:paraId="06A9F850" w14:textId="77777777" w:rsidR="00DF4379" w:rsidRDefault="00DF4379" w:rsidP="00DF4379">
      <w:pPr>
        <w:pStyle w:val="CommentText"/>
      </w:pPr>
      <w:r>
        <w:rPr>
          <w:rStyle w:val="CommentReference"/>
        </w:rPr>
        <w:annotationRef/>
      </w:r>
      <w:r>
        <w:t>Thanks, comment addressed</w:t>
      </w:r>
    </w:p>
  </w:comment>
  <w:comment w:id="55" w:author="Michael Morris" w:date="2025-11-05T10:09:00Z" w:initials="MM">
    <w:p w14:paraId="7BC909FB" w14:textId="2B38154E" w:rsidR="002D6683" w:rsidRDefault="002D6683">
      <w:pPr>
        <w:pStyle w:val="CommentText"/>
      </w:pPr>
      <w:r>
        <w:rPr>
          <w:rStyle w:val="CommentReference"/>
        </w:rPr>
        <w:annotationRef/>
      </w:r>
      <w:r w:rsidRPr="1A54C3C8">
        <w:t>I suggest also migrating to the latest version of postgresql as part of this migration - the reason being that a full regression test will be needed for the new environment, which is also what is needed for postgresql update, and the postgresql update itself is relatively low risk - issues are not expected</w:t>
      </w:r>
    </w:p>
  </w:comment>
  <w:comment w:id="56" w:author="Kamran Ahmed" w:date="2025-11-10T22:17:00Z" w:initials="KA">
    <w:p w14:paraId="56DE4C27" w14:textId="77777777" w:rsidR="00AF073E" w:rsidRDefault="00AF073E" w:rsidP="00AF073E">
      <w:pPr>
        <w:pStyle w:val="CommentText"/>
      </w:pPr>
      <w:r>
        <w:rPr>
          <w:rStyle w:val="CommentReference"/>
        </w:rPr>
        <w:annotationRef/>
      </w:r>
      <w:r>
        <w:t xml:space="preserve">Acknowledged, version 18 which is the current latest version will be used. </w:t>
      </w:r>
    </w:p>
  </w:comment>
  <w:comment w:id="57" w:author="Michael Morris" w:date="2025-11-05T10:13:00Z" w:initials="MM">
    <w:p w14:paraId="55A93E4F" w14:textId="6EEB6765" w:rsidR="00015E43" w:rsidRDefault="00015E43">
      <w:pPr>
        <w:pStyle w:val="CommentText"/>
      </w:pPr>
      <w:r>
        <w:rPr>
          <w:rStyle w:val="CommentReference"/>
        </w:rPr>
        <w:annotationRef/>
      </w:r>
      <w:r w:rsidRPr="03EEE02B">
        <w:t>This should be the focus of any performance testing for spectra client's webservice's cloud migation- it is known that this service is sensitive to performance of the image storage solution due to its heavy filesystem operations (not just simple file retrieval, but also large filesystem listings/searches). It should be fine as these are cloud services intended for heavy use, but should still be validated.</w:t>
      </w:r>
    </w:p>
  </w:comment>
  <w:comment w:id="58" w:author="Chris Sagar" w:date="2025-11-05T11:05:00Z" w:initials="CS">
    <w:p w14:paraId="70079ECE" w14:textId="59A0386D" w:rsidR="00DF7527" w:rsidRDefault="00DF7527">
      <w:pPr>
        <w:pStyle w:val="CommentText"/>
      </w:pPr>
      <w:r>
        <w:rPr>
          <w:rStyle w:val="CommentReference"/>
        </w:rPr>
        <w:annotationRef/>
      </w:r>
      <w:r w:rsidRPr="5553E0D8">
        <w:t>The time-access based approach of storage tiering would likely break the system due to retrieval latency for graders, patient portal etc.</w:t>
      </w:r>
    </w:p>
  </w:comment>
  <w:comment w:id="59" w:author="Kamran Ahmed" w:date="2025-11-12T13:07:00Z" w:initials="KA">
    <w:p w14:paraId="56202CF6" w14:textId="77777777" w:rsidR="004B0AE5" w:rsidRDefault="004B0AE5" w:rsidP="004B0AE5">
      <w:pPr>
        <w:pStyle w:val="CommentText"/>
      </w:pPr>
      <w:r>
        <w:rPr>
          <w:rStyle w:val="CommentReference"/>
        </w:rPr>
        <w:annotationRef/>
      </w:r>
      <w:r>
        <w:t xml:space="preserve">While we understand the concern about tiering, keeping all data in hot storage will significantly increase costs given the size of the dataset. Is there some data that is accessed infrequently and could be moved to lower-cost tiers such as Azure Blob Storage (Cool or Archive). For active and performance-critical data, we can look at Azure NetApp Files for high throughput and low latency, or Azure Files (Premium tier) if performance benchmarks are met. This approach balances cost efficiency with system performance.  Part of the POC we can potentially conduct load and stress tests simulating </w:t>
      </w:r>
    </w:p>
  </w:comment>
  <w:comment w:id="61" w:author="Michael Morris" w:date="2025-11-05T10:21:00Z" w:initials="MM">
    <w:p w14:paraId="08CF6FA1" w14:textId="0E0C13AE" w:rsidR="006D616F" w:rsidRDefault="006D616F">
      <w:pPr>
        <w:pStyle w:val="CommentText"/>
      </w:pPr>
      <w:r>
        <w:rPr>
          <w:rStyle w:val="CommentReference"/>
        </w:rPr>
        <w:annotationRef/>
      </w:r>
      <w:r w:rsidRPr="62D41E21">
        <w:t>I think containers would be a much more viable option than azure app service for most of the application components - most components could be relatively easily containerised, while to use azure app service would require significant changes (in the case of the main php application, a near complete rewrite as i believe that azure apps service for php applicaitons requires the use of laravel)</w:t>
      </w:r>
    </w:p>
  </w:comment>
  <w:comment w:id="62" w:author="Kamran Ahmed" w:date="2025-11-12T13:08:00Z" w:initials="KA">
    <w:p w14:paraId="66875EF1" w14:textId="77777777" w:rsidR="00814D15" w:rsidRDefault="00814D15" w:rsidP="00814D15">
      <w:pPr>
        <w:pStyle w:val="CommentText"/>
      </w:pPr>
      <w:r>
        <w:rPr>
          <w:rStyle w:val="CommentReference"/>
        </w:rPr>
        <w:annotationRef/>
      </w:r>
      <w:r>
        <w:t xml:space="preserve">Acknowledged, we have TWO options Container Apps or AKS.  </w:t>
      </w:r>
    </w:p>
  </w:comment>
  <w:comment w:id="63" w:author="Michael Morris" w:date="2025-11-05T10:17:00Z" w:initials="MM">
    <w:p w14:paraId="49D5018A" w14:textId="5EC7CCE0" w:rsidR="00B813CF" w:rsidRDefault="00B813CF">
      <w:pPr>
        <w:pStyle w:val="CommentText"/>
      </w:pPr>
      <w:r>
        <w:rPr>
          <w:rStyle w:val="CommentReference"/>
        </w:rPr>
        <w:annotationRef/>
      </w:r>
      <w:r w:rsidRPr="5AD77051">
        <w:t>While it should not be treated as a drop in upgrade, postgresql is generally quite good with maintaining backward compatibility between upgrades, and we've done some dev testing on newer versions of postgresql. This means that an upgrade to PG17 or newer is likely to be mostly a validation exercise with minimal, possibly even no, code changes required</w:t>
      </w:r>
    </w:p>
  </w:comment>
  <w:comment w:id="64" w:author="Kamran Ahmed" w:date="2025-11-12T13:11:00Z" w:initials="KA">
    <w:p w14:paraId="160FA092" w14:textId="77777777" w:rsidR="009754FA" w:rsidRDefault="009754FA" w:rsidP="009754FA">
      <w:pPr>
        <w:pStyle w:val="CommentText"/>
      </w:pPr>
      <w:r>
        <w:rPr>
          <w:rStyle w:val="CommentReference"/>
        </w:rPr>
        <w:annotationRef/>
      </w:r>
      <w:r>
        <w:t>Acknowledged.</w:t>
      </w:r>
    </w:p>
  </w:comment>
  <w:comment w:id="69" w:author="Chris Sagar" w:date="2025-11-05T09:37:00Z" w:initials="CS">
    <w:p w14:paraId="212E8D57" w14:textId="4632A8D3" w:rsidR="000F465F" w:rsidRDefault="000F465F">
      <w:pPr>
        <w:pStyle w:val="CommentText"/>
      </w:pPr>
      <w:r>
        <w:rPr>
          <w:rStyle w:val="CommentReference"/>
        </w:rPr>
        <w:annotationRef/>
      </w:r>
      <w:r w:rsidRPr="045D707C">
        <w:t>Now 22</w:t>
      </w:r>
    </w:p>
  </w:comment>
  <w:comment w:id="70" w:author="Kamran Ahmed" w:date="2025-11-10T22:20:00Z" w:initials="KA">
    <w:p w14:paraId="7AB38CD4" w14:textId="77777777" w:rsidR="00AF073E" w:rsidRDefault="00AF073E" w:rsidP="00AF073E">
      <w:pPr>
        <w:pStyle w:val="CommentText"/>
      </w:pPr>
      <w:r>
        <w:rPr>
          <w:rStyle w:val="CommentReference"/>
        </w:rPr>
        <w:annotationRef/>
      </w:r>
      <w:r>
        <w:t>Thanks, comment addressed</w:t>
      </w:r>
    </w:p>
  </w:comment>
  <w:comment w:id="73" w:author="Michael Morris" w:date="1900-01-01T00:00:00Z" w:initials="MM">
    <w:p w14:paraId="38AA9A53" w14:textId="303D0DB6" w:rsidR="00372020" w:rsidRDefault="00372020">
      <w:pPr>
        <w:pStyle w:val="CommentText"/>
      </w:pPr>
      <w:r>
        <w:rPr>
          <w:rStyle w:val="CommentReference"/>
        </w:rPr>
        <w:annotationRef/>
      </w:r>
      <w:r w:rsidRPr="39680CA7">
        <w:t>I would need to do more investigation, but my understanding is that azure app services for php applications requires that the php application is a fairly standard laravel app, which spectra pm/lung is not (it doesnt use laravel at all) - i think it would have to be containerised, which should be fairly straightforward for simply hosting the web part of it, a little more complicated for the parts that require command line execution of some php code on a schedule.</w:t>
      </w:r>
    </w:p>
  </w:comment>
  <w:comment w:id="74" w:author="Kamran Ahmed" w:date="2025-11-12T11:32:00Z" w:initials="KA">
    <w:p w14:paraId="1E9951D7" w14:textId="77777777" w:rsidR="00E23335" w:rsidRDefault="00E23335" w:rsidP="00E23335">
      <w:pPr>
        <w:pStyle w:val="CommentText"/>
      </w:pPr>
      <w:r>
        <w:rPr>
          <w:rStyle w:val="CommentReference"/>
        </w:rPr>
        <w:annotationRef/>
      </w:r>
      <w:r>
        <w:t>Hi Michael, I think you have answered this above, the Core application requires a complete rewrite, are we sure this is the case? If so the focus will be containerising the Core app and this will reflect in the LLD.</w:t>
      </w:r>
    </w:p>
  </w:comment>
  <w:comment w:id="77" w:author="Chris Sagar" w:date="2025-11-05T09:38:00Z" w:initials="CS">
    <w:p w14:paraId="3ECAA8B3" w14:textId="7EADFDBD" w:rsidR="00883A21" w:rsidRDefault="00883A21">
      <w:pPr>
        <w:pStyle w:val="CommentText"/>
      </w:pPr>
      <w:r>
        <w:rPr>
          <w:rStyle w:val="CommentReference"/>
        </w:rPr>
        <w:annotationRef/>
      </w:r>
      <w:r w:rsidRPr="36A2FF92">
        <w:t>This is entirely up to what Topcon can or will support.</w:t>
      </w:r>
    </w:p>
  </w:comment>
  <w:comment w:id="78" w:author="Kamran Ahmed" w:date="2025-11-10T22:22:00Z" w:initials="KA">
    <w:p w14:paraId="25029F3A" w14:textId="77777777" w:rsidR="00AF073E" w:rsidRDefault="00AF073E" w:rsidP="00AF073E">
      <w:pPr>
        <w:pStyle w:val="CommentText"/>
      </w:pPr>
      <w:r>
        <w:rPr>
          <w:rStyle w:val="CommentReference"/>
        </w:rPr>
        <w:annotationRef/>
      </w:r>
      <w:r>
        <w:t>Thanks, comment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27AF5F" w15:done="0"/>
  <w15:commentEx w15:paraId="4BC8F9DA" w15:paraIdParent="1E27AF5F" w15:done="0"/>
  <w15:commentEx w15:paraId="32C7901D" w15:done="1"/>
  <w15:commentEx w15:paraId="232F88C1" w15:paraIdParent="32C7901D" w15:done="1"/>
  <w15:commentEx w15:paraId="1DF8789D" w15:done="1"/>
  <w15:commentEx w15:paraId="2DFB431C" w15:paraIdParent="1DF8789D" w15:done="1"/>
  <w15:commentEx w15:paraId="60B83ED2" w15:done="0"/>
  <w15:commentEx w15:paraId="31E357AE" w15:paraIdParent="60B83ED2" w15:done="0"/>
  <w15:commentEx w15:paraId="71339016" w15:done="0"/>
  <w15:commentEx w15:paraId="01FBC17A" w15:paraIdParent="71339016" w15:done="0"/>
  <w15:commentEx w15:paraId="6EA5D6B1" w15:done="0"/>
  <w15:commentEx w15:paraId="23A2299D" w15:paraIdParent="6EA5D6B1" w15:done="0"/>
  <w15:commentEx w15:paraId="6E7D8F3B" w15:done="0"/>
  <w15:commentEx w15:paraId="1CCA1C7D" w15:paraIdParent="6E7D8F3B" w15:done="0"/>
  <w15:commentEx w15:paraId="19204D90" w15:done="0"/>
  <w15:commentEx w15:paraId="1C8BF74D" w15:paraIdParent="19204D90" w15:done="0"/>
  <w15:commentEx w15:paraId="7BB1B294" w15:done="0"/>
  <w15:commentEx w15:paraId="17BF5D2C" w15:paraIdParent="7BB1B294" w15:done="0"/>
  <w15:commentEx w15:paraId="54CED224" w15:done="0"/>
  <w15:commentEx w15:paraId="34B28CAF" w15:paraIdParent="54CED224" w15:done="0"/>
  <w15:commentEx w15:paraId="7971FC7A" w15:done="0"/>
  <w15:commentEx w15:paraId="2F224BFA" w15:paraIdParent="7971FC7A" w15:done="0"/>
  <w15:commentEx w15:paraId="207497F7" w15:done="0"/>
  <w15:commentEx w15:paraId="63D24F01" w15:paraIdParent="207497F7" w15:done="0"/>
  <w15:commentEx w15:paraId="2A87FF85" w15:done="0"/>
  <w15:commentEx w15:paraId="3D42E968" w15:paraIdParent="2A87FF85" w15:done="0"/>
  <w15:commentEx w15:paraId="146C4CC1" w15:paraIdParent="2A87FF85" w15:done="0"/>
  <w15:commentEx w15:paraId="60A10355" w15:done="0"/>
  <w15:commentEx w15:paraId="657B8C40" w15:paraIdParent="60A10355" w15:done="0"/>
  <w15:commentEx w15:paraId="200047B2" w15:done="0"/>
  <w15:commentEx w15:paraId="5BB19CAB" w15:paraIdParent="200047B2" w15:done="0"/>
  <w15:commentEx w15:paraId="733ADD03" w15:done="0"/>
  <w15:commentEx w15:paraId="06A9F850" w15:paraIdParent="733ADD03" w15:done="0"/>
  <w15:commentEx w15:paraId="7BC909FB" w15:done="0"/>
  <w15:commentEx w15:paraId="56DE4C27" w15:paraIdParent="7BC909FB" w15:done="0"/>
  <w15:commentEx w15:paraId="55A93E4F" w15:done="0"/>
  <w15:commentEx w15:paraId="70079ECE" w15:paraIdParent="55A93E4F" w15:done="0"/>
  <w15:commentEx w15:paraId="56202CF6" w15:paraIdParent="55A93E4F" w15:done="0"/>
  <w15:commentEx w15:paraId="08CF6FA1" w15:done="0"/>
  <w15:commentEx w15:paraId="66875EF1" w15:paraIdParent="08CF6FA1" w15:done="0"/>
  <w15:commentEx w15:paraId="49D5018A" w15:done="0"/>
  <w15:commentEx w15:paraId="160FA092" w15:paraIdParent="49D5018A" w15:done="0"/>
  <w15:commentEx w15:paraId="212E8D57" w15:done="0"/>
  <w15:commentEx w15:paraId="7AB38CD4" w15:paraIdParent="212E8D57" w15:done="0"/>
  <w15:commentEx w15:paraId="38AA9A53" w15:done="0"/>
  <w15:commentEx w15:paraId="1E9951D7" w15:paraIdParent="38AA9A53" w15:done="0"/>
  <w15:commentEx w15:paraId="3ECAA8B3" w15:done="0"/>
  <w15:commentEx w15:paraId="25029F3A" w15:paraIdParent="3ECAA8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B53BCE" w16cex:dateUtc="2025-11-05T11:10:00Z"/>
  <w16cex:commentExtensible w16cex:durableId="5F5885C4" w16cex:dateUtc="2025-11-10T20:50:00Z"/>
  <w16cex:commentExtensible w16cex:durableId="77A93180" w16cex:dateUtc="2025-11-05T11:18:00Z"/>
  <w16cex:commentExtensible w16cex:durableId="0F7C3A6A" w16cex:dateUtc="2025-11-06T14:49:00Z"/>
  <w16cex:commentExtensible w16cex:durableId="44822D64" w16cex:dateUtc="2025-11-05T09:12:00Z"/>
  <w16cex:commentExtensible w16cex:durableId="33B8B818" w16cex:dateUtc="2025-11-06T14:52:00Z"/>
  <w16cex:commentExtensible w16cex:durableId="295F791B" w16cex:dateUtc="2025-11-05T14:14:00Z"/>
  <w16cex:commentExtensible w16cex:durableId="3489559D" w16cex:dateUtc="2025-11-11T15:03:00Z"/>
  <w16cex:commentExtensible w16cex:durableId="25A11F55" w16cex:dateUtc="2025-11-05T09:14:00Z"/>
  <w16cex:commentExtensible w16cex:durableId="36E8BE26" w16cex:dateUtc="2025-11-10T20:59:00Z"/>
  <w16cex:commentExtensible w16cex:durableId="02A0941A" w16cex:dateUtc="2025-11-05T09:16:00Z"/>
  <w16cex:commentExtensible w16cex:durableId="14876A61" w16cex:dateUtc="2025-11-10T21:00:00Z"/>
  <w16cex:commentExtensible w16cex:durableId="20A7AFF2" w16cex:dateUtc="2025-11-05T10:02:00Z"/>
  <w16cex:commentExtensible w16cex:durableId="541F987B" w16cex:dateUtc="2025-11-10T21:33:00Z"/>
  <w16cex:commentExtensible w16cex:durableId="3CE880DA" w16cex:dateUtc="2025-11-05T11:22:00Z"/>
  <w16cex:commentExtensible w16cex:durableId="1F6A7B68" w16cex:dateUtc="2025-11-12T12:31:00Z"/>
  <w16cex:commentExtensible w16cex:durableId="144666AF" w16cex:dateUtc="2025-11-05T09:17:00Z"/>
  <w16cex:commentExtensible w16cex:durableId="644D45A5" w16cex:dateUtc="2025-11-10T21:54:00Z"/>
  <w16cex:commentExtensible w16cex:durableId="4E4A2842" w16cex:dateUtc="2025-11-05T10:04:00Z"/>
  <w16cex:commentExtensible w16cex:durableId="66DEF44C" w16cex:dateUtc="2025-11-10T21:53:00Z"/>
  <w16cex:commentExtensible w16cex:durableId="2AF432CD" w16cex:dateUtc="2025-11-05T11:25:00Z"/>
  <w16cex:commentExtensible w16cex:durableId="1743DDD4" w16cex:dateUtc="2025-11-10T22:02:00Z"/>
  <w16cex:commentExtensible w16cex:durableId="7FB27E31" w16cex:dateUtc="2025-11-05T11:23:00Z"/>
  <w16cex:commentExtensible w16cex:durableId="5B7D9E06" w16cex:dateUtc="2025-11-10T22:04:00Z"/>
  <w16cex:commentExtensible w16cex:durableId="12C8E864" w16cex:dateUtc="2025-11-05T09:19:00Z"/>
  <w16cex:commentExtensible w16cex:durableId="1BA32084" w16cex:dateUtc="2025-11-05T10:06:00Z"/>
  <w16cex:commentExtensible w16cex:durableId="59E6340D" w16cex:dateUtc="2025-11-10T22:07:00Z"/>
  <w16cex:commentExtensible w16cex:durableId="0546F77D" w16cex:dateUtc="2025-11-05T11:27:00Z"/>
  <w16cex:commentExtensible w16cex:durableId="3298E4D5" w16cex:dateUtc="2025-11-10T22:09:00Z"/>
  <w16cex:commentExtensible w16cex:durableId="16569173" w16cex:dateUtc="2025-11-05T11:27:00Z"/>
  <w16cex:commentExtensible w16cex:durableId="56589236" w16cex:dateUtc="2025-11-10T22:11:00Z"/>
  <w16cex:commentExtensible w16cex:durableId="7EFD43D9" w16cex:dateUtc="2025-11-05T09:20:00Z"/>
  <w16cex:commentExtensible w16cex:durableId="389F70C6" w16cex:dateUtc="2025-11-10T22:13:00Z"/>
  <w16cex:commentExtensible w16cex:durableId="6B1059DB" w16cex:dateUtc="2025-11-05T10:09:00Z"/>
  <w16cex:commentExtensible w16cex:durableId="487AA044" w16cex:dateUtc="2025-11-10T22:17:00Z"/>
  <w16cex:commentExtensible w16cex:durableId="2143F7A2" w16cex:dateUtc="2025-11-05T10:13:00Z"/>
  <w16cex:commentExtensible w16cex:durableId="7A4D0B6E" w16cex:dateUtc="2025-11-05T11:05:00Z"/>
  <w16cex:commentExtensible w16cex:durableId="7B575937" w16cex:dateUtc="2025-11-12T13:07:00Z"/>
  <w16cex:commentExtensible w16cex:durableId="03191011" w16cex:dateUtc="2025-11-05T10:21:00Z"/>
  <w16cex:commentExtensible w16cex:durableId="0F89E569" w16cex:dateUtc="2025-11-12T13:08:00Z"/>
  <w16cex:commentExtensible w16cex:durableId="35171A1B" w16cex:dateUtc="2025-11-05T10:17:00Z"/>
  <w16cex:commentExtensible w16cex:durableId="74D1C3FB" w16cex:dateUtc="2025-11-12T13:11:00Z"/>
  <w16cex:commentExtensible w16cex:durableId="44D2934E" w16cex:dateUtc="2025-11-05T09:37:00Z"/>
  <w16cex:commentExtensible w16cex:durableId="34FF1BE9" w16cex:dateUtc="2025-11-10T22:20:00Z"/>
  <w16cex:commentExtensible w16cex:durableId="07709F99" w16cex:dateUtc="2025-11-05T10:45:00Z"/>
  <w16cex:commentExtensible w16cex:durableId="1DC61E6E" w16cex:dateUtc="2025-11-12T11:32:00Z"/>
  <w16cex:commentExtensible w16cex:durableId="579B5560" w16cex:dateUtc="2025-11-05T09:38:00Z"/>
  <w16cex:commentExtensible w16cex:durableId="05FB9A4A" w16cex:dateUtc="2025-11-10T2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27AF5F" w16cid:durableId="09B53BCE"/>
  <w16cid:commentId w16cid:paraId="4BC8F9DA" w16cid:durableId="5F5885C4"/>
  <w16cid:commentId w16cid:paraId="32C7901D" w16cid:durableId="77A93180"/>
  <w16cid:commentId w16cid:paraId="232F88C1" w16cid:durableId="0F7C3A6A"/>
  <w16cid:commentId w16cid:paraId="1DF8789D" w16cid:durableId="44822D64"/>
  <w16cid:commentId w16cid:paraId="2DFB431C" w16cid:durableId="33B8B818"/>
  <w16cid:commentId w16cid:paraId="60B83ED2" w16cid:durableId="295F791B"/>
  <w16cid:commentId w16cid:paraId="31E357AE" w16cid:durableId="3489559D"/>
  <w16cid:commentId w16cid:paraId="71339016" w16cid:durableId="25A11F55"/>
  <w16cid:commentId w16cid:paraId="01FBC17A" w16cid:durableId="36E8BE26"/>
  <w16cid:commentId w16cid:paraId="6EA5D6B1" w16cid:durableId="02A0941A"/>
  <w16cid:commentId w16cid:paraId="23A2299D" w16cid:durableId="14876A61"/>
  <w16cid:commentId w16cid:paraId="6E7D8F3B" w16cid:durableId="20A7AFF2"/>
  <w16cid:commentId w16cid:paraId="1CCA1C7D" w16cid:durableId="541F987B"/>
  <w16cid:commentId w16cid:paraId="19204D90" w16cid:durableId="3CE880DA"/>
  <w16cid:commentId w16cid:paraId="1C8BF74D" w16cid:durableId="1F6A7B68"/>
  <w16cid:commentId w16cid:paraId="7BB1B294" w16cid:durableId="144666AF"/>
  <w16cid:commentId w16cid:paraId="17BF5D2C" w16cid:durableId="644D45A5"/>
  <w16cid:commentId w16cid:paraId="54CED224" w16cid:durableId="4E4A2842"/>
  <w16cid:commentId w16cid:paraId="34B28CAF" w16cid:durableId="66DEF44C"/>
  <w16cid:commentId w16cid:paraId="7971FC7A" w16cid:durableId="2AF432CD"/>
  <w16cid:commentId w16cid:paraId="2F224BFA" w16cid:durableId="1743DDD4"/>
  <w16cid:commentId w16cid:paraId="207497F7" w16cid:durableId="7FB27E31"/>
  <w16cid:commentId w16cid:paraId="63D24F01" w16cid:durableId="5B7D9E06"/>
  <w16cid:commentId w16cid:paraId="2A87FF85" w16cid:durableId="12C8E864"/>
  <w16cid:commentId w16cid:paraId="3D42E968" w16cid:durableId="1BA32084"/>
  <w16cid:commentId w16cid:paraId="146C4CC1" w16cid:durableId="59E6340D"/>
  <w16cid:commentId w16cid:paraId="60A10355" w16cid:durableId="0546F77D"/>
  <w16cid:commentId w16cid:paraId="657B8C40" w16cid:durableId="3298E4D5"/>
  <w16cid:commentId w16cid:paraId="200047B2" w16cid:durableId="16569173"/>
  <w16cid:commentId w16cid:paraId="5BB19CAB" w16cid:durableId="56589236"/>
  <w16cid:commentId w16cid:paraId="733ADD03" w16cid:durableId="7EFD43D9"/>
  <w16cid:commentId w16cid:paraId="06A9F850" w16cid:durableId="389F70C6"/>
  <w16cid:commentId w16cid:paraId="7BC909FB" w16cid:durableId="6B1059DB"/>
  <w16cid:commentId w16cid:paraId="56DE4C27" w16cid:durableId="487AA044"/>
  <w16cid:commentId w16cid:paraId="55A93E4F" w16cid:durableId="2143F7A2"/>
  <w16cid:commentId w16cid:paraId="70079ECE" w16cid:durableId="7A4D0B6E"/>
  <w16cid:commentId w16cid:paraId="56202CF6" w16cid:durableId="7B575937"/>
  <w16cid:commentId w16cid:paraId="08CF6FA1" w16cid:durableId="03191011"/>
  <w16cid:commentId w16cid:paraId="66875EF1" w16cid:durableId="0F89E569"/>
  <w16cid:commentId w16cid:paraId="49D5018A" w16cid:durableId="35171A1B"/>
  <w16cid:commentId w16cid:paraId="160FA092" w16cid:durableId="74D1C3FB"/>
  <w16cid:commentId w16cid:paraId="212E8D57" w16cid:durableId="44D2934E"/>
  <w16cid:commentId w16cid:paraId="7AB38CD4" w16cid:durableId="34FF1BE9"/>
  <w16cid:commentId w16cid:paraId="38AA9A53" w16cid:durableId="07709F99"/>
  <w16cid:commentId w16cid:paraId="1E9951D7" w16cid:durableId="1DC61E6E"/>
  <w16cid:commentId w16cid:paraId="3ECAA8B3" w16cid:durableId="579B5560"/>
  <w16cid:commentId w16cid:paraId="25029F3A" w16cid:durableId="05FB9A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3723" w14:textId="77777777" w:rsidR="007E1F91" w:rsidRDefault="007E1F91" w:rsidP="00D73D42">
      <w:r>
        <w:separator/>
      </w:r>
    </w:p>
  </w:endnote>
  <w:endnote w:type="continuationSeparator" w:id="0">
    <w:p w14:paraId="3788B6A2" w14:textId="77777777" w:rsidR="007E1F91" w:rsidRDefault="007E1F91" w:rsidP="00D73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8F82" w14:textId="2C1C13C0" w:rsidR="00885871" w:rsidRPr="00246A4A" w:rsidRDefault="00885871" w:rsidP="00D73D42">
    <w:pPr>
      <w:pStyle w:val="Footer1"/>
    </w:pPr>
    <w:r w:rsidRPr="00246A4A">
      <w:fldChar w:fldCharType="begin"/>
    </w:r>
    <w:r w:rsidRPr="00246A4A">
      <w:instrText xml:space="preserve"> TITLE   \* MERGEFORMAT </w:instrText>
    </w:r>
    <w:r w:rsidRPr="00246A4A">
      <w:fldChar w:fldCharType="end"/>
    </w:r>
    <w:r w:rsidRPr="00246A4A">
      <w:t xml:space="preserve">Page </w:t>
    </w:r>
    <w:r w:rsidRPr="00246A4A">
      <w:fldChar w:fldCharType="begin"/>
    </w:r>
    <w:r w:rsidRPr="00246A4A">
      <w:instrText xml:space="preserve"> PAGE  \* Arabic  \* MERGEFORMAT </w:instrText>
    </w:r>
    <w:r w:rsidRPr="00246A4A">
      <w:fldChar w:fldCharType="separate"/>
    </w:r>
    <w:r w:rsidR="0076728E">
      <w:t>44</w:t>
    </w:r>
    <w:r w:rsidRPr="00246A4A">
      <w:fldChar w:fldCharType="end"/>
    </w:r>
    <w:r w:rsidRPr="00246A4A">
      <w:t xml:space="preserve"> of </w:t>
    </w:r>
    <w:fldSimple w:instr="NUMPAGES  \* Arabic  \* MERGEFORMAT">
      <w:r w:rsidR="0076728E">
        <w:t>44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5A34" w14:textId="01577253" w:rsidR="0020604E" w:rsidRPr="005F125A" w:rsidRDefault="0020604E" w:rsidP="0020604E">
    <w:pPr>
      <w:pStyle w:val="NormalWeb"/>
      <w:rPr>
        <w:rFonts w:ascii="Georgia" w:hAnsi="Georgia" w:cstheme="minorHAnsi"/>
        <w:b/>
        <w:bCs/>
        <w:color w:val="000000" w:themeColor="text1"/>
        <w:kern w:val="24"/>
        <w:sz w:val="12"/>
        <w:szCs w:val="12"/>
      </w:rPr>
    </w:pPr>
    <w:r w:rsidRPr="005F125A">
      <w:rPr>
        <w:rFonts w:ascii="Georgia" w:hAnsi="Georgia" w:cstheme="minorHAnsi"/>
        <w:b/>
        <w:bCs/>
        <w:color w:val="000000" w:themeColor="text1"/>
        <w:kern w:val="24"/>
        <w:sz w:val="12"/>
        <w:szCs w:val="12"/>
      </w:rPr>
      <w:t>Spectra Discovery – Migration Architecture Document</w:t>
    </w:r>
    <w:r w:rsidR="004F7CA4" w:rsidRPr="005F125A">
      <w:rPr>
        <w:rFonts w:ascii="Georgia" w:hAnsi="Georgia" w:cstheme="minorHAnsi"/>
        <w:b/>
        <w:bCs/>
        <w:color w:val="000000" w:themeColor="text1"/>
        <w:kern w:val="24"/>
        <w:sz w:val="12"/>
        <w:szCs w:val="12"/>
      </w:rPr>
      <w:t xml:space="preserve"> </w:t>
    </w:r>
    <w:r w:rsidR="000F6F26">
      <w:rPr>
        <w:rFonts w:ascii="Georgia" w:hAnsi="Georgia" w:cstheme="minorHAnsi"/>
        <w:b/>
        <w:bCs/>
        <w:color w:val="000000" w:themeColor="text1"/>
        <w:kern w:val="24"/>
        <w:sz w:val="12"/>
        <w:szCs w:val="12"/>
      </w:rPr>
      <w:t>–</w:t>
    </w:r>
    <w:r w:rsidR="004F7CA4" w:rsidRPr="005F125A">
      <w:rPr>
        <w:rFonts w:ascii="Georgia" w:hAnsi="Georgia" w:cstheme="minorHAnsi"/>
        <w:b/>
        <w:bCs/>
        <w:color w:val="000000" w:themeColor="text1"/>
        <w:kern w:val="24"/>
        <w:sz w:val="12"/>
        <w:szCs w:val="12"/>
      </w:rPr>
      <w:t xml:space="preserve"> </w:t>
    </w:r>
    <w:r w:rsidR="000F6F26">
      <w:rPr>
        <w:rFonts w:ascii="Georgia" w:hAnsi="Georgia" w:cstheme="minorHAnsi"/>
        <w:b/>
        <w:bCs/>
        <w:color w:val="000000" w:themeColor="text1"/>
        <w:kern w:val="24"/>
        <w:sz w:val="12"/>
        <w:szCs w:val="12"/>
      </w:rPr>
      <w:t>v.1.</w:t>
    </w:r>
    <w:r w:rsidR="000D6E9E">
      <w:rPr>
        <w:rFonts w:ascii="Georgia" w:hAnsi="Georgia" w:cstheme="minorHAnsi"/>
        <w:b/>
        <w:bCs/>
        <w:color w:val="000000" w:themeColor="text1"/>
        <w:kern w:val="24"/>
        <w:sz w:val="12"/>
        <w:szCs w:val="12"/>
      </w:rPr>
      <w:t>4</w:t>
    </w:r>
  </w:p>
  <w:p w14:paraId="445B3CB6" w14:textId="049811B7" w:rsidR="00885871" w:rsidRPr="001737A2" w:rsidRDefault="00885871" w:rsidP="00004632">
    <w:pPr>
      <w:pStyle w:val="Footer1"/>
      <w:rPr>
        <w:rFonts w:ascii="Georgia" w:hAnsi="Georgia" w:cstheme="minorHAnsi"/>
        <w:sz w:val="18"/>
        <w:szCs w:val="28"/>
      </w:rPr>
    </w:pPr>
    <w:r w:rsidRPr="001737A2">
      <w:rPr>
        <w:rFonts w:ascii="Georgia" w:hAnsi="Georgia" w:cstheme="minorHAnsi"/>
        <w:sz w:val="18"/>
        <w:szCs w:val="28"/>
      </w:rPr>
      <w:t xml:space="preserve">Page </w:t>
    </w:r>
    <w:r w:rsidRPr="001737A2">
      <w:rPr>
        <w:rFonts w:ascii="Georgia" w:hAnsi="Georgia" w:cstheme="minorHAnsi"/>
        <w:sz w:val="18"/>
        <w:szCs w:val="28"/>
      </w:rPr>
      <w:fldChar w:fldCharType="begin"/>
    </w:r>
    <w:r w:rsidRPr="001737A2">
      <w:rPr>
        <w:rFonts w:ascii="Georgia" w:hAnsi="Georgia" w:cstheme="minorHAnsi"/>
        <w:sz w:val="18"/>
        <w:szCs w:val="28"/>
      </w:rPr>
      <w:instrText xml:space="preserve"> PAGE  \* Arabic  \* MERGEFORMAT </w:instrText>
    </w:r>
    <w:r w:rsidRPr="001737A2">
      <w:rPr>
        <w:rFonts w:ascii="Georgia" w:hAnsi="Georgia" w:cstheme="minorHAnsi"/>
        <w:sz w:val="18"/>
        <w:szCs w:val="28"/>
      </w:rPr>
      <w:fldChar w:fldCharType="separate"/>
    </w:r>
    <w:r w:rsidR="0076728E" w:rsidRPr="001737A2">
      <w:rPr>
        <w:rFonts w:ascii="Georgia" w:hAnsi="Georgia" w:cstheme="minorHAnsi"/>
        <w:sz w:val="18"/>
        <w:szCs w:val="28"/>
      </w:rPr>
      <w:t>1</w:t>
    </w:r>
    <w:r w:rsidRPr="001737A2">
      <w:rPr>
        <w:rFonts w:ascii="Georgia" w:hAnsi="Georgia" w:cstheme="minorHAnsi"/>
        <w:sz w:val="18"/>
        <w:szCs w:val="28"/>
      </w:rPr>
      <w:fldChar w:fldCharType="end"/>
    </w:r>
    <w:r w:rsidRPr="001737A2">
      <w:rPr>
        <w:rFonts w:ascii="Georgia" w:hAnsi="Georgia" w:cstheme="minorHAnsi"/>
        <w:sz w:val="18"/>
        <w:szCs w:val="28"/>
      </w:rPr>
      <w:t xml:space="preserve"> of </w:t>
    </w:r>
    <w:r w:rsidR="0076728E" w:rsidRPr="001737A2">
      <w:rPr>
        <w:rFonts w:ascii="Georgia" w:hAnsi="Georgia" w:cstheme="minorHAnsi"/>
        <w:sz w:val="18"/>
        <w:szCs w:val="28"/>
      </w:rPr>
      <w:fldChar w:fldCharType="begin"/>
    </w:r>
    <w:r w:rsidR="0076728E" w:rsidRPr="001737A2">
      <w:rPr>
        <w:rFonts w:ascii="Georgia" w:hAnsi="Georgia" w:cstheme="minorHAnsi"/>
        <w:sz w:val="18"/>
        <w:szCs w:val="28"/>
      </w:rPr>
      <w:instrText xml:space="preserve"> NUMPAGES  \* Arabic  \* MERGEFORMAT </w:instrText>
    </w:r>
    <w:r w:rsidR="0076728E" w:rsidRPr="001737A2">
      <w:rPr>
        <w:rFonts w:ascii="Georgia" w:hAnsi="Georgia" w:cstheme="minorHAnsi"/>
        <w:sz w:val="18"/>
        <w:szCs w:val="28"/>
      </w:rPr>
      <w:fldChar w:fldCharType="separate"/>
    </w:r>
    <w:r w:rsidR="0076728E" w:rsidRPr="001737A2">
      <w:rPr>
        <w:rFonts w:ascii="Georgia" w:hAnsi="Georgia" w:cstheme="minorHAnsi"/>
        <w:sz w:val="18"/>
        <w:szCs w:val="28"/>
      </w:rPr>
      <w:t>44</w:t>
    </w:r>
    <w:r w:rsidR="0076728E" w:rsidRPr="001737A2">
      <w:rPr>
        <w:rFonts w:ascii="Georgia" w:hAnsi="Georgia" w:cstheme="minorHAnsi"/>
        <w:sz w:val="1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0157" w14:textId="77777777" w:rsidR="007E1F91" w:rsidRDefault="007E1F91" w:rsidP="00D73D42">
      <w:r>
        <w:separator/>
      </w:r>
    </w:p>
  </w:footnote>
  <w:footnote w:type="continuationSeparator" w:id="0">
    <w:p w14:paraId="43A64B5B" w14:textId="77777777" w:rsidR="007E1F91" w:rsidRDefault="007E1F91" w:rsidP="00D73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246E" w14:textId="4E8EC704" w:rsidR="00885871" w:rsidRPr="004E52DD" w:rsidRDefault="004E52DD" w:rsidP="004E52DD">
    <w:pPr>
      <w:pStyle w:val="NormalWeb"/>
      <w:rPr>
        <w:sz w:val="24"/>
        <w:szCs w:val="24"/>
      </w:rPr>
    </w:pPr>
    <w:r w:rsidRPr="004E52DD">
      <w:rPr>
        <w:noProof/>
        <w:sz w:val="24"/>
        <w:szCs w:val="24"/>
      </w:rPr>
      <w:drawing>
        <wp:inline distT="0" distB="0" distL="0" distR="0" wp14:anchorId="658FF52A" wp14:editId="5F08C9E1">
          <wp:extent cx="1017437" cy="1017437"/>
          <wp:effectExtent l="0" t="0" r="0" b="0"/>
          <wp:docPr id="1"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5690" cy="1035690"/>
                  </a:xfrm>
                  <a:prstGeom prst="rect">
                    <a:avLst/>
                  </a:prstGeom>
                  <a:noFill/>
                  <a:ln>
                    <a:noFill/>
                  </a:ln>
                </pic:spPr>
              </pic:pic>
            </a:graphicData>
          </a:graphic>
        </wp:inline>
      </w:drawing>
    </w:r>
    <w:r>
      <w:tab/>
      <w:t xml:space="preserve">    </w:t>
    </w:r>
    <w:r w:rsidR="00580B33">
      <w:t xml:space="preserve"> </w:t>
    </w:r>
    <w:r>
      <w:t xml:space="preserve">                                                                                                                               </w:t>
    </w:r>
    <w:r w:rsidR="00FE0034" w:rsidRPr="00FE0034">
      <w:rPr>
        <w:noProof/>
      </w:rPr>
      <w:drawing>
        <wp:inline distT="0" distB="0" distL="0" distR="0" wp14:anchorId="688B5BBF" wp14:editId="420135B6">
          <wp:extent cx="1168285" cy="526211"/>
          <wp:effectExtent l="0" t="0" r="0" b="7620"/>
          <wp:docPr id="90240844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8445" name="Picture 1" descr="A blue and white logo&#10;&#10;AI-generated content may be incorrect."/>
                  <pic:cNvPicPr/>
                </pic:nvPicPr>
                <pic:blipFill>
                  <a:blip r:embed="rId2"/>
                  <a:stretch>
                    <a:fillRect/>
                  </a:stretch>
                </pic:blipFill>
                <pic:spPr>
                  <a:xfrm>
                    <a:off x="0" y="0"/>
                    <a:ext cx="1206543" cy="543443"/>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Cn9RkJvvFe2Kl" int2:id="713sg0NX">
      <int2:state int2:value="Rejected" int2:type="spell"/>
    </int2:textHash>
    <int2:textHash int2:hashCode="Fd8pGApmDctWkC" int2:id="IcuP6VdO">
      <int2:state int2:value="Rejected" int2:type="spell"/>
    </int2:textHash>
    <int2:textHash int2:hashCode="WafsdgFELU1PHI" int2:id="bJZxdIS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508793E"/>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E47F99"/>
    <w:multiLevelType w:val="hybridMultilevel"/>
    <w:tmpl w:val="C0E80B52"/>
    <w:lvl w:ilvl="0" w:tplc="5FF6E42E">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3239EC"/>
    <w:multiLevelType w:val="hybridMultilevel"/>
    <w:tmpl w:val="8E2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49692"/>
    <w:multiLevelType w:val="multilevel"/>
    <w:tmpl w:val="79F0911C"/>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3B6616"/>
    <w:multiLevelType w:val="hybridMultilevel"/>
    <w:tmpl w:val="373E9EB6"/>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 w15:restartNumberingAfterBreak="0">
    <w:nsid w:val="0DA85526"/>
    <w:multiLevelType w:val="hybridMultilevel"/>
    <w:tmpl w:val="FFFFFFFF"/>
    <w:lvl w:ilvl="0" w:tplc="011C0106">
      <w:start w:val="1"/>
      <w:numFmt w:val="bullet"/>
      <w:lvlText w:val=""/>
      <w:lvlJc w:val="left"/>
      <w:pPr>
        <w:ind w:left="717" w:hanging="360"/>
      </w:pPr>
      <w:rPr>
        <w:rFonts w:ascii="Symbol" w:hAnsi="Symbol" w:hint="default"/>
      </w:rPr>
    </w:lvl>
    <w:lvl w:ilvl="1" w:tplc="ABC8B29A">
      <w:start w:val="1"/>
      <w:numFmt w:val="bullet"/>
      <w:lvlText w:val="o"/>
      <w:lvlJc w:val="left"/>
      <w:pPr>
        <w:ind w:left="1437" w:hanging="360"/>
      </w:pPr>
      <w:rPr>
        <w:rFonts w:ascii="Courier New" w:hAnsi="Courier New" w:hint="default"/>
      </w:rPr>
    </w:lvl>
    <w:lvl w:ilvl="2" w:tplc="61C8C94E">
      <w:start w:val="1"/>
      <w:numFmt w:val="bullet"/>
      <w:lvlText w:val=""/>
      <w:lvlJc w:val="left"/>
      <w:pPr>
        <w:ind w:left="2157" w:hanging="360"/>
      </w:pPr>
      <w:rPr>
        <w:rFonts w:ascii="Wingdings" w:hAnsi="Wingdings" w:hint="default"/>
      </w:rPr>
    </w:lvl>
    <w:lvl w:ilvl="3" w:tplc="6C2E922C">
      <w:start w:val="1"/>
      <w:numFmt w:val="bullet"/>
      <w:lvlText w:val=""/>
      <w:lvlJc w:val="left"/>
      <w:pPr>
        <w:ind w:left="2877" w:hanging="360"/>
      </w:pPr>
      <w:rPr>
        <w:rFonts w:ascii="Symbol" w:hAnsi="Symbol" w:hint="default"/>
      </w:rPr>
    </w:lvl>
    <w:lvl w:ilvl="4" w:tplc="1958C0AE">
      <w:start w:val="1"/>
      <w:numFmt w:val="bullet"/>
      <w:lvlText w:val="o"/>
      <w:lvlJc w:val="left"/>
      <w:pPr>
        <w:ind w:left="3597" w:hanging="360"/>
      </w:pPr>
      <w:rPr>
        <w:rFonts w:ascii="Courier New" w:hAnsi="Courier New" w:hint="default"/>
      </w:rPr>
    </w:lvl>
    <w:lvl w:ilvl="5" w:tplc="474CC2B2">
      <w:start w:val="1"/>
      <w:numFmt w:val="bullet"/>
      <w:lvlText w:val=""/>
      <w:lvlJc w:val="left"/>
      <w:pPr>
        <w:ind w:left="4317" w:hanging="360"/>
      </w:pPr>
      <w:rPr>
        <w:rFonts w:ascii="Wingdings" w:hAnsi="Wingdings" w:hint="default"/>
      </w:rPr>
    </w:lvl>
    <w:lvl w:ilvl="6" w:tplc="B8F4FA0E">
      <w:start w:val="1"/>
      <w:numFmt w:val="bullet"/>
      <w:lvlText w:val=""/>
      <w:lvlJc w:val="left"/>
      <w:pPr>
        <w:ind w:left="5037" w:hanging="360"/>
      </w:pPr>
      <w:rPr>
        <w:rFonts w:ascii="Symbol" w:hAnsi="Symbol" w:hint="default"/>
      </w:rPr>
    </w:lvl>
    <w:lvl w:ilvl="7" w:tplc="85FC9A34">
      <w:start w:val="1"/>
      <w:numFmt w:val="bullet"/>
      <w:lvlText w:val="o"/>
      <w:lvlJc w:val="left"/>
      <w:pPr>
        <w:ind w:left="5757" w:hanging="360"/>
      </w:pPr>
      <w:rPr>
        <w:rFonts w:ascii="Courier New" w:hAnsi="Courier New" w:hint="default"/>
      </w:rPr>
    </w:lvl>
    <w:lvl w:ilvl="8" w:tplc="55561472">
      <w:start w:val="1"/>
      <w:numFmt w:val="bullet"/>
      <w:lvlText w:val=""/>
      <w:lvlJc w:val="left"/>
      <w:pPr>
        <w:ind w:left="6477" w:hanging="360"/>
      </w:pPr>
      <w:rPr>
        <w:rFonts w:ascii="Wingdings" w:hAnsi="Wingdings" w:hint="default"/>
      </w:rPr>
    </w:lvl>
  </w:abstractNum>
  <w:abstractNum w:abstractNumId="6" w15:restartNumberingAfterBreak="0">
    <w:nsid w:val="1DEE79BA"/>
    <w:multiLevelType w:val="hybridMultilevel"/>
    <w:tmpl w:val="A6B02F5A"/>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7" w15:restartNumberingAfterBreak="0">
    <w:nsid w:val="206466B6"/>
    <w:multiLevelType w:val="hybridMultilevel"/>
    <w:tmpl w:val="55FE4E62"/>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8" w15:restartNumberingAfterBreak="0">
    <w:nsid w:val="2195165D"/>
    <w:multiLevelType w:val="hybridMultilevel"/>
    <w:tmpl w:val="95569CFE"/>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9" w15:restartNumberingAfterBreak="0">
    <w:nsid w:val="28B72ABF"/>
    <w:multiLevelType w:val="hybridMultilevel"/>
    <w:tmpl w:val="E52EAFDA"/>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0" w15:restartNumberingAfterBreak="0">
    <w:nsid w:val="28C34F50"/>
    <w:multiLevelType w:val="hybridMultilevel"/>
    <w:tmpl w:val="71E02526"/>
    <w:lvl w:ilvl="0" w:tplc="9E246EB4">
      <w:start w:val="1"/>
      <w:numFmt w:val="bullet"/>
      <w:lvlText w:val=""/>
      <w:lvlJc w:val="left"/>
      <w:pPr>
        <w:ind w:left="720" w:hanging="360"/>
      </w:pPr>
      <w:rPr>
        <w:rFonts w:ascii="Symbol" w:hAnsi="Symbol" w:hint="default"/>
      </w:rPr>
    </w:lvl>
    <w:lvl w:ilvl="1" w:tplc="727A2DAC">
      <w:start w:val="1"/>
      <w:numFmt w:val="bullet"/>
      <w:lvlText w:val="o"/>
      <w:lvlJc w:val="left"/>
      <w:pPr>
        <w:ind w:left="1440" w:hanging="360"/>
      </w:pPr>
      <w:rPr>
        <w:rFonts w:ascii="Courier New" w:hAnsi="Courier New" w:hint="default"/>
      </w:rPr>
    </w:lvl>
    <w:lvl w:ilvl="2" w:tplc="79CE5C72">
      <w:start w:val="1"/>
      <w:numFmt w:val="bullet"/>
      <w:lvlText w:val=""/>
      <w:lvlJc w:val="left"/>
      <w:pPr>
        <w:ind w:left="2160" w:hanging="360"/>
      </w:pPr>
      <w:rPr>
        <w:rFonts w:ascii="Wingdings" w:hAnsi="Wingdings" w:hint="default"/>
      </w:rPr>
    </w:lvl>
    <w:lvl w:ilvl="3" w:tplc="11149148">
      <w:start w:val="1"/>
      <w:numFmt w:val="bullet"/>
      <w:lvlText w:val=""/>
      <w:lvlJc w:val="left"/>
      <w:pPr>
        <w:ind w:left="2880" w:hanging="360"/>
      </w:pPr>
      <w:rPr>
        <w:rFonts w:ascii="Symbol" w:hAnsi="Symbol" w:hint="default"/>
      </w:rPr>
    </w:lvl>
    <w:lvl w:ilvl="4" w:tplc="DCFC2D8E">
      <w:start w:val="1"/>
      <w:numFmt w:val="bullet"/>
      <w:lvlText w:val="o"/>
      <w:lvlJc w:val="left"/>
      <w:pPr>
        <w:ind w:left="3600" w:hanging="360"/>
      </w:pPr>
      <w:rPr>
        <w:rFonts w:ascii="Courier New" w:hAnsi="Courier New" w:hint="default"/>
      </w:rPr>
    </w:lvl>
    <w:lvl w:ilvl="5" w:tplc="FE2ECD44">
      <w:start w:val="1"/>
      <w:numFmt w:val="bullet"/>
      <w:lvlText w:val=""/>
      <w:lvlJc w:val="left"/>
      <w:pPr>
        <w:ind w:left="4320" w:hanging="360"/>
      </w:pPr>
      <w:rPr>
        <w:rFonts w:ascii="Wingdings" w:hAnsi="Wingdings" w:hint="default"/>
      </w:rPr>
    </w:lvl>
    <w:lvl w:ilvl="6" w:tplc="542A33A4">
      <w:start w:val="1"/>
      <w:numFmt w:val="bullet"/>
      <w:lvlText w:val=""/>
      <w:lvlJc w:val="left"/>
      <w:pPr>
        <w:ind w:left="5040" w:hanging="360"/>
      </w:pPr>
      <w:rPr>
        <w:rFonts w:ascii="Symbol" w:hAnsi="Symbol" w:hint="default"/>
      </w:rPr>
    </w:lvl>
    <w:lvl w:ilvl="7" w:tplc="7E82E38A">
      <w:start w:val="1"/>
      <w:numFmt w:val="bullet"/>
      <w:lvlText w:val="o"/>
      <w:lvlJc w:val="left"/>
      <w:pPr>
        <w:ind w:left="5760" w:hanging="360"/>
      </w:pPr>
      <w:rPr>
        <w:rFonts w:ascii="Courier New" w:hAnsi="Courier New" w:hint="default"/>
      </w:rPr>
    </w:lvl>
    <w:lvl w:ilvl="8" w:tplc="BA5CE4E4">
      <w:start w:val="1"/>
      <w:numFmt w:val="bullet"/>
      <w:lvlText w:val=""/>
      <w:lvlJc w:val="left"/>
      <w:pPr>
        <w:ind w:left="6480" w:hanging="360"/>
      </w:pPr>
      <w:rPr>
        <w:rFonts w:ascii="Wingdings" w:hAnsi="Wingdings" w:hint="default"/>
      </w:rPr>
    </w:lvl>
  </w:abstractNum>
  <w:abstractNum w:abstractNumId="11" w15:restartNumberingAfterBreak="0">
    <w:nsid w:val="2DDF930A"/>
    <w:multiLevelType w:val="hybridMultilevel"/>
    <w:tmpl w:val="4CF4AAA2"/>
    <w:lvl w:ilvl="0" w:tplc="75A832A4">
      <w:start w:val="1"/>
      <w:numFmt w:val="bullet"/>
      <w:lvlText w:val=""/>
      <w:lvlJc w:val="left"/>
      <w:pPr>
        <w:ind w:left="720" w:hanging="360"/>
      </w:pPr>
      <w:rPr>
        <w:rFonts w:ascii="Symbol" w:hAnsi="Symbol" w:hint="default"/>
      </w:rPr>
    </w:lvl>
    <w:lvl w:ilvl="1" w:tplc="0AE42E2E">
      <w:start w:val="1"/>
      <w:numFmt w:val="bullet"/>
      <w:lvlText w:val="o"/>
      <w:lvlJc w:val="left"/>
      <w:pPr>
        <w:ind w:left="1440" w:hanging="360"/>
      </w:pPr>
      <w:rPr>
        <w:rFonts w:ascii="Courier New" w:hAnsi="Courier New" w:hint="default"/>
      </w:rPr>
    </w:lvl>
    <w:lvl w:ilvl="2" w:tplc="EA569C1C">
      <w:start w:val="1"/>
      <w:numFmt w:val="bullet"/>
      <w:lvlText w:val=""/>
      <w:lvlJc w:val="left"/>
      <w:pPr>
        <w:ind w:left="2160" w:hanging="360"/>
      </w:pPr>
      <w:rPr>
        <w:rFonts w:ascii="Wingdings" w:hAnsi="Wingdings" w:hint="default"/>
      </w:rPr>
    </w:lvl>
    <w:lvl w:ilvl="3" w:tplc="75468718">
      <w:start w:val="1"/>
      <w:numFmt w:val="bullet"/>
      <w:lvlText w:val=""/>
      <w:lvlJc w:val="left"/>
      <w:pPr>
        <w:ind w:left="2880" w:hanging="360"/>
      </w:pPr>
      <w:rPr>
        <w:rFonts w:ascii="Symbol" w:hAnsi="Symbol" w:hint="default"/>
      </w:rPr>
    </w:lvl>
    <w:lvl w:ilvl="4" w:tplc="17045430">
      <w:start w:val="1"/>
      <w:numFmt w:val="bullet"/>
      <w:lvlText w:val="o"/>
      <w:lvlJc w:val="left"/>
      <w:pPr>
        <w:ind w:left="3600" w:hanging="360"/>
      </w:pPr>
      <w:rPr>
        <w:rFonts w:ascii="Courier New" w:hAnsi="Courier New" w:hint="default"/>
      </w:rPr>
    </w:lvl>
    <w:lvl w:ilvl="5" w:tplc="219E28C8">
      <w:start w:val="1"/>
      <w:numFmt w:val="bullet"/>
      <w:lvlText w:val=""/>
      <w:lvlJc w:val="left"/>
      <w:pPr>
        <w:ind w:left="4320" w:hanging="360"/>
      </w:pPr>
      <w:rPr>
        <w:rFonts w:ascii="Wingdings" w:hAnsi="Wingdings" w:hint="default"/>
      </w:rPr>
    </w:lvl>
    <w:lvl w:ilvl="6" w:tplc="0EC4EC76">
      <w:start w:val="1"/>
      <w:numFmt w:val="bullet"/>
      <w:lvlText w:val=""/>
      <w:lvlJc w:val="left"/>
      <w:pPr>
        <w:ind w:left="5040" w:hanging="360"/>
      </w:pPr>
      <w:rPr>
        <w:rFonts w:ascii="Symbol" w:hAnsi="Symbol" w:hint="default"/>
      </w:rPr>
    </w:lvl>
    <w:lvl w:ilvl="7" w:tplc="F244DF56">
      <w:start w:val="1"/>
      <w:numFmt w:val="bullet"/>
      <w:lvlText w:val="o"/>
      <w:lvlJc w:val="left"/>
      <w:pPr>
        <w:ind w:left="5760" w:hanging="360"/>
      </w:pPr>
      <w:rPr>
        <w:rFonts w:ascii="Courier New" w:hAnsi="Courier New" w:hint="default"/>
      </w:rPr>
    </w:lvl>
    <w:lvl w:ilvl="8" w:tplc="9EB884FE">
      <w:start w:val="1"/>
      <w:numFmt w:val="bullet"/>
      <w:lvlText w:val=""/>
      <w:lvlJc w:val="left"/>
      <w:pPr>
        <w:ind w:left="6480" w:hanging="360"/>
      </w:pPr>
      <w:rPr>
        <w:rFonts w:ascii="Wingdings" w:hAnsi="Wingdings" w:hint="default"/>
      </w:rPr>
    </w:lvl>
  </w:abstractNum>
  <w:abstractNum w:abstractNumId="12" w15:restartNumberingAfterBreak="0">
    <w:nsid w:val="2E814047"/>
    <w:multiLevelType w:val="hybridMultilevel"/>
    <w:tmpl w:val="4E5226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3311F8E"/>
    <w:multiLevelType w:val="hybridMultilevel"/>
    <w:tmpl w:val="BA70F42E"/>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4" w15:restartNumberingAfterBreak="0">
    <w:nsid w:val="3FCE98B8"/>
    <w:multiLevelType w:val="hybridMultilevel"/>
    <w:tmpl w:val="FFFFFFFF"/>
    <w:lvl w:ilvl="0" w:tplc="07E404FE">
      <w:start w:val="1"/>
      <w:numFmt w:val="bullet"/>
      <w:lvlText w:val=""/>
      <w:lvlJc w:val="left"/>
      <w:pPr>
        <w:ind w:left="717" w:hanging="360"/>
      </w:pPr>
      <w:rPr>
        <w:rFonts w:ascii="Symbol" w:hAnsi="Symbol" w:hint="default"/>
      </w:rPr>
    </w:lvl>
    <w:lvl w:ilvl="1" w:tplc="EAE88E60">
      <w:start w:val="1"/>
      <w:numFmt w:val="bullet"/>
      <w:lvlText w:val="o"/>
      <w:lvlJc w:val="left"/>
      <w:pPr>
        <w:ind w:left="1437" w:hanging="360"/>
      </w:pPr>
      <w:rPr>
        <w:rFonts w:ascii="Courier New" w:hAnsi="Courier New" w:hint="default"/>
      </w:rPr>
    </w:lvl>
    <w:lvl w:ilvl="2" w:tplc="7788FA80">
      <w:start w:val="1"/>
      <w:numFmt w:val="bullet"/>
      <w:lvlText w:val=""/>
      <w:lvlJc w:val="left"/>
      <w:pPr>
        <w:ind w:left="2157" w:hanging="360"/>
      </w:pPr>
      <w:rPr>
        <w:rFonts w:ascii="Wingdings" w:hAnsi="Wingdings" w:hint="default"/>
      </w:rPr>
    </w:lvl>
    <w:lvl w:ilvl="3" w:tplc="8E6ADFE2">
      <w:start w:val="1"/>
      <w:numFmt w:val="bullet"/>
      <w:lvlText w:val=""/>
      <w:lvlJc w:val="left"/>
      <w:pPr>
        <w:ind w:left="2877" w:hanging="360"/>
      </w:pPr>
      <w:rPr>
        <w:rFonts w:ascii="Symbol" w:hAnsi="Symbol" w:hint="default"/>
      </w:rPr>
    </w:lvl>
    <w:lvl w:ilvl="4" w:tplc="A29CED60">
      <w:start w:val="1"/>
      <w:numFmt w:val="bullet"/>
      <w:lvlText w:val="o"/>
      <w:lvlJc w:val="left"/>
      <w:pPr>
        <w:ind w:left="3597" w:hanging="360"/>
      </w:pPr>
      <w:rPr>
        <w:rFonts w:ascii="Courier New" w:hAnsi="Courier New" w:hint="default"/>
      </w:rPr>
    </w:lvl>
    <w:lvl w:ilvl="5" w:tplc="3A240570">
      <w:start w:val="1"/>
      <w:numFmt w:val="bullet"/>
      <w:lvlText w:val=""/>
      <w:lvlJc w:val="left"/>
      <w:pPr>
        <w:ind w:left="4317" w:hanging="360"/>
      </w:pPr>
      <w:rPr>
        <w:rFonts w:ascii="Wingdings" w:hAnsi="Wingdings" w:hint="default"/>
      </w:rPr>
    </w:lvl>
    <w:lvl w:ilvl="6" w:tplc="ECFC200C">
      <w:start w:val="1"/>
      <w:numFmt w:val="bullet"/>
      <w:lvlText w:val=""/>
      <w:lvlJc w:val="left"/>
      <w:pPr>
        <w:ind w:left="5037" w:hanging="360"/>
      </w:pPr>
      <w:rPr>
        <w:rFonts w:ascii="Symbol" w:hAnsi="Symbol" w:hint="default"/>
      </w:rPr>
    </w:lvl>
    <w:lvl w:ilvl="7" w:tplc="DFD0EA52">
      <w:start w:val="1"/>
      <w:numFmt w:val="bullet"/>
      <w:lvlText w:val="o"/>
      <w:lvlJc w:val="left"/>
      <w:pPr>
        <w:ind w:left="5757" w:hanging="360"/>
      </w:pPr>
      <w:rPr>
        <w:rFonts w:ascii="Courier New" w:hAnsi="Courier New" w:hint="default"/>
      </w:rPr>
    </w:lvl>
    <w:lvl w:ilvl="8" w:tplc="EA9876A0">
      <w:start w:val="1"/>
      <w:numFmt w:val="bullet"/>
      <w:lvlText w:val=""/>
      <w:lvlJc w:val="left"/>
      <w:pPr>
        <w:ind w:left="6477" w:hanging="360"/>
      </w:pPr>
      <w:rPr>
        <w:rFonts w:ascii="Wingdings" w:hAnsi="Wingdings" w:hint="default"/>
      </w:rPr>
    </w:lvl>
  </w:abstractNum>
  <w:abstractNum w:abstractNumId="15" w15:restartNumberingAfterBreak="0">
    <w:nsid w:val="47944581"/>
    <w:multiLevelType w:val="multilevel"/>
    <w:tmpl w:val="BD54F3DA"/>
    <w:lvl w:ilvl="0">
      <w:start w:val="1"/>
      <w:numFmt w:val="bullet"/>
      <w:pStyle w:val="BulletTextInTable"/>
      <w:lvlText w:val=""/>
      <w:lvlJc w:val="left"/>
      <w:pPr>
        <w:tabs>
          <w:tab w:val="num" w:pos="170"/>
        </w:tabs>
        <w:ind w:left="170" w:hanging="170"/>
      </w:pPr>
      <w:rPr>
        <w:rFonts w:ascii="Symbol" w:hAnsi="Symbol" w:hint="default"/>
      </w:rPr>
    </w:lvl>
    <w:lvl w:ilvl="1">
      <w:start w:val="1"/>
      <w:numFmt w:val="bullet"/>
      <w:lvlText w:val="o"/>
      <w:lvlJc w:val="left"/>
      <w:pPr>
        <w:tabs>
          <w:tab w:val="num" w:pos="340"/>
        </w:tabs>
        <w:ind w:left="340" w:hanging="170"/>
      </w:pPr>
      <w:rPr>
        <w:rFonts w:ascii="Courier New" w:hAnsi="Courier New" w:cs="Courier New" w:hint="default"/>
        <w:color w:val="auto"/>
      </w:rPr>
    </w:lvl>
    <w:lvl w:ilvl="2">
      <w:start w:val="1"/>
      <w:numFmt w:val="bullet"/>
      <w:lvlText w:val=""/>
      <w:lvlJc w:val="left"/>
      <w:pPr>
        <w:tabs>
          <w:tab w:val="num" w:pos="510"/>
        </w:tabs>
        <w:ind w:left="510" w:hanging="170"/>
      </w:pPr>
      <w:rPr>
        <w:rFonts w:ascii="Wingdings" w:hAnsi="Wingdings" w:hint="default"/>
      </w:rPr>
    </w:lvl>
    <w:lvl w:ilvl="3">
      <w:start w:val="1"/>
      <w:numFmt w:val="bullet"/>
      <w:lvlText w:val=""/>
      <w:lvlJc w:val="left"/>
      <w:pPr>
        <w:tabs>
          <w:tab w:val="num" w:pos="680"/>
        </w:tabs>
        <w:ind w:left="680" w:hanging="170"/>
      </w:pPr>
      <w:rPr>
        <w:rFonts w:ascii="Symbol" w:hAnsi="Symbol" w:hint="default"/>
      </w:rPr>
    </w:lvl>
    <w:lvl w:ilvl="4">
      <w:start w:val="1"/>
      <w:numFmt w:val="bullet"/>
      <w:lvlText w:val="o"/>
      <w:lvlJc w:val="left"/>
      <w:pPr>
        <w:tabs>
          <w:tab w:val="num" w:pos="850"/>
        </w:tabs>
        <w:ind w:left="850" w:hanging="170"/>
      </w:pPr>
      <w:rPr>
        <w:rFonts w:ascii="Courier New" w:hAnsi="Courier New" w:hint="default"/>
      </w:rPr>
    </w:lvl>
    <w:lvl w:ilvl="5">
      <w:start w:val="1"/>
      <w:numFmt w:val="bullet"/>
      <w:lvlText w:val=""/>
      <w:lvlJc w:val="left"/>
      <w:pPr>
        <w:tabs>
          <w:tab w:val="num" w:pos="1020"/>
        </w:tabs>
        <w:ind w:left="1020" w:hanging="170"/>
      </w:pPr>
      <w:rPr>
        <w:rFonts w:ascii="Wingdings" w:hAnsi="Wingdings" w:hint="default"/>
      </w:rPr>
    </w:lvl>
    <w:lvl w:ilvl="6">
      <w:start w:val="1"/>
      <w:numFmt w:val="bullet"/>
      <w:lvlText w:val=""/>
      <w:lvlJc w:val="left"/>
      <w:pPr>
        <w:tabs>
          <w:tab w:val="num" w:pos="1190"/>
        </w:tabs>
        <w:ind w:left="1190" w:hanging="170"/>
      </w:pPr>
      <w:rPr>
        <w:rFonts w:ascii="Symbol" w:hAnsi="Symbol" w:hint="default"/>
      </w:rPr>
    </w:lvl>
    <w:lvl w:ilvl="7">
      <w:start w:val="1"/>
      <w:numFmt w:val="bullet"/>
      <w:lvlText w:val="o"/>
      <w:lvlJc w:val="left"/>
      <w:pPr>
        <w:tabs>
          <w:tab w:val="num" w:pos="1360"/>
        </w:tabs>
        <w:ind w:left="1360" w:hanging="170"/>
      </w:pPr>
      <w:rPr>
        <w:rFonts w:ascii="Courier New" w:hAnsi="Courier New" w:hint="default"/>
      </w:rPr>
    </w:lvl>
    <w:lvl w:ilvl="8">
      <w:start w:val="1"/>
      <w:numFmt w:val="bullet"/>
      <w:lvlText w:val=""/>
      <w:lvlJc w:val="left"/>
      <w:pPr>
        <w:tabs>
          <w:tab w:val="num" w:pos="1530"/>
        </w:tabs>
        <w:ind w:left="1530" w:hanging="170"/>
      </w:pPr>
      <w:rPr>
        <w:rFonts w:ascii="Wingdings" w:hAnsi="Wingdings" w:hint="default"/>
      </w:rPr>
    </w:lvl>
  </w:abstractNum>
  <w:abstractNum w:abstractNumId="16" w15:restartNumberingAfterBreak="0">
    <w:nsid w:val="49952AD1"/>
    <w:multiLevelType w:val="multilevel"/>
    <w:tmpl w:val="DC2ACCBE"/>
    <w:lvl w:ilvl="0">
      <w:start w:val="1"/>
      <w:numFmt w:val="decimal"/>
      <w:lvlText w:val="%1"/>
      <w:lvlJc w:val="left"/>
      <w:pPr>
        <w:ind w:left="432" w:hanging="432"/>
      </w:pPr>
      <w:rPr>
        <w:rFonts w:hint="default"/>
      </w:rPr>
    </w:lvl>
    <w:lvl w:ilvl="1">
      <w:start w:val="1"/>
      <w:numFmt w:val="decimal"/>
      <w:lvlText w:val="%1.%2"/>
      <w:lvlJc w:val="left"/>
      <w:pPr>
        <w:ind w:left="2844" w:hanging="576"/>
      </w:pPr>
      <w:rPr>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C2E3EE9"/>
    <w:multiLevelType w:val="hybridMultilevel"/>
    <w:tmpl w:val="71BCBA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E42C757"/>
    <w:multiLevelType w:val="hybridMultilevel"/>
    <w:tmpl w:val="FFFFFFFF"/>
    <w:lvl w:ilvl="0" w:tplc="730AD43C">
      <w:start w:val="1"/>
      <w:numFmt w:val="bullet"/>
      <w:lvlText w:val=""/>
      <w:lvlJc w:val="left"/>
      <w:pPr>
        <w:ind w:left="717" w:hanging="360"/>
      </w:pPr>
      <w:rPr>
        <w:rFonts w:ascii="Symbol" w:hAnsi="Symbol" w:hint="default"/>
      </w:rPr>
    </w:lvl>
    <w:lvl w:ilvl="1" w:tplc="A9CA1C30">
      <w:start w:val="1"/>
      <w:numFmt w:val="bullet"/>
      <w:lvlText w:val="o"/>
      <w:lvlJc w:val="left"/>
      <w:pPr>
        <w:ind w:left="1437" w:hanging="360"/>
      </w:pPr>
      <w:rPr>
        <w:rFonts w:ascii="Courier New" w:hAnsi="Courier New" w:hint="default"/>
      </w:rPr>
    </w:lvl>
    <w:lvl w:ilvl="2" w:tplc="CA022E30">
      <w:start w:val="1"/>
      <w:numFmt w:val="bullet"/>
      <w:lvlText w:val=""/>
      <w:lvlJc w:val="left"/>
      <w:pPr>
        <w:ind w:left="2157" w:hanging="360"/>
      </w:pPr>
      <w:rPr>
        <w:rFonts w:ascii="Wingdings" w:hAnsi="Wingdings" w:hint="default"/>
      </w:rPr>
    </w:lvl>
    <w:lvl w:ilvl="3" w:tplc="6FDE1D84">
      <w:start w:val="1"/>
      <w:numFmt w:val="bullet"/>
      <w:lvlText w:val=""/>
      <w:lvlJc w:val="left"/>
      <w:pPr>
        <w:ind w:left="2877" w:hanging="360"/>
      </w:pPr>
      <w:rPr>
        <w:rFonts w:ascii="Symbol" w:hAnsi="Symbol" w:hint="default"/>
      </w:rPr>
    </w:lvl>
    <w:lvl w:ilvl="4" w:tplc="C2E08CA6">
      <w:start w:val="1"/>
      <w:numFmt w:val="bullet"/>
      <w:lvlText w:val="o"/>
      <w:lvlJc w:val="left"/>
      <w:pPr>
        <w:ind w:left="3597" w:hanging="360"/>
      </w:pPr>
      <w:rPr>
        <w:rFonts w:ascii="Courier New" w:hAnsi="Courier New" w:hint="default"/>
      </w:rPr>
    </w:lvl>
    <w:lvl w:ilvl="5" w:tplc="506E02F2">
      <w:start w:val="1"/>
      <w:numFmt w:val="bullet"/>
      <w:lvlText w:val=""/>
      <w:lvlJc w:val="left"/>
      <w:pPr>
        <w:ind w:left="4317" w:hanging="360"/>
      </w:pPr>
      <w:rPr>
        <w:rFonts w:ascii="Wingdings" w:hAnsi="Wingdings" w:hint="default"/>
      </w:rPr>
    </w:lvl>
    <w:lvl w:ilvl="6" w:tplc="715C3054">
      <w:start w:val="1"/>
      <w:numFmt w:val="bullet"/>
      <w:lvlText w:val=""/>
      <w:lvlJc w:val="left"/>
      <w:pPr>
        <w:ind w:left="5037" w:hanging="360"/>
      </w:pPr>
      <w:rPr>
        <w:rFonts w:ascii="Symbol" w:hAnsi="Symbol" w:hint="default"/>
      </w:rPr>
    </w:lvl>
    <w:lvl w:ilvl="7" w:tplc="8C90F2F2">
      <w:start w:val="1"/>
      <w:numFmt w:val="bullet"/>
      <w:lvlText w:val="o"/>
      <w:lvlJc w:val="left"/>
      <w:pPr>
        <w:ind w:left="5757" w:hanging="360"/>
      </w:pPr>
      <w:rPr>
        <w:rFonts w:ascii="Courier New" w:hAnsi="Courier New" w:hint="default"/>
      </w:rPr>
    </w:lvl>
    <w:lvl w:ilvl="8" w:tplc="BCB4DCBC">
      <w:start w:val="1"/>
      <w:numFmt w:val="bullet"/>
      <w:lvlText w:val=""/>
      <w:lvlJc w:val="left"/>
      <w:pPr>
        <w:ind w:left="6477" w:hanging="360"/>
      </w:pPr>
      <w:rPr>
        <w:rFonts w:ascii="Wingdings" w:hAnsi="Wingdings" w:hint="default"/>
      </w:rPr>
    </w:lvl>
  </w:abstractNum>
  <w:abstractNum w:abstractNumId="19" w15:restartNumberingAfterBreak="0">
    <w:nsid w:val="4F4014D7"/>
    <w:multiLevelType w:val="hybridMultilevel"/>
    <w:tmpl w:val="FD2405A8"/>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0" w15:restartNumberingAfterBreak="0">
    <w:nsid w:val="54865027"/>
    <w:multiLevelType w:val="hybridMultilevel"/>
    <w:tmpl w:val="56684154"/>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1" w15:restartNumberingAfterBreak="0">
    <w:nsid w:val="555D0663"/>
    <w:multiLevelType w:val="hybridMultilevel"/>
    <w:tmpl w:val="0F36F0E4"/>
    <w:lvl w:ilvl="0" w:tplc="00F0655E">
      <w:start w:val="1"/>
      <w:numFmt w:val="bullet"/>
      <w:pStyle w:val="ListStyle2"/>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7AB0136"/>
    <w:multiLevelType w:val="hybridMultilevel"/>
    <w:tmpl w:val="02C47E54"/>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start w:val="1"/>
      <w:numFmt w:val="bullet"/>
      <w:lvlText w:val=""/>
      <w:lvlJc w:val="left"/>
      <w:pPr>
        <w:ind w:left="2157" w:hanging="360"/>
      </w:pPr>
      <w:rPr>
        <w:rFonts w:ascii="Wingdings" w:hAnsi="Wingdings" w:hint="default"/>
      </w:rPr>
    </w:lvl>
    <w:lvl w:ilvl="3" w:tplc="0809000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3" w15:restartNumberingAfterBreak="0">
    <w:nsid w:val="6871D7D9"/>
    <w:multiLevelType w:val="hybridMultilevel"/>
    <w:tmpl w:val="FFFFFFFF"/>
    <w:lvl w:ilvl="0" w:tplc="B024F69E">
      <w:start w:val="1"/>
      <w:numFmt w:val="bullet"/>
      <w:lvlText w:val=""/>
      <w:lvlJc w:val="left"/>
      <w:pPr>
        <w:ind w:left="717" w:hanging="360"/>
      </w:pPr>
      <w:rPr>
        <w:rFonts w:ascii="Symbol" w:hAnsi="Symbol" w:hint="default"/>
      </w:rPr>
    </w:lvl>
    <w:lvl w:ilvl="1" w:tplc="D5800A54">
      <w:start w:val="1"/>
      <w:numFmt w:val="bullet"/>
      <w:lvlText w:val="o"/>
      <w:lvlJc w:val="left"/>
      <w:pPr>
        <w:ind w:left="1437" w:hanging="360"/>
      </w:pPr>
      <w:rPr>
        <w:rFonts w:ascii="Courier New" w:hAnsi="Courier New" w:hint="default"/>
      </w:rPr>
    </w:lvl>
    <w:lvl w:ilvl="2" w:tplc="B680EF24">
      <w:start w:val="1"/>
      <w:numFmt w:val="bullet"/>
      <w:lvlText w:val=""/>
      <w:lvlJc w:val="left"/>
      <w:pPr>
        <w:ind w:left="2157" w:hanging="360"/>
      </w:pPr>
      <w:rPr>
        <w:rFonts w:ascii="Wingdings" w:hAnsi="Wingdings" w:hint="default"/>
      </w:rPr>
    </w:lvl>
    <w:lvl w:ilvl="3" w:tplc="00F404BE">
      <w:start w:val="1"/>
      <w:numFmt w:val="bullet"/>
      <w:lvlText w:val=""/>
      <w:lvlJc w:val="left"/>
      <w:pPr>
        <w:ind w:left="2877" w:hanging="360"/>
      </w:pPr>
      <w:rPr>
        <w:rFonts w:ascii="Symbol" w:hAnsi="Symbol" w:hint="default"/>
      </w:rPr>
    </w:lvl>
    <w:lvl w:ilvl="4" w:tplc="3B9A0AA0">
      <w:start w:val="1"/>
      <w:numFmt w:val="bullet"/>
      <w:lvlText w:val="o"/>
      <w:lvlJc w:val="left"/>
      <w:pPr>
        <w:ind w:left="3597" w:hanging="360"/>
      </w:pPr>
      <w:rPr>
        <w:rFonts w:ascii="Courier New" w:hAnsi="Courier New" w:hint="default"/>
      </w:rPr>
    </w:lvl>
    <w:lvl w:ilvl="5" w:tplc="F13C3768">
      <w:start w:val="1"/>
      <w:numFmt w:val="bullet"/>
      <w:lvlText w:val=""/>
      <w:lvlJc w:val="left"/>
      <w:pPr>
        <w:ind w:left="4317" w:hanging="360"/>
      </w:pPr>
      <w:rPr>
        <w:rFonts w:ascii="Wingdings" w:hAnsi="Wingdings" w:hint="default"/>
      </w:rPr>
    </w:lvl>
    <w:lvl w:ilvl="6" w:tplc="030898E6">
      <w:start w:val="1"/>
      <w:numFmt w:val="bullet"/>
      <w:lvlText w:val=""/>
      <w:lvlJc w:val="left"/>
      <w:pPr>
        <w:ind w:left="5037" w:hanging="360"/>
      </w:pPr>
      <w:rPr>
        <w:rFonts w:ascii="Symbol" w:hAnsi="Symbol" w:hint="default"/>
      </w:rPr>
    </w:lvl>
    <w:lvl w:ilvl="7" w:tplc="14D697C4">
      <w:start w:val="1"/>
      <w:numFmt w:val="bullet"/>
      <w:lvlText w:val="o"/>
      <w:lvlJc w:val="left"/>
      <w:pPr>
        <w:ind w:left="5757" w:hanging="360"/>
      </w:pPr>
      <w:rPr>
        <w:rFonts w:ascii="Courier New" w:hAnsi="Courier New" w:hint="default"/>
      </w:rPr>
    </w:lvl>
    <w:lvl w:ilvl="8" w:tplc="B1CA3D28">
      <w:start w:val="1"/>
      <w:numFmt w:val="bullet"/>
      <w:lvlText w:val=""/>
      <w:lvlJc w:val="left"/>
      <w:pPr>
        <w:ind w:left="6477" w:hanging="360"/>
      </w:pPr>
      <w:rPr>
        <w:rFonts w:ascii="Wingdings" w:hAnsi="Wingdings" w:hint="default"/>
      </w:rPr>
    </w:lvl>
  </w:abstractNum>
  <w:abstractNum w:abstractNumId="24" w15:restartNumberingAfterBreak="0">
    <w:nsid w:val="6BF97CE0"/>
    <w:multiLevelType w:val="hybridMultilevel"/>
    <w:tmpl w:val="E8E40B12"/>
    <w:lvl w:ilvl="0" w:tplc="3626ADB0">
      <w:start w:val="1"/>
      <w:numFmt w:val="bullet"/>
      <w:pStyle w:val="NormalList"/>
      <w:lvlText w:val=""/>
      <w:lvlJc w:val="left"/>
      <w:pPr>
        <w:ind w:left="791" w:hanging="360"/>
      </w:pPr>
      <w:rPr>
        <w:rFonts w:ascii="Symbol" w:hAnsi="Symbol" w:hint="default"/>
      </w:rPr>
    </w:lvl>
    <w:lvl w:ilvl="1" w:tplc="08090003">
      <w:start w:val="1"/>
      <w:numFmt w:val="decimal"/>
      <w:lvlText w:val="%2."/>
      <w:lvlJc w:val="left"/>
      <w:pPr>
        <w:tabs>
          <w:tab w:val="num" w:pos="1085"/>
        </w:tabs>
        <w:ind w:left="1085" w:hanging="360"/>
      </w:pPr>
    </w:lvl>
    <w:lvl w:ilvl="2" w:tplc="08090005">
      <w:start w:val="1"/>
      <w:numFmt w:val="decimal"/>
      <w:lvlText w:val="%3."/>
      <w:lvlJc w:val="left"/>
      <w:pPr>
        <w:tabs>
          <w:tab w:val="num" w:pos="1805"/>
        </w:tabs>
        <w:ind w:left="1805" w:hanging="360"/>
      </w:pPr>
    </w:lvl>
    <w:lvl w:ilvl="3" w:tplc="08090001">
      <w:start w:val="1"/>
      <w:numFmt w:val="decimal"/>
      <w:lvlText w:val="%4."/>
      <w:lvlJc w:val="left"/>
      <w:pPr>
        <w:tabs>
          <w:tab w:val="num" w:pos="2525"/>
        </w:tabs>
        <w:ind w:left="2525" w:hanging="360"/>
      </w:pPr>
    </w:lvl>
    <w:lvl w:ilvl="4" w:tplc="08090003">
      <w:start w:val="1"/>
      <w:numFmt w:val="decimal"/>
      <w:lvlText w:val="%5."/>
      <w:lvlJc w:val="left"/>
      <w:pPr>
        <w:tabs>
          <w:tab w:val="num" w:pos="3245"/>
        </w:tabs>
        <w:ind w:left="3245" w:hanging="360"/>
      </w:pPr>
    </w:lvl>
    <w:lvl w:ilvl="5" w:tplc="08090005">
      <w:start w:val="1"/>
      <w:numFmt w:val="decimal"/>
      <w:lvlText w:val="%6."/>
      <w:lvlJc w:val="left"/>
      <w:pPr>
        <w:tabs>
          <w:tab w:val="num" w:pos="3965"/>
        </w:tabs>
        <w:ind w:left="3965" w:hanging="360"/>
      </w:pPr>
    </w:lvl>
    <w:lvl w:ilvl="6" w:tplc="08090001">
      <w:start w:val="1"/>
      <w:numFmt w:val="decimal"/>
      <w:lvlText w:val="%7."/>
      <w:lvlJc w:val="left"/>
      <w:pPr>
        <w:tabs>
          <w:tab w:val="num" w:pos="4685"/>
        </w:tabs>
        <w:ind w:left="4685" w:hanging="360"/>
      </w:pPr>
    </w:lvl>
    <w:lvl w:ilvl="7" w:tplc="08090003">
      <w:start w:val="1"/>
      <w:numFmt w:val="decimal"/>
      <w:lvlText w:val="%8."/>
      <w:lvlJc w:val="left"/>
      <w:pPr>
        <w:tabs>
          <w:tab w:val="num" w:pos="5405"/>
        </w:tabs>
        <w:ind w:left="5405" w:hanging="360"/>
      </w:pPr>
    </w:lvl>
    <w:lvl w:ilvl="8" w:tplc="08090005">
      <w:start w:val="1"/>
      <w:numFmt w:val="decimal"/>
      <w:lvlText w:val="%9."/>
      <w:lvlJc w:val="left"/>
      <w:pPr>
        <w:tabs>
          <w:tab w:val="num" w:pos="6125"/>
        </w:tabs>
        <w:ind w:left="6125" w:hanging="360"/>
      </w:pPr>
    </w:lvl>
  </w:abstractNum>
  <w:abstractNum w:abstractNumId="25" w15:restartNumberingAfterBreak="0">
    <w:nsid w:val="729C482E"/>
    <w:multiLevelType w:val="hybridMultilevel"/>
    <w:tmpl w:val="FFFFFFFF"/>
    <w:lvl w:ilvl="0" w:tplc="AAE25444">
      <w:start w:val="1"/>
      <w:numFmt w:val="bullet"/>
      <w:lvlText w:val=""/>
      <w:lvlJc w:val="left"/>
      <w:pPr>
        <w:ind w:left="720" w:hanging="360"/>
      </w:pPr>
      <w:rPr>
        <w:rFonts w:ascii="Symbol" w:hAnsi="Symbol" w:hint="default"/>
      </w:rPr>
    </w:lvl>
    <w:lvl w:ilvl="1" w:tplc="47DAC7DA">
      <w:start w:val="1"/>
      <w:numFmt w:val="bullet"/>
      <w:lvlText w:val="o"/>
      <w:lvlJc w:val="left"/>
      <w:pPr>
        <w:ind w:left="1440" w:hanging="360"/>
      </w:pPr>
      <w:rPr>
        <w:rFonts w:ascii="Courier New" w:hAnsi="Courier New" w:hint="default"/>
      </w:rPr>
    </w:lvl>
    <w:lvl w:ilvl="2" w:tplc="A06CB85A">
      <w:start w:val="1"/>
      <w:numFmt w:val="bullet"/>
      <w:lvlText w:val=""/>
      <w:lvlJc w:val="left"/>
      <w:pPr>
        <w:ind w:left="2160" w:hanging="360"/>
      </w:pPr>
      <w:rPr>
        <w:rFonts w:ascii="Wingdings" w:hAnsi="Wingdings" w:hint="default"/>
      </w:rPr>
    </w:lvl>
    <w:lvl w:ilvl="3" w:tplc="E2B240BE">
      <w:start w:val="1"/>
      <w:numFmt w:val="bullet"/>
      <w:lvlText w:val=""/>
      <w:lvlJc w:val="left"/>
      <w:pPr>
        <w:ind w:left="2880" w:hanging="360"/>
      </w:pPr>
      <w:rPr>
        <w:rFonts w:ascii="Symbol" w:hAnsi="Symbol" w:hint="default"/>
      </w:rPr>
    </w:lvl>
    <w:lvl w:ilvl="4" w:tplc="183296C2">
      <w:start w:val="1"/>
      <w:numFmt w:val="bullet"/>
      <w:lvlText w:val="o"/>
      <w:lvlJc w:val="left"/>
      <w:pPr>
        <w:ind w:left="3600" w:hanging="360"/>
      </w:pPr>
      <w:rPr>
        <w:rFonts w:ascii="Courier New" w:hAnsi="Courier New" w:hint="default"/>
      </w:rPr>
    </w:lvl>
    <w:lvl w:ilvl="5" w:tplc="2E1C425A">
      <w:start w:val="1"/>
      <w:numFmt w:val="bullet"/>
      <w:lvlText w:val=""/>
      <w:lvlJc w:val="left"/>
      <w:pPr>
        <w:ind w:left="4320" w:hanging="360"/>
      </w:pPr>
      <w:rPr>
        <w:rFonts w:ascii="Wingdings" w:hAnsi="Wingdings" w:hint="default"/>
      </w:rPr>
    </w:lvl>
    <w:lvl w:ilvl="6" w:tplc="F2B467A6">
      <w:start w:val="1"/>
      <w:numFmt w:val="bullet"/>
      <w:lvlText w:val=""/>
      <w:lvlJc w:val="left"/>
      <w:pPr>
        <w:ind w:left="5040" w:hanging="360"/>
      </w:pPr>
      <w:rPr>
        <w:rFonts w:ascii="Symbol" w:hAnsi="Symbol" w:hint="default"/>
      </w:rPr>
    </w:lvl>
    <w:lvl w:ilvl="7" w:tplc="ECB0D5C6">
      <w:start w:val="1"/>
      <w:numFmt w:val="bullet"/>
      <w:lvlText w:val="o"/>
      <w:lvlJc w:val="left"/>
      <w:pPr>
        <w:ind w:left="5760" w:hanging="360"/>
      </w:pPr>
      <w:rPr>
        <w:rFonts w:ascii="Courier New" w:hAnsi="Courier New" w:hint="default"/>
      </w:rPr>
    </w:lvl>
    <w:lvl w:ilvl="8" w:tplc="CBB6829E">
      <w:start w:val="1"/>
      <w:numFmt w:val="bullet"/>
      <w:lvlText w:val=""/>
      <w:lvlJc w:val="left"/>
      <w:pPr>
        <w:ind w:left="6480" w:hanging="360"/>
      </w:pPr>
      <w:rPr>
        <w:rFonts w:ascii="Wingdings" w:hAnsi="Wingdings" w:hint="default"/>
      </w:rPr>
    </w:lvl>
  </w:abstractNum>
  <w:abstractNum w:abstractNumId="26" w15:restartNumberingAfterBreak="0">
    <w:nsid w:val="7E025FF0"/>
    <w:multiLevelType w:val="hybridMultilevel"/>
    <w:tmpl w:val="C8563B16"/>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7" w15:restartNumberingAfterBreak="0">
    <w:nsid w:val="7EB404D8"/>
    <w:multiLevelType w:val="hybridMultilevel"/>
    <w:tmpl w:val="9E4EAD64"/>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num w:numId="1" w16cid:durableId="1978293108">
    <w:abstractNumId w:val="16"/>
  </w:num>
  <w:num w:numId="2" w16cid:durableId="914900883">
    <w:abstractNumId w:val="21"/>
  </w:num>
  <w:num w:numId="3" w16cid:durableId="212476585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6232049">
    <w:abstractNumId w:val="1"/>
  </w:num>
  <w:num w:numId="5" w16cid:durableId="163714209">
    <w:abstractNumId w:val="15"/>
  </w:num>
  <w:num w:numId="6" w16cid:durableId="252203493">
    <w:abstractNumId w:val="0"/>
  </w:num>
  <w:num w:numId="7" w16cid:durableId="1254975724">
    <w:abstractNumId w:val="10"/>
  </w:num>
  <w:num w:numId="8" w16cid:durableId="2046902457">
    <w:abstractNumId w:val="11"/>
  </w:num>
  <w:num w:numId="9" w16cid:durableId="1803887709">
    <w:abstractNumId w:val="3"/>
  </w:num>
  <w:num w:numId="10" w16cid:durableId="453913380">
    <w:abstractNumId w:val="14"/>
  </w:num>
  <w:num w:numId="11" w16cid:durableId="1818256280">
    <w:abstractNumId w:val="23"/>
  </w:num>
  <w:num w:numId="12" w16cid:durableId="1746679667">
    <w:abstractNumId w:val="18"/>
  </w:num>
  <w:num w:numId="13" w16cid:durableId="258566482">
    <w:abstractNumId w:val="5"/>
  </w:num>
  <w:num w:numId="14" w16cid:durableId="1921869166">
    <w:abstractNumId w:val="25"/>
  </w:num>
  <w:num w:numId="15" w16cid:durableId="1726294380">
    <w:abstractNumId w:val="20"/>
  </w:num>
  <w:num w:numId="16" w16cid:durableId="321396309">
    <w:abstractNumId w:val="17"/>
  </w:num>
  <w:num w:numId="17" w16cid:durableId="928849172">
    <w:abstractNumId w:val="12"/>
  </w:num>
  <w:num w:numId="18" w16cid:durableId="1035732881">
    <w:abstractNumId w:val="2"/>
  </w:num>
  <w:num w:numId="19" w16cid:durableId="1663587241">
    <w:abstractNumId w:val="13"/>
  </w:num>
  <w:num w:numId="20" w16cid:durableId="1687636907">
    <w:abstractNumId w:val="6"/>
  </w:num>
  <w:num w:numId="21" w16cid:durableId="403601505">
    <w:abstractNumId w:val="27"/>
  </w:num>
  <w:num w:numId="22" w16cid:durableId="1623151739">
    <w:abstractNumId w:val="9"/>
  </w:num>
  <w:num w:numId="23" w16cid:durableId="1151169386">
    <w:abstractNumId w:val="4"/>
  </w:num>
  <w:num w:numId="24" w16cid:durableId="83961109">
    <w:abstractNumId w:val="22"/>
  </w:num>
  <w:num w:numId="25" w16cid:durableId="1345942484">
    <w:abstractNumId w:val="19"/>
  </w:num>
  <w:num w:numId="26" w16cid:durableId="789931734">
    <w:abstractNumId w:val="26"/>
  </w:num>
  <w:num w:numId="27" w16cid:durableId="1817069282">
    <w:abstractNumId w:val="7"/>
  </w:num>
  <w:num w:numId="28" w16cid:durableId="934902389">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Sagar">
    <w15:presenceInfo w15:providerId="AD" w15:userId="S::chris.sagar@inhealthgroup.com::792948a2-1abd-463a-8566-97de9ee6e6c3"/>
  </w15:person>
  <w15:person w15:author="Kamran Ahmed">
    <w15:presenceInfo w15:providerId="AD" w15:userId="S::kamran163555@mastek.com::b7377faa-b9ad-42d0-9c30-d16426b6baf7"/>
  </w15:person>
  <w15:person w15:author="Oladeji Odedele">
    <w15:presenceInfo w15:providerId="AD" w15:userId="S::olade1503803@mastek.com::ee58ab9e-ce38-4d64-b400-32f3e977d3c2"/>
  </w15:person>
  <w15:person w15:author="Michael Morris">
    <w15:presenceInfo w15:providerId="AD" w15:userId="S::michael.morris@inhealthgroup.com::c2f3c8d7-0699-424e-8116-3508e77872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D2"/>
    <w:rsid w:val="000007C5"/>
    <w:rsid w:val="00000844"/>
    <w:rsid w:val="000025A2"/>
    <w:rsid w:val="00002B37"/>
    <w:rsid w:val="000030C4"/>
    <w:rsid w:val="00004632"/>
    <w:rsid w:val="00005284"/>
    <w:rsid w:val="000052D7"/>
    <w:rsid w:val="00005E66"/>
    <w:rsid w:val="000063F0"/>
    <w:rsid w:val="00007C66"/>
    <w:rsid w:val="00010DBD"/>
    <w:rsid w:val="000127CE"/>
    <w:rsid w:val="000127E8"/>
    <w:rsid w:val="00012EA3"/>
    <w:rsid w:val="00013472"/>
    <w:rsid w:val="00013AE6"/>
    <w:rsid w:val="000146E2"/>
    <w:rsid w:val="0001483D"/>
    <w:rsid w:val="000154B8"/>
    <w:rsid w:val="00015E43"/>
    <w:rsid w:val="00016AD2"/>
    <w:rsid w:val="0001748E"/>
    <w:rsid w:val="00020351"/>
    <w:rsid w:val="0002230F"/>
    <w:rsid w:val="0002325C"/>
    <w:rsid w:val="000239A7"/>
    <w:rsid w:val="00024E1E"/>
    <w:rsid w:val="000255F7"/>
    <w:rsid w:val="00026964"/>
    <w:rsid w:val="0002723D"/>
    <w:rsid w:val="0003146D"/>
    <w:rsid w:val="00033961"/>
    <w:rsid w:val="00035CBA"/>
    <w:rsid w:val="00036944"/>
    <w:rsid w:val="00036D84"/>
    <w:rsid w:val="00036E7A"/>
    <w:rsid w:val="000374FE"/>
    <w:rsid w:val="000407E1"/>
    <w:rsid w:val="0004172B"/>
    <w:rsid w:val="00041762"/>
    <w:rsid w:val="000422EC"/>
    <w:rsid w:val="0004327C"/>
    <w:rsid w:val="0004389B"/>
    <w:rsid w:val="000443BC"/>
    <w:rsid w:val="000449D3"/>
    <w:rsid w:val="00045FFA"/>
    <w:rsid w:val="00047F34"/>
    <w:rsid w:val="0005046D"/>
    <w:rsid w:val="00050D7F"/>
    <w:rsid w:val="00051851"/>
    <w:rsid w:val="00051B1D"/>
    <w:rsid w:val="0005298B"/>
    <w:rsid w:val="000551A1"/>
    <w:rsid w:val="00055718"/>
    <w:rsid w:val="00055CBE"/>
    <w:rsid w:val="0005653B"/>
    <w:rsid w:val="000575A6"/>
    <w:rsid w:val="00060836"/>
    <w:rsid w:val="00063028"/>
    <w:rsid w:val="000630A3"/>
    <w:rsid w:val="0006311E"/>
    <w:rsid w:val="00063B62"/>
    <w:rsid w:val="000645ED"/>
    <w:rsid w:val="00064F0E"/>
    <w:rsid w:val="00065084"/>
    <w:rsid w:val="00065733"/>
    <w:rsid w:val="0007035A"/>
    <w:rsid w:val="0007237B"/>
    <w:rsid w:val="00072661"/>
    <w:rsid w:val="00073387"/>
    <w:rsid w:val="000735C2"/>
    <w:rsid w:val="00073832"/>
    <w:rsid w:val="00073B30"/>
    <w:rsid w:val="00073D62"/>
    <w:rsid w:val="0007411F"/>
    <w:rsid w:val="00074D9E"/>
    <w:rsid w:val="000756CD"/>
    <w:rsid w:val="000764FB"/>
    <w:rsid w:val="00077040"/>
    <w:rsid w:val="0007785F"/>
    <w:rsid w:val="00081C69"/>
    <w:rsid w:val="00082A04"/>
    <w:rsid w:val="0008381D"/>
    <w:rsid w:val="00084997"/>
    <w:rsid w:val="00084D19"/>
    <w:rsid w:val="00084ED3"/>
    <w:rsid w:val="00085142"/>
    <w:rsid w:val="00087C88"/>
    <w:rsid w:val="00087CD6"/>
    <w:rsid w:val="000904AB"/>
    <w:rsid w:val="000912F4"/>
    <w:rsid w:val="00091803"/>
    <w:rsid w:val="000933EA"/>
    <w:rsid w:val="00093533"/>
    <w:rsid w:val="000943AB"/>
    <w:rsid w:val="00097BC2"/>
    <w:rsid w:val="00097F97"/>
    <w:rsid w:val="000A021A"/>
    <w:rsid w:val="000A13AD"/>
    <w:rsid w:val="000A1BAC"/>
    <w:rsid w:val="000A2067"/>
    <w:rsid w:val="000A2170"/>
    <w:rsid w:val="000A2904"/>
    <w:rsid w:val="000A2922"/>
    <w:rsid w:val="000A5DAF"/>
    <w:rsid w:val="000A5E2B"/>
    <w:rsid w:val="000A5F1A"/>
    <w:rsid w:val="000A6468"/>
    <w:rsid w:val="000A6A3E"/>
    <w:rsid w:val="000B0ED2"/>
    <w:rsid w:val="000B1C73"/>
    <w:rsid w:val="000B26A1"/>
    <w:rsid w:val="000B2709"/>
    <w:rsid w:val="000B4A62"/>
    <w:rsid w:val="000B61EC"/>
    <w:rsid w:val="000B6BB8"/>
    <w:rsid w:val="000B6EBE"/>
    <w:rsid w:val="000B7DD8"/>
    <w:rsid w:val="000C0281"/>
    <w:rsid w:val="000C163F"/>
    <w:rsid w:val="000C1A40"/>
    <w:rsid w:val="000C3034"/>
    <w:rsid w:val="000C3156"/>
    <w:rsid w:val="000C32BF"/>
    <w:rsid w:val="000C3B91"/>
    <w:rsid w:val="000C4678"/>
    <w:rsid w:val="000C46F2"/>
    <w:rsid w:val="000C5DB7"/>
    <w:rsid w:val="000C6411"/>
    <w:rsid w:val="000C7171"/>
    <w:rsid w:val="000C7690"/>
    <w:rsid w:val="000D1F2B"/>
    <w:rsid w:val="000D1FA8"/>
    <w:rsid w:val="000D3390"/>
    <w:rsid w:val="000D3CC0"/>
    <w:rsid w:val="000D456F"/>
    <w:rsid w:val="000D4AB0"/>
    <w:rsid w:val="000D56C8"/>
    <w:rsid w:val="000D5C8F"/>
    <w:rsid w:val="000D6BFA"/>
    <w:rsid w:val="000D6E9E"/>
    <w:rsid w:val="000D7FF9"/>
    <w:rsid w:val="000E19AB"/>
    <w:rsid w:val="000E20CF"/>
    <w:rsid w:val="000E2B42"/>
    <w:rsid w:val="000E3C22"/>
    <w:rsid w:val="000E3FE3"/>
    <w:rsid w:val="000E466C"/>
    <w:rsid w:val="000E4BF2"/>
    <w:rsid w:val="000E5D35"/>
    <w:rsid w:val="000E60CC"/>
    <w:rsid w:val="000E6612"/>
    <w:rsid w:val="000E6719"/>
    <w:rsid w:val="000F1032"/>
    <w:rsid w:val="000F18F5"/>
    <w:rsid w:val="000F1978"/>
    <w:rsid w:val="000F4129"/>
    <w:rsid w:val="000F465F"/>
    <w:rsid w:val="000F526C"/>
    <w:rsid w:val="000F5326"/>
    <w:rsid w:val="000F5345"/>
    <w:rsid w:val="000F6F11"/>
    <w:rsid w:val="000F6F26"/>
    <w:rsid w:val="000F7DBA"/>
    <w:rsid w:val="001014E7"/>
    <w:rsid w:val="00101D6C"/>
    <w:rsid w:val="00101E4B"/>
    <w:rsid w:val="0010230E"/>
    <w:rsid w:val="00103786"/>
    <w:rsid w:val="001049FA"/>
    <w:rsid w:val="001053F8"/>
    <w:rsid w:val="00105894"/>
    <w:rsid w:val="00106CB7"/>
    <w:rsid w:val="00106FBE"/>
    <w:rsid w:val="00107A6F"/>
    <w:rsid w:val="00107AE0"/>
    <w:rsid w:val="0011055A"/>
    <w:rsid w:val="0011126C"/>
    <w:rsid w:val="00111621"/>
    <w:rsid w:val="0011272F"/>
    <w:rsid w:val="00112E88"/>
    <w:rsid w:val="00113024"/>
    <w:rsid w:val="00114F0A"/>
    <w:rsid w:val="001153F5"/>
    <w:rsid w:val="00116155"/>
    <w:rsid w:val="00116D69"/>
    <w:rsid w:val="001176C4"/>
    <w:rsid w:val="00117AEF"/>
    <w:rsid w:val="00117F40"/>
    <w:rsid w:val="001205BC"/>
    <w:rsid w:val="00120AB2"/>
    <w:rsid w:val="00121B77"/>
    <w:rsid w:val="001248A6"/>
    <w:rsid w:val="00125018"/>
    <w:rsid w:val="0012533E"/>
    <w:rsid w:val="001255D6"/>
    <w:rsid w:val="00126DF9"/>
    <w:rsid w:val="00127651"/>
    <w:rsid w:val="00127755"/>
    <w:rsid w:val="00132443"/>
    <w:rsid w:val="00133482"/>
    <w:rsid w:val="0013433C"/>
    <w:rsid w:val="00135635"/>
    <w:rsid w:val="00144822"/>
    <w:rsid w:val="00144AEB"/>
    <w:rsid w:val="00144ED8"/>
    <w:rsid w:val="00145126"/>
    <w:rsid w:val="0014548E"/>
    <w:rsid w:val="00145A19"/>
    <w:rsid w:val="001462BF"/>
    <w:rsid w:val="001462E5"/>
    <w:rsid w:val="001463C5"/>
    <w:rsid w:val="00147087"/>
    <w:rsid w:val="00147201"/>
    <w:rsid w:val="00147407"/>
    <w:rsid w:val="00147567"/>
    <w:rsid w:val="00150031"/>
    <w:rsid w:val="00151259"/>
    <w:rsid w:val="00151834"/>
    <w:rsid w:val="00151D39"/>
    <w:rsid w:val="00153795"/>
    <w:rsid w:val="00155448"/>
    <w:rsid w:val="00156034"/>
    <w:rsid w:val="00156CAD"/>
    <w:rsid w:val="001571A0"/>
    <w:rsid w:val="00157645"/>
    <w:rsid w:val="00157CA1"/>
    <w:rsid w:val="00157FF1"/>
    <w:rsid w:val="0016157E"/>
    <w:rsid w:val="001615F9"/>
    <w:rsid w:val="00161B0E"/>
    <w:rsid w:val="001621CF"/>
    <w:rsid w:val="0016291E"/>
    <w:rsid w:val="001629A1"/>
    <w:rsid w:val="00162D3B"/>
    <w:rsid w:val="001646C3"/>
    <w:rsid w:val="00165531"/>
    <w:rsid w:val="00165EE6"/>
    <w:rsid w:val="00166A2B"/>
    <w:rsid w:val="00166D87"/>
    <w:rsid w:val="00167A29"/>
    <w:rsid w:val="00170C7A"/>
    <w:rsid w:val="00171C6D"/>
    <w:rsid w:val="00171FEB"/>
    <w:rsid w:val="001737A2"/>
    <w:rsid w:val="00174817"/>
    <w:rsid w:val="00174941"/>
    <w:rsid w:val="00174A0F"/>
    <w:rsid w:val="001750C8"/>
    <w:rsid w:val="00176D4F"/>
    <w:rsid w:val="00177D95"/>
    <w:rsid w:val="00177F41"/>
    <w:rsid w:val="00182EFF"/>
    <w:rsid w:val="001837DE"/>
    <w:rsid w:val="00184544"/>
    <w:rsid w:val="0018512C"/>
    <w:rsid w:val="001853CE"/>
    <w:rsid w:val="00185A13"/>
    <w:rsid w:val="00186B0D"/>
    <w:rsid w:val="00186BC5"/>
    <w:rsid w:val="00187B2D"/>
    <w:rsid w:val="0019041F"/>
    <w:rsid w:val="001916EC"/>
    <w:rsid w:val="00192C60"/>
    <w:rsid w:val="00193762"/>
    <w:rsid w:val="0019457A"/>
    <w:rsid w:val="0019461B"/>
    <w:rsid w:val="00195BCB"/>
    <w:rsid w:val="00196077"/>
    <w:rsid w:val="00196F47"/>
    <w:rsid w:val="001974E6"/>
    <w:rsid w:val="00197DB8"/>
    <w:rsid w:val="001A05DB"/>
    <w:rsid w:val="001A076D"/>
    <w:rsid w:val="001A107F"/>
    <w:rsid w:val="001A1D6F"/>
    <w:rsid w:val="001A23D8"/>
    <w:rsid w:val="001A3690"/>
    <w:rsid w:val="001A3F19"/>
    <w:rsid w:val="001A47F4"/>
    <w:rsid w:val="001A5388"/>
    <w:rsid w:val="001A55FA"/>
    <w:rsid w:val="001A5F93"/>
    <w:rsid w:val="001A60CA"/>
    <w:rsid w:val="001A6914"/>
    <w:rsid w:val="001A6FDC"/>
    <w:rsid w:val="001A7CF1"/>
    <w:rsid w:val="001A7DDB"/>
    <w:rsid w:val="001B14BC"/>
    <w:rsid w:val="001B1C7B"/>
    <w:rsid w:val="001B1C98"/>
    <w:rsid w:val="001B3840"/>
    <w:rsid w:val="001B3C41"/>
    <w:rsid w:val="001B4406"/>
    <w:rsid w:val="001B4F3D"/>
    <w:rsid w:val="001B5BA0"/>
    <w:rsid w:val="001B6277"/>
    <w:rsid w:val="001B7037"/>
    <w:rsid w:val="001B7AB7"/>
    <w:rsid w:val="001C06FA"/>
    <w:rsid w:val="001C171A"/>
    <w:rsid w:val="001C434B"/>
    <w:rsid w:val="001C449C"/>
    <w:rsid w:val="001C7EEC"/>
    <w:rsid w:val="001D0551"/>
    <w:rsid w:val="001D0D35"/>
    <w:rsid w:val="001D17B1"/>
    <w:rsid w:val="001D1E4C"/>
    <w:rsid w:val="001D2258"/>
    <w:rsid w:val="001D5C59"/>
    <w:rsid w:val="001D5F26"/>
    <w:rsid w:val="001D6121"/>
    <w:rsid w:val="001D74D0"/>
    <w:rsid w:val="001E009D"/>
    <w:rsid w:val="001E0110"/>
    <w:rsid w:val="001E0612"/>
    <w:rsid w:val="001E0FBF"/>
    <w:rsid w:val="001E223B"/>
    <w:rsid w:val="001E23C2"/>
    <w:rsid w:val="001E25DA"/>
    <w:rsid w:val="001E2A5E"/>
    <w:rsid w:val="001E4DD3"/>
    <w:rsid w:val="001E6481"/>
    <w:rsid w:val="001E74CB"/>
    <w:rsid w:val="001F0B25"/>
    <w:rsid w:val="001F288C"/>
    <w:rsid w:val="001F367F"/>
    <w:rsid w:val="001F38C1"/>
    <w:rsid w:val="001F4141"/>
    <w:rsid w:val="001F4F37"/>
    <w:rsid w:val="001F531C"/>
    <w:rsid w:val="001F739F"/>
    <w:rsid w:val="0020259D"/>
    <w:rsid w:val="00202D3A"/>
    <w:rsid w:val="00202EB5"/>
    <w:rsid w:val="00203E80"/>
    <w:rsid w:val="00205168"/>
    <w:rsid w:val="00205518"/>
    <w:rsid w:val="00206029"/>
    <w:rsid w:val="0020604E"/>
    <w:rsid w:val="00206382"/>
    <w:rsid w:val="00206C6D"/>
    <w:rsid w:val="002072CA"/>
    <w:rsid w:val="00207F6B"/>
    <w:rsid w:val="0021784C"/>
    <w:rsid w:val="00217BBA"/>
    <w:rsid w:val="00221F37"/>
    <w:rsid w:val="0022490F"/>
    <w:rsid w:val="00224D60"/>
    <w:rsid w:val="00225634"/>
    <w:rsid w:val="002256EF"/>
    <w:rsid w:val="00225A04"/>
    <w:rsid w:val="00227B65"/>
    <w:rsid w:val="00230FB1"/>
    <w:rsid w:val="0023201F"/>
    <w:rsid w:val="0023279F"/>
    <w:rsid w:val="002336D6"/>
    <w:rsid w:val="00234E11"/>
    <w:rsid w:val="00236B9B"/>
    <w:rsid w:val="00237EEF"/>
    <w:rsid w:val="00242013"/>
    <w:rsid w:val="00242718"/>
    <w:rsid w:val="00242A77"/>
    <w:rsid w:val="00242F32"/>
    <w:rsid w:val="00242FB7"/>
    <w:rsid w:val="00244726"/>
    <w:rsid w:val="00246363"/>
    <w:rsid w:val="00246A4A"/>
    <w:rsid w:val="00250CC6"/>
    <w:rsid w:val="00252132"/>
    <w:rsid w:val="0025213A"/>
    <w:rsid w:val="0025383E"/>
    <w:rsid w:val="00254EE8"/>
    <w:rsid w:val="002550DB"/>
    <w:rsid w:val="00256A34"/>
    <w:rsid w:val="002575B3"/>
    <w:rsid w:val="00257DD6"/>
    <w:rsid w:val="0026341B"/>
    <w:rsid w:val="0026419B"/>
    <w:rsid w:val="00265594"/>
    <w:rsid w:val="002657BC"/>
    <w:rsid w:val="00265889"/>
    <w:rsid w:val="00266184"/>
    <w:rsid w:val="0026697B"/>
    <w:rsid w:val="002713B5"/>
    <w:rsid w:val="002713E9"/>
    <w:rsid w:val="002717F3"/>
    <w:rsid w:val="00272E56"/>
    <w:rsid w:val="002733AE"/>
    <w:rsid w:val="002738DD"/>
    <w:rsid w:val="00273C03"/>
    <w:rsid w:val="002758EB"/>
    <w:rsid w:val="00276028"/>
    <w:rsid w:val="0027615A"/>
    <w:rsid w:val="00276168"/>
    <w:rsid w:val="00276B91"/>
    <w:rsid w:val="00276BBE"/>
    <w:rsid w:val="002810D8"/>
    <w:rsid w:val="002821E7"/>
    <w:rsid w:val="0028228D"/>
    <w:rsid w:val="00282F75"/>
    <w:rsid w:val="002840EC"/>
    <w:rsid w:val="00284BE4"/>
    <w:rsid w:val="002855B2"/>
    <w:rsid w:val="002859AE"/>
    <w:rsid w:val="00286554"/>
    <w:rsid w:val="002874EC"/>
    <w:rsid w:val="00287F6F"/>
    <w:rsid w:val="0029088C"/>
    <w:rsid w:val="00290BFA"/>
    <w:rsid w:val="00291BE1"/>
    <w:rsid w:val="00292101"/>
    <w:rsid w:val="002921AB"/>
    <w:rsid w:val="00292AFC"/>
    <w:rsid w:val="0029387A"/>
    <w:rsid w:val="002943A1"/>
    <w:rsid w:val="0029461A"/>
    <w:rsid w:val="002955EF"/>
    <w:rsid w:val="00296820"/>
    <w:rsid w:val="00296F25"/>
    <w:rsid w:val="00297E78"/>
    <w:rsid w:val="002A04C2"/>
    <w:rsid w:val="002A18D5"/>
    <w:rsid w:val="002A247B"/>
    <w:rsid w:val="002A25BD"/>
    <w:rsid w:val="002A2806"/>
    <w:rsid w:val="002A29AD"/>
    <w:rsid w:val="002A3537"/>
    <w:rsid w:val="002A4AA3"/>
    <w:rsid w:val="002A4B68"/>
    <w:rsid w:val="002A4EF4"/>
    <w:rsid w:val="002A55D7"/>
    <w:rsid w:val="002A5972"/>
    <w:rsid w:val="002A5BDA"/>
    <w:rsid w:val="002A5D38"/>
    <w:rsid w:val="002A65AE"/>
    <w:rsid w:val="002A6947"/>
    <w:rsid w:val="002A6FC2"/>
    <w:rsid w:val="002A7125"/>
    <w:rsid w:val="002A7360"/>
    <w:rsid w:val="002A7D3C"/>
    <w:rsid w:val="002B051A"/>
    <w:rsid w:val="002B063B"/>
    <w:rsid w:val="002B084F"/>
    <w:rsid w:val="002B0DFB"/>
    <w:rsid w:val="002B2183"/>
    <w:rsid w:val="002B25B8"/>
    <w:rsid w:val="002B33F5"/>
    <w:rsid w:val="002B3D6B"/>
    <w:rsid w:val="002B4855"/>
    <w:rsid w:val="002B564A"/>
    <w:rsid w:val="002B6211"/>
    <w:rsid w:val="002B638F"/>
    <w:rsid w:val="002B66C3"/>
    <w:rsid w:val="002B7049"/>
    <w:rsid w:val="002B78BA"/>
    <w:rsid w:val="002C0606"/>
    <w:rsid w:val="002C233A"/>
    <w:rsid w:val="002C32A9"/>
    <w:rsid w:val="002C424D"/>
    <w:rsid w:val="002C4EE2"/>
    <w:rsid w:val="002C5495"/>
    <w:rsid w:val="002C70C3"/>
    <w:rsid w:val="002C7941"/>
    <w:rsid w:val="002D1A24"/>
    <w:rsid w:val="002D1D1F"/>
    <w:rsid w:val="002D1E26"/>
    <w:rsid w:val="002D20E5"/>
    <w:rsid w:val="002D2128"/>
    <w:rsid w:val="002D3F3F"/>
    <w:rsid w:val="002D4389"/>
    <w:rsid w:val="002D51A4"/>
    <w:rsid w:val="002D54A6"/>
    <w:rsid w:val="002D561E"/>
    <w:rsid w:val="002D6683"/>
    <w:rsid w:val="002D68DB"/>
    <w:rsid w:val="002D746E"/>
    <w:rsid w:val="002D7BD8"/>
    <w:rsid w:val="002E0827"/>
    <w:rsid w:val="002E09BD"/>
    <w:rsid w:val="002E2626"/>
    <w:rsid w:val="002E4219"/>
    <w:rsid w:val="002E566F"/>
    <w:rsid w:val="002E7634"/>
    <w:rsid w:val="002E7B62"/>
    <w:rsid w:val="002F004A"/>
    <w:rsid w:val="002F0453"/>
    <w:rsid w:val="002F080E"/>
    <w:rsid w:val="002F30B4"/>
    <w:rsid w:val="002F461A"/>
    <w:rsid w:val="002F537F"/>
    <w:rsid w:val="002F5F43"/>
    <w:rsid w:val="002F62FB"/>
    <w:rsid w:val="00300FD5"/>
    <w:rsid w:val="0030141F"/>
    <w:rsid w:val="003027FD"/>
    <w:rsid w:val="00302A15"/>
    <w:rsid w:val="00303015"/>
    <w:rsid w:val="0030373F"/>
    <w:rsid w:val="0030381E"/>
    <w:rsid w:val="00303EA1"/>
    <w:rsid w:val="00304503"/>
    <w:rsid w:val="00304F06"/>
    <w:rsid w:val="00305188"/>
    <w:rsid w:val="00306040"/>
    <w:rsid w:val="003067F9"/>
    <w:rsid w:val="00306801"/>
    <w:rsid w:val="00307AEC"/>
    <w:rsid w:val="00307E34"/>
    <w:rsid w:val="00311401"/>
    <w:rsid w:val="00311559"/>
    <w:rsid w:val="003119A0"/>
    <w:rsid w:val="003122A5"/>
    <w:rsid w:val="00312FB8"/>
    <w:rsid w:val="003132D7"/>
    <w:rsid w:val="00314231"/>
    <w:rsid w:val="0031477D"/>
    <w:rsid w:val="00314B02"/>
    <w:rsid w:val="00315E6A"/>
    <w:rsid w:val="00316A77"/>
    <w:rsid w:val="00317C0E"/>
    <w:rsid w:val="003208B6"/>
    <w:rsid w:val="0032111D"/>
    <w:rsid w:val="003217F7"/>
    <w:rsid w:val="0032219F"/>
    <w:rsid w:val="0032273B"/>
    <w:rsid w:val="0032379B"/>
    <w:rsid w:val="00324FB2"/>
    <w:rsid w:val="00324FC2"/>
    <w:rsid w:val="00325931"/>
    <w:rsid w:val="00326429"/>
    <w:rsid w:val="0032704F"/>
    <w:rsid w:val="0032796A"/>
    <w:rsid w:val="00327DE7"/>
    <w:rsid w:val="0033131E"/>
    <w:rsid w:val="00333D08"/>
    <w:rsid w:val="0033466F"/>
    <w:rsid w:val="003349C2"/>
    <w:rsid w:val="00334DDD"/>
    <w:rsid w:val="00334E70"/>
    <w:rsid w:val="00334F4F"/>
    <w:rsid w:val="0033540F"/>
    <w:rsid w:val="00337172"/>
    <w:rsid w:val="003375A2"/>
    <w:rsid w:val="0033774E"/>
    <w:rsid w:val="00340B79"/>
    <w:rsid w:val="0034103F"/>
    <w:rsid w:val="003415D6"/>
    <w:rsid w:val="00342263"/>
    <w:rsid w:val="0034227E"/>
    <w:rsid w:val="00343464"/>
    <w:rsid w:val="0034450F"/>
    <w:rsid w:val="0034453D"/>
    <w:rsid w:val="003454D7"/>
    <w:rsid w:val="00346511"/>
    <w:rsid w:val="00347121"/>
    <w:rsid w:val="003479A2"/>
    <w:rsid w:val="00347C38"/>
    <w:rsid w:val="003504C6"/>
    <w:rsid w:val="0035057E"/>
    <w:rsid w:val="0035139A"/>
    <w:rsid w:val="00352842"/>
    <w:rsid w:val="003533F1"/>
    <w:rsid w:val="003545FB"/>
    <w:rsid w:val="00354B0D"/>
    <w:rsid w:val="00354E31"/>
    <w:rsid w:val="00355A40"/>
    <w:rsid w:val="003569CD"/>
    <w:rsid w:val="00357EE9"/>
    <w:rsid w:val="00360EE6"/>
    <w:rsid w:val="0036208E"/>
    <w:rsid w:val="00362598"/>
    <w:rsid w:val="00363F02"/>
    <w:rsid w:val="00364CF1"/>
    <w:rsid w:val="00364E5D"/>
    <w:rsid w:val="00364EA4"/>
    <w:rsid w:val="00364F9B"/>
    <w:rsid w:val="00366B56"/>
    <w:rsid w:val="003671DA"/>
    <w:rsid w:val="00367D1A"/>
    <w:rsid w:val="00367D30"/>
    <w:rsid w:val="00372020"/>
    <w:rsid w:val="00372FB4"/>
    <w:rsid w:val="0037331D"/>
    <w:rsid w:val="00373777"/>
    <w:rsid w:val="00374C17"/>
    <w:rsid w:val="00374F3C"/>
    <w:rsid w:val="00380005"/>
    <w:rsid w:val="0038054C"/>
    <w:rsid w:val="00380815"/>
    <w:rsid w:val="003809EB"/>
    <w:rsid w:val="003818BC"/>
    <w:rsid w:val="003836A7"/>
    <w:rsid w:val="00383F36"/>
    <w:rsid w:val="00385ECF"/>
    <w:rsid w:val="0038685E"/>
    <w:rsid w:val="00386E1A"/>
    <w:rsid w:val="003871CE"/>
    <w:rsid w:val="00387219"/>
    <w:rsid w:val="003914BA"/>
    <w:rsid w:val="00392071"/>
    <w:rsid w:val="00393C39"/>
    <w:rsid w:val="00393C3E"/>
    <w:rsid w:val="00393E2C"/>
    <w:rsid w:val="0039490F"/>
    <w:rsid w:val="00396092"/>
    <w:rsid w:val="003963EF"/>
    <w:rsid w:val="003975EF"/>
    <w:rsid w:val="003A135D"/>
    <w:rsid w:val="003A1A01"/>
    <w:rsid w:val="003A1EEC"/>
    <w:rsid w:val="003A1F18"/>
    <w:rsid w:val="003A285A"/>
    <w:rsid w:val="003A392C"/>
    <w:rsid w:val="003A4596"/>
    <w:rsid w:val="003A61ED"/>
    <w:rsid w:val="003A6664"/>
    <w:rsid w:val="003A667D"/>
    <w:rsid w:val="003A66E4"/>
    <w:rsid w:val="003A785C"/>
    <w:rsid w:val="003A792B"/>
    <w:rsid w:val="003A7A8E"/>
    <w:rsid w:val="003B2CED"/>
    <w:rsid w:val="003B48C0"/>
    <w:rsid w:val="003B502D"/>
    <w:rsid w:val="003B5F73"/>
    <w:rsid w:val="003B68DA"/>
    <w:rsid w:val="003B7BAB"/>
    <w:rsid w:val="003C1057"/>
    <w:rsid w:val="003C1446"/>
    <w:rsid w:val="003C1D94"/>
    <w:rsid w:val="003C1DAE"/>
    <w:rsid w:val="003C2C7E"/>
    <w:rsid w:val="003C4BB9"/>
    <w:rsid w:val="003C594C"/>
    <w:rsid w:val="003C59B7"/>
    <w:rsid w:val="003C6B24"/>
    <w:rsid w:val="003C7606"/>
    <w:rsid w:val="003C7C31"/>
    <w:rsid w:val="003D03C3"/>
    <w:rsid w:val="003D11C7"/>
    <w:rsid w:val="003D147B"/>
    <w:rsid w:val="003D1776"/>
    <w:rsid w:val="003D18AE"/>
    <w:rsid w:val="003D2E10"/>
    <w:rsid w:val="003D3AA3"/>
    <w:rsid w:val="003D4898"/>
    <w:rsid w:val="003D4A21"/>
    <w:rsid w:val="003D4DDF"/>
    <w:rsid w:val="003D52F5"/>
    <w:rsid w:val="003D6AFA"/>
    <w:rsid w:val="003D6BBF"/>
    <w:rsid w:val="003D6E48"/>
    <w:rsid w:val="003E3B60"/>
    <w:rsid w:val="003E4038"/>
    <w:rsid w:val="003E4D0C"/>
    <w:rsid w:val="003E4E76"/>
    <w:rsid w:val="003E5E27"/>
    <w:rsid w:val="003E637B"/>
    <w:rsid w:val="003E6555"/>
    <w:rsid w:val="003E68B7"/>
    <w:rsid w:val="003E7855"/>
    <w:rsid w:val="003E7E55"/>
    <w:rsid w:val="003F1B9B"/>
    <w:rsid w:val="003F205E"/>
    <w:rsid w:val="003F755C"/>
    <w:rsid w:val="003F75A0"/>
    <w:rsid w:val="003F7A11"/>
    <w:rsid w:val="003F7A9B"/>
    <w:rsid w:val="003F7CCF"/>
    <w:rsid w:val="0040074D"/>
    <w:rsid w:val="00400A3F"/>
    <w:rsid w:val="00400CA9"/>
    <w:rsid w:val="004029BF"/>
    <w:rsid w:val="00403012"/>
    <w:rsid w:val="00404BB9"/>
    <w:rsid w:val="00405547"/>
    <w:rsid w:val="00407284"/>
    <w:rsid w:val="0041023A"/>
    <w:rsid w:val="0041372C"/>
    <w:rsid w:val="00413CC7"/>
    <w:rsid w:val="00414602"/>
    <w:rsid w:val="00416A87"/>
    <w:rsid w:val="004208D7"/>
    <w:rsid w:val="004212F9"/>
    <w:rsid w:val="00421301"/>
    <w:rsid w:val="00421C46"/>
    <w:rsid w:val="00421C57"/>
    <w:rsid w:val="00422F55"/>
    <w:rsid w:val="0042348F"/>
    <w:rsid w:val="00424A1A"/>
    <w:rsid w:val="00424FF3"/>
    <w:rsid w:val="004256D0"/>
    <w:rsid w:val="00425E8D"/>
    <w:rsid w:val="00426687"/>
    <w:rsid w:val="00427B0B"/>
    <w:rsid w:val="0043111F"/>
    <w:rsid w:val="00433DB0"/>
    <w:rsid w:val="004354C7"/>
    <w:rsid w:val="004371F3"/>
    <w:rsid w:val="00437379"/>
    <w:rsid w:val="0044101F"/>
    <w:rsid w:val="004416A3"/>
    <w:rsid w:val="00441A0D"/>
    <w:rsid w:val="00443FB3"/>
    <w:rsid w:val="00444204"/>
    <w:rsid w:val="00450295"/>
    <w:rsid w:val="004506F8"/>
    <w:rsid w:val="00451B33"/>
    <w:rsid w:val="00451DD1"/>
    <w:rsid w:val="00452F44"/>
    <w:rsid w:val="00453A22"/>
    <w:rsid w:val="00454E5C"/>
    <w:rsid w:val="00454EE5"/>
    <w:rsid w:val="00457408"/>
    <w:rsid w:val="00457E0E"/>
    <w:rsid w:val="00460365"/>
    <w:rsid w:val="004614E3"/>
    <w:rsid w:val="00461581"/>
    <w:rsid w:val="0046250D"/>
    <w:rsid w:val="0046292A"/>
    <w:rsid w:val="00462D34"/>
    <w:rsid w:val="00463962"/>
    <w:rsid w:val="0046424D"/>
    <w:rsid w:val="00464E52"/>
    <w:rsid w:val="004651CE"/>
    <w:rsid w:val="00465B2B"/>
    <w:rsid w:val="00465EB7"/>
    <w:rsid w:val="00466570"/>
    <w:rsid w:val="004702A6"/>
    <w:rsid w:val="0047090B"/>
    <w:rsid w:val="00470EE8"/>
    <w:rsid w:val="004722D1"/>
    <w:rsid w:val="00472799"/>
    <w:rsid w:val="004737B2"/>
    <w:rsid w:val="00473C86"/>
    <w:rsid w:val="00474881"/>
    <w:rsid w:val="00475613"/>
    <w:rsid w:val="00476FC0"/>
    <w:rsid w:val="004803E2"/>
    <w:rsid w:val="004814D8"/>
    <w:rsid w:val="0048290B"/>
    <w:rsid w:val="00483186"/>
    <w:rsid w:val="00483B5F"/>
    <w:rsid w:val="004850B4"/>
    <w:rsid w:val="0048593A"/>
    <w:rsid w:val="00486162"/>
    <w:rsid w:val="004865FD"/>
    <w:rsid w:val="00487796"/>
    <w:rsid w:val="0048785C"/>
    <w:rsid w:val="00490C1B"/>
    <w:rsid w:val="00490EA4"/>
    <w:rsid w:val="00491F5A"/>
    <w:rsid w:val="00494072"/>
    <w:rsid w:val="0049453C"/>
    <w:rsid w:val="004948B7"/>
    <w:rsid w:val="004949B6"/>
    <w:rsid w:val="004949E4"/>
    <w:rsid w:val="0049634A"/>
    <w:rsid w:val="0049678F"/>
    <w:rsid w:val="00497B86"/>
    <w:rsid w:val="00497D0F"/>
    <w:rsid w:val="00497D8B"/>
    <w:rsid w:val="00497EDB"/>
    <w:rsid w:val="004A071C"/>
    <w:rsid w:val="004A139E"/>
    <w:rsid w:val="004A2745"/>
    <w:rsid w:val="004A35EE"/>
    <w:rsid w:val="004A373C"/>
    <w:rsid w:val="004A49D2"/>
    <w:rsid w:val="004A5038"/>
    <w:rsid w:val="004A55DE"/>
    <w:rsid w:val="004A580B"/>
    <w:rsid w:val="004A6649"/>
    <w:rsid w:val="004A7A6D"/>
    <w:rsid w:val="004A7BD5"/>
    <w:rsid w:val="004B038E"/>
    <w:rsid w:val="004B0AE5"/>
    <w:rsid w:val="004B12A6"/>
    <w:rsid w:val="004B136F"/>
    <w:rsid w:val="004B1DA0"/>
    <w:rsid w:val="004B2080"/>
    <w:rsid w:val="004B37C3"/>
    <w:rsid w:val="004B39DE"/>
    <w:rsid w:val="004B518A"/>
    <w:rsid w:val="004B6CB3"/>
    <w:rsid w:val="004C0B23"/>
    <w:rsid w:val="004C1253"/>
    <w:rsid w:val="004C39AA"/>
    <w:rsid w:val="004C3D8D"/>
    <w:rsid w:val="004C50EE"/>
    <w:rsid w:val="004C59E6"/>
    <w:rsid w:val="004C7FD8"/>
    <w:rsid w:val="004D025A"/>
    <w:rsid w:val="004D0B33"/>
    <w:rsid w:val="004D1623"/>
    <w:rsid w:val="004D25A0"/>
    <w:rsid w:val="004D3E59"/>
    <w:rsid w:val="004D3ECB"/>
    <w:rsid w:val="004D3F85"/>
    <w:rsid w:val="004D4522"/>
    <w:rsid w:val="004D4BE5"/>
    <w:rsid w:val="004D6321"/>
    <w:rsid w:val="004D652C"/>
    <w:rsid w:val="004D73A9"/>
    <w:rsid w:val="004D7834"/>
    <w:rsid w:val="004E0B83"/>
    <w:rsid w:val="004E0C60"/>
    <w:rsid w:val="004E18D4"/>
    <w:rsid w:val="004E37D0"/>
    <w:rsid w:val="004E4338"/>
    <w:rsid w:val="004E4B2E"/>
    <w:rsid w:val="004E52DD"/>
    <w:rsid w:val="004E5ED3"/>
    <w:rsid w:val="004E60D2"/>
    <w:rsid w:val="004E6474"/>
    <w:rsid w:val="004E6D99"/>
    <w:rsid w:val="004E7097"/>
    <w:rsid w:val="004F04A7"/>
    <w:rsid w:val="004F07C4"/>
    <w:rsid w:val="004F27B9"/>
    <w:rsid w:val="004F368F"/>
    <w:rsid w:val="004F43C2"/>
    <w:rsid w:val="004F45D7"/>
    <w:rsid w:val="004F4A6F"/>
    <w:rsid w:val="004F7B52"/>
    <w:rsid w:val="004F7CA4"/>
    <w:rsid w:val="004F7FD9"/>
    <w:rsid w:val="00500148"/>
    <w:rsid w:val="00500730"/>
    <w:rsid w:val="00500D3F"/>
    <w:rsid w:val="00500E39"/>
    <w:rsid w:val="00502765"/>
    <w:rsid w:val="00502991"/>
    <w:rsid w:val="00503505"/>
    <w:rsid w:val="00504D30"/>
    <w:rsid w:val="0050543D"/>
    <w:rsid w:val="0050633B"/>
    <w:rsid w:val="00507372"/>
    <w:rsid w:val="005076A4"/>
    <w:rsid w:val="0051183B"/>
    <w:rsid w:val="00512A47"/>
    <w:rsid w:val="005140D2"/>
    <w:rsid w:val="00514256"/>
    <w:rsid w:val="005146B3"/>
    <w:rsid w:val="00515106"/>
    <w:rsid w:val="00515164"/>
    <w:rsid w:val="0051579E"/>
    <w:rsid w:val="00516D7D"/>
    <w:rsid w:val="00520983"/>
    <w:rsid w:val="00520BE7"/>
    <w:rsid w:val="00520ED7"/>
    <w:rsid w:val="005215AF"/>
    <w:rsid w:val="0052177D"/>
    <w:rsid w:val="005217C9"/>
    <w:rsid w:val="00522AE5"/>
    <w:rsid w:val="005231DC"/>
    <w:rsid w:val="00523A64"/>
    <w:rsid w:val="0052475B"/>
    <w:rsid w:val="005261DA"/>
    <w:rsid w:val="005265A1"/>
    <w:rsid w:val="00526CA9"/>
    <w:rsid w:val="0052779D"/>
    <w:rsid w:val="00530053"/>
    <w:rsid w:val="00530132"/>
    <w:rsid w:val="0053104D"/>
    <w:rsid w:val="00534981"/>
    <w:rsid w:val="00535BFA"/>
    <w:rsid w:val="0054056C"/>
    <w:rsid w:val="00540686"/>
    <w:rsid w:val="00541F84"/>
    <w:rsid w:val="00542512"/>
    <w:rsid w:val="00542598"/>
    <w:rsid w:val="00542996"/>
    <w:rsid w:val="0054424B"/>
    <w:rsid w:val="00544930"/>
    <w:rsid w:val="00544A97"/>
    <w:rsid w:val="00544EDB"/>
    <w:rsid w:val="0054525E"/>
    <w:rsid w:val="00550949"/>
    <w:rsid w:val="00550F2F"/>
    <w:rsid w:val="00554600"/>
    <w:rsid w:val="00554893"/>
    <w:rsid w:val="00554CCF"/>
    <w:rsid w:val="005557DC"/>
    <w:rsid w:val="00557841"/>
    <w:rsid w:val="00557AAA"/>
    <w:rsid w:val="00558232"/>
    <w:rsid w:val="00560211"/>
    <w:rsid w:val="00560EC4"/>
    <w:rsid w:val="00561AAA"/>
    <w:rsid w:val="00562921"/>
    <w:rsid w:val="00562EBF"/>
    <w:rsid w:val="0056337B"/>
    <w:rsid w:val="00564378"/>
    <w:rsid w:val="00564916"/>
    <w:rsid w:val="00564917"/>
    <w:rsid w:val="005657C5"/>
    <w:rsid w:val="005668EF"/>
    <w:rsid w:val="00566F96"/>
    <w:rsid w:val="00567C3C"/>
    <w:rsid w:val="0057427A"/>
    <w:rsid w:val="00574564"/>
    <w:rsid w:val="0057643E"/>
    <w:rsid w:val="00576877"/>
    <w:rsid w:val="00576AA9"/>
    <w:rsid w:val="005809D5"/>
    <w:rsid w:val="00580B33"/>
    <w:rsid w:val="00580C55"/>
    <w:rsid w:val="00581D7A"/>
    <w:rsid w:val="00582455"/>
    <w:rsid w:val="00583932"/>
    <w:rsid w:val="00584464"/>
    <w:rsid w:val="00585220"/>
    <w:rsid w:val="00585C3E"/>
    <w:rsid w:val="00586468"/>
    <w:rsid w:val="005869CB"/>
    <w:rsid w:val="00590308"/>
    <w:rsid w:val="00593205"/>
    <w:rsid w:val="00594896"/>
    <w:rsid w:val="00595CBF"/>
    <w:rsid w:val="00597BF9"/>
    <w:rsid w:val="005A07FA"/>
    <w:rsid w:val="005A27AF"/>
    <w:rsid w:val="005A3443"/>
    <w:rsid w:val="005A5FF0"/>
    <w:rsid w:val="005A6B40"/>
    <w:rsid w:val="005A6E5F"/>
    <w:rsid w:val="005A7621"/>
    <w:rsid w:val="005A79CF"/>
    <w:rsid w:val="005B013E"/>
    <w:rsid w:val="005B0987"/>
    <w:rsid w:val="005B10CC"/>
    <w:rsid w:val="005B1A1C"/>
    <w:rsid w:val="005B1B4F"/>
    <w:rsid w:val="005B35CC"/>
    <w:rsid w:val="005B4460"/>
    <w:rsid w:val="005B497D"/>
    <w:rsid w:val="005B4ADC"/>
    <w:rsid w:val="005B4B63"/>
    <w:rsid w:val="005B4B93"/>
    <w:rsid w:val="005B4DDF"/>
    <w:rsid w:val="005B4F48"/>
    <w:rsid w:val="005B642E"/>
    <w:rsid w:val="005B64BB"/>
    <w:rsid w:val="005B6ECA"/>
    <w:rsid w:val="005C1EB5"/>
    <w:rsid w:val="005C2CDD"/>
    <w:rsid w:val="005C5774"/>
    <w:rsid w:val="005C65B9"/>
    <w:rsid w:val="005C6C23"/>
    <w:rsid w:val="005C710A"/>
    <w:rsid w:val="005D0B62"/>
    <w:rsid w:val="005D0F5A"/>
    <w:rsid w:val="005D2127"/>
    <w:rsid w:val="005D2A72"/>
    <w:rsid w:val="005D4360"/>
    <w:rsid w:val="005D489D"/>
    <w:rsid w:val="005D6E49"/>
    <w:rsid w:val="005D7831"/>
    <w:rsid w:val="005E0149"/>
    <w:rsid w:val="005E06D0"/>
    <w:rsid w:val="005E098C"/>
    <w:rsid w:val="005E3651"/>
    <w:rsid w:val="005E3ECE"/>
    <w:rsid w:val="005E521E"/>
    <w:rsid w:val="005E5DFE"/>
    <w:rsid w:val="005E6141"/>
    <w:rsid w:val="005E6FFB"/>
    <w:rsid w:val="005E706B"/>
    <w:rsid w:val="005E7245"/>
    <w:rsid w:val="005E7D2F"/>
    <w:rsid w:val="005F125A"/>
    <w:rsid w:val="005F2F56"/>
    <w:rsid w:val="005F3491"/>
    <w:rsid w:val="005F4BA5"/>
    <w:rsid w:val="005F58FF"/>
    <w:rsid w:val="005F5FBE"/>
    <w:rsid w:val="005F610A"/>
    <w:rsid w:val="005F621C"/>
    <w:rsid w:val="005F7B8F"/>
    <w:rsid w:val="006009B9"/>
    <w:rsid w:val="00602DAE"/>
    <w:rsid w:val="00603D20"/>
    <w:rsid w:val="00604CC6"/>
    <w:rsid w:val="006055F7"/>
    <w:rsid w:val="00605E30"/>
    <w:rsid w:val="00607264"/>
    <w:rsid w:val="00607FCC"/>
    <w:rsid w:val="006106B9"/>
    <w:rsid w:val="00612704"/>
    <w:rsid w:val="0061524A"/>
    <w:rsid w:val="00615253"/>
    <w:rsid w:val="00615645"/>
    <w:rsid w:val="00615F1A"/>
    <w:rsid w:val="00620166"/>
    <w:rsid w:val="006204DB"/>
    <w:rsid w:val="0062179C"/>
    <w:rsid w:val="006224DF"/>
    <w:rsid w:val="00622959"/>
    <w:rsid w:val="006238AF"/>
    <w:rsid w:val="0062396D"/>
    <w:rsid w:val="00624003"/>
    <w:rsid w:val="0062576B"/>
    <w:rsid w:val="0062599F"/>
    <w:rsid w:val="00627AC0"/>
    <w:rsid w:val="00627C06"/>
    <w:rsid w:val="00627D51"/>
    <w:rsid w:val="0063000F"/>
    <w:rsid w:val="006306A3"/>
    <w:rsid w:val="006314F2"/>
    <w:rsid w:val="00633FC0"/>
    <w:rsid w:val="0063421B"/>
    <w:rsid w:val="00634417"/>
    <w:rsid w:val="00634E33"/>
    <w:rsid w:val="006351A3"/>
    <w:rsid w:val="00635EB9"/>
    <w:rsid w:val="00636C48"/>
    <w:rsid w:val="00637D91"/>
    <w:rsid w:val="00640441"/>
    <w:rsid w:val="006408FC"/>
    <w:rsid w:val="00641AB5"/>
    <w:rsid w:val="00642579"/>
    <w:rsid w:val="00642714"/>
    <w:rsid w:val="00642782"/>
    <w:rsid w:val="00642940"/>
    <w:rsid w:val="0064382F"/>
    <w:rsid w:val="00644973"/>
    <w:rsid w:val="006512BC"/>
    <w:rsid w:val="00652C2C"/>
    <w:rsid w:val="00654081"/>
    <w:rsid w:val="00654BD0"/>
    <w:rsid w:val="006563C6"/>
    <w:rsid w:val="006565D8"/>
    <w:rsid w:val="00657CD1"/>
    <w:rsid w:val="0066127D"/>
    <w:rsid w:val="00661E77"/>
    <w:rsid w:val="00662652"/>
    <w:rsid w:val="00664489"/>
    <w:rsid w:val="00664965"/>
    <w:rsid w:val="006656F6"/>
    <w:rsid w:val="0066606D"/>
    <w:rsid w:val="00666925"/>
    <w:rsid w:val="00666BD9"/>
    <w:rsid w:val="00667FA5"/>
    <w:rsid w:val="00670E42"/>
    <w:rsid w:val="00671BAE"/>
    <w:rsid w:val="00672726"/>
    <w:rsid w:val="00672D73"/>
    <w:rsid w:val="00672E1C"/>
    <w:rsid w:val="006734E7"/>
    <w:rsid w:val="00673F79"/>
    <w:rsid w:val="0067468B"/>
    <w:rsid w:val="006769BA"/>
    <w:rsid w:val="00681108"/>
    <w:rsid w:val="00683E71"/>
    <w:rsid w:val="00684361"/>
    <w:rsid w:val="006846AD"/>
    <w:rsid w:val="006850B3"/>
    <w:rsid w:val="00685C01"/>
    <w:rsid w:val="00686B33"/>
    <w:rsid w:val="006904CA"/>
    <w:rsid w:val="00690E31"/>
    <w:rsid w:val="00691CE4"/>
    <w:rsid w:val="00692192"/>
    <w:rsid w:val="00694563"/>
    <w:rsid w:val="00694BA0"/>
    <w:rsid w:val="006951F4"/>
    <w:rsid w:val="00695594"/>
    <w:rsid w:val="006958A6"/>
    <w:rsid w:val="00695CE2"/>
    <w:rsid w:val="00696758"/>
    <w:rsid w:val="00696E75"/>
    <w:rsid w:val="0069707B"/>
    <w:rsid w:val="006A040B"/>
    <w:rsid w:val="006A1BA7"/>
    <w:rsid w:val="006A371C"/>
    <w:rsid w:val="006A5020"/>
    <w:rsid w:val="006A65A7"/>
    <w:rsid w:val="006A6C38"/>
    <w:rsid w:val="006A7E22"/>
    <w:rsid w:val="006B071D"/>
    <w:rsid w:val="006B2567"/>
    <w:rsid w:val="006B2F43"/>
    <w:rsid w:val="006B64BE"/>
    <w:rsid w:val="006B6E5D"/>
    <w:rsid w:val="006C1B23"/>
    <w:rsid w:val="006C2254"/>
    <w:rsid w:val="006C23ED"/>
    <w:rsid w:val="006C45FE"/>
    <w:rsid w:val="006C4B4A"/>
    <w:rsid w:val="006C4C17"/>
    <w:rsid w:val="006C5890"/>
    <w:rsid w:val="006D133B"/>
    <w:rsid w:val="006D215D"/>
    <w:rsid w:val="006D24E7"/>
    <w:rsid w:val="006D2744"/>
    <w:rsid w:val="006D3B07"/>
    <w:rsid w:val="006D3F80"/>
    <w:rsid w:val="006D4A48"/>
    <w:rsid w:val="006D54CF"/>
    <w:rsid w:val="006D54EE"/>
    <w:rsid w:val="006D55A9"/>
    <w:rsid w:val="006D5FD0"/>
    <w:rsid w:val="006D616F"/>
    <w:rsid w:val="006D710B"/>
    <w:rsid w:val="006D7BA2"/>
    <w:rsid w:val="006E04F3"/>
    <w:rsid w:val="006E0EBA"/>
    <w:rsid w:val="006E13C1"/>
    <w:rsid w:val="006E187E"/>
    <w:rsid w:val="006E1A3F"/>
    <w:rsid w:val="006E28C8"/>
    <w:rsid w:val="006E3314"/>
    <w:rsid w:val="006E3991"/>
    <w:rsid w:val="006E4295"/>
    <w:rsid w:val="006E474C"/>
    <w:rsid w:val="006E4CBA"/>
    <w:rsid w:val="006E64EC"/>
    <w:rsid w:val="006F0649"/>
    <w:rsid w:val="006F0E60"/>
    <w:rsid w:val="006F0F48"/>
    <w:rsid w:val="006F10C2"/>
    <w:rsid w:val="006F17BE"/>
    <w:rsid w:val="006F28E8"/>
    <w:rsid w:val="006F3687"/>
    <w:rsid w:val="006F44B6"/>
    <w:rsid w:val="006F4CA3"/>
    <w:rsid w:val="006F5EF6"/>
    <w:rsid w:val="006F62B5"/>
    <w:rsid w:val="006F6A29"/>
    <w:rsid w:val="00700915"/>
    <w:rsid w:val="0070116C"/>
    <w:rsid w:val="007028D5"/>
    <w:rsid w:val="0070363E"/>
    <w:rsid w:val="00703BB5"/>
    <w:rsid w:val="0070447A"/>
    <w:rsid w:val="007048FC"/>
    <w:rsid w:val="00705EC2"/>
    <w:rsid w:val="00707DE7"/>
    <w:rsid w:val="00710C7A"/>
    <w:rsid w:val="007115B2"/>
    <w:rsid w:val="007121CC"/>
    <w:rsid w:val="00712FA1"/>
    <w:rsid w:val="007136A0"/>
    <w:rsid w:val="00713C62"/>
    <w:rsid w:val="007140A2"/>
    <w:rsid w:val="007147E4"/>
    <w:rsid w:val="00715599"/>
    <w:rsid w:val="00716664"/>
    <w:rsid w:val="0072003B"/>
    <w:rsid w:val="00720824"/>
    <w:rsid w:val="00724509"/>
    <w:rsid w:val="007266E2"/>
    <w:rsid w:val="00726A54"/>
    <w:rsid w:val="0072749C"/>
    <w:rsid w:val="007277DE"/>
    <w:rsid w:val="007329DE"/>
    <w:rsid w:val="00733AEF"/>
    <w:rsid w:val="00734118"/>
    <w:rsid w:val="0073432D"/>
    <w:rsid w:val="00735559"/>
    <w:rsid w:val="00737A88"/>
    <w:rsid w:val="00737C7D"/>
    <w:rsid w:val="00740DF9"/>
    <w:rsid w:val="00741C15"/>
    <w:rsid w:val="00747D25"/>
    <w:rsid w:val="00747DFC"/>
    <w:rsid w:val="00750FC4"/>
    <w:rsid w:val="00753C9F"/>
    <w:rsid w:val="00754AEE"/>
    <w:rsid w:val="00754CD6"/>
    <w:rsid w:val="007550ED"/>
    <w:rsid w:val="007554D1"/>
    <w:rsid w:val="00755523"/>
    <w:rsid w:val="00757D87"/>
    <w:rsid w:val="007606FF"/>
    <w:rsid w:val="00760F9F"/>
    <w:rsid w:val="00762030"/>
    <w:rsid w:val="0076213E"/>
    <w:rsid w:val="00762ED1"/>
    <w:rsid w:val="00763705"/>
    <w:rsid w:val="00763AEC"/>
    <w:rsid w:val="007650EB"/>
    <w:rsid w:val="00766DDC"/>
    <w:rsid w:val="00766EED"/>
    <w:rsid w:val="0076728E"/>
    <w:rsid w:val="007700A9"/>
    <w:rsid w:val="00770629"/>
    <w:rsid w:val="00771D76"/>
    <w:rsid w:val="00771FBA"/>
    <w:rsid w:val="0077238E"/>
    <w:rsid w:val="00772396"/>
    <w:rsid w:val="00772F12"/>
    <w:rsid w:val="007738EC"/>
    <w:rsid w:val="00774EC3"/>
    <w:rsid w:val="00776A15"/>
    <w:rsid w:val="0077707D"/>
    <w:rsid w:val="007827D8"/>
    <w:rsid w:val="00782944"/>
    <w:rsid w:val="00783E5B"/>
    <w:rsid w:val="00784049"/>
    <w:rsid w:val="0078562F"/>
    <w:rsid w:val="00785817"/>
    <w:rsid w:val="00785F1F"/>
    <w:rsid w:val="00785FBF"/>
    <w:rsid w:val="00790DB0"/>
    <w:rsid w:val="00792823"/>
    <w:rsid w:val="007929C6"/>
    <w:rsid w:val="00792CB0"/>
    <w:rsid w:val="00793521"/>
    <w:rsid w:val="007937BE"/>
    <w:rsid w:val="00794F99"/>
    <w:rsid w:val="007953FE"/>
    <w:rsid w:val="00796475"/>
    <w:rsid w:val="00796A6B"/>
    <w:rsid w:val="00796ED3"/>
    <w:rsid w:val="00797635"/>
    <w:rsid w:val="007A0BEB"/>
    <w:rsid w:val="007A111E"/>
    <w:rsid w:val="007A3021"/>
    <w:rsid w:val="007A4477"/>
    <w:rsid w:val="007A508B"/>
    <w:rsid w:val="007A6436"/>
    <w:rsid w:val="007A6796"/>
    <w:rsid w:val="007A67B7"/>
    <w:rsid w:val="007A7F2F"/>
    <w:rsid w:val="007B0DB4"/>
    <w:rsid w:val="007B1C66"/>
    <w:rsid w:val="007B2266"/>
    <w:rsid w:val="007B3FE8"/>
    <w:rsid w:val="007B43AD"/>
    <w:rsid w:val="007B49A3"/>
    <w:rsid w:val="007B61A9"/>
    <w:rsid w:val="007B650A"/>
    <w:rsid w:val="007B78CD"/>
    <w:rsid w:val="007C0380"/>
    <w:rsid w:val="007C141C"/>
    <w:rsid w:val="007C1AB5"/>
    <w:rsid w:val="007C1F33"/>
    <w:rsid w:val="007C1FCD"/>
    <w:rsid w:val="007C31E0"/>
    <w:rsid w:val="007C4423"/>
    <w:rsid w:val="007C44FD"/>
    <w:rsid w:val="007C4C6A"/>
    <w:rsid w:val="007C52D8"/>
    <w:rsid w:val="007C585C"/>
    <w:rsid w:val="007C58FC"/>
    <w:rsid w:val="007C59D3"/>
    <w:rsid w:val="007C684A"/>
    <w:rsid w:val="007C6A42"/>
    <w:rsid w:val="007C7928"/>
    <w:rsid w:val="007C7BAE"/>
    <w:rsid w:val="007D0ECF"/>
    <w:rsid w:val="007D2356"/>
    <w:rsid w:val="007D324C"/>
    <w:rsid w:val="007D3AAC"/>
    <w:rsid w:val="007D43D8"/>
    <w:rsid w:val="007D55E0"/>
    <w:rsid w:val="007D5C1D"/>
    <w:rsid w:val="007D5F1D"/>
    <w:rsid w:val="007D691C"/>
    <w:rsid w:val="007E1F91"/>
    <w:rsid w:val="007E4974"/>
    <w:rsid w:val="007E7354"/>
    <w:rsid w:val="007F033C"/>
    <w:rsid w:val="007F038C"/>
    <w:rsid w:val="007F0775"/>
    <w:rsid w:val="007F0AD7"/>
    <w:rsid w:val="007F0B75"/>
    <w:rsid w:val="007F3D21"/>
    <w:rsid w:val="007F4087"/>
    <w:rsid w:val="007F4312"/>
    <w:rsid w:val="007F4D61"/>
    <w:rsid w:val="007F51D2"/>
    <w:rsid w:val="007F7F10"/>
    <w:rsid w:val="00800F2B"/>
    <w:rsid w:val="008016DE"/>
    <w:rsid w:val="00801A60"/>
    <w:rsid w:val="00801C29"/>
    <w:rsid w:val="00801FBC"/>
    <w:rsid w:val="008022FF"/>
    <w:rsid w:val="00802558"/>
    <w:rsid w:val="00803701"/>
    <w:rsid w:val="00803BDF"/>
    <w:rsid w:val="0080435B"/>
    <w:rsid w:val="00805B88"/>
    <w:rsid w:val="0080752C"/>
    <w:rsid w:val="008104B0"/>
    <w:rsid w:val="0081050F"/>
    <w:rsid w:val="00810ECD"/>
    <w:rsid w:val="00811530"/>
    <w:rsid w:val="0081283F"/>
    <w:rsid w:val="00814A48"/>
    <w:rsid w:val="00814D15"/>
    <w:rsid w:val="008156F2"/>
    <w:rsid w:val="00815D4C"/>
    <w:rsid w:val="00816969"/>
    <w:rsid w:val="00817500"/>
    <w:rsid w:val="00817689"/>
    <w:rsid w:val="00817B7B"/>
    <w:rsid w:val="00820DC9"/>
    <w:rsid w:val="00821CD0"/>
    <w:rsid w:val="008247EC"/>
    <w:rsid w:val="00825223"/>
    <w:rsid w:val="00825A35"/>
    <w:rsid w:val="0082606E"/>
    <w:rsid w:val="00826BBA"/>
    <w:rsid w:val="00826F4A"/>
    <w:rsid w:val="008274FC"/>
    <w:rsid w:val="00827CD6"/>
    <w:rsid w:val="008326FD"/>
    <w:rsid w:val="00834693"/>
    <w:rsid w:val="00834761"/>
    <w:rsid w:val="00836296"/>
    <w:rsid w:val="00836DF7"/>
    <w:rsid w:val="00836E04"/>
    <w:rsid w:val="00837831"/>
    <w:rsid w:val="008379E0"/>
    <w:rsid w:val="008400D8"/>
    <w:rsid w:val="00842FFF"/>
    <w:rsid w:val="008431B2"/>
    <w:rsid w:val="00843FA7"/>
    <w:rsid w:val="008447C2"/>
    <w:rsid w:val="0084505A"/>
    <w:rsid w:val="00845B87"/>
    <w:rsid w:val="008467EE"/>
    <w:rsid w:val="00850738"/>
    <w:rsid w:val="00850DBD"/>
    <w:rsid w:val="008512DB"/>
    <w:rsid w:val="00851E3D"/>
    <w:rsid w:val="00852671"/>
    <w:rsid w:val="00853EF6"/>
    <w:rsid w:val="008556DD"/>
    <w:rsid w:val="00856593"/>
    <w:rsid w:val="0085673E"/>
    <w:rsid w:val="0086056C"/>
    <w:rsid w:val="00861F00"/>
    <w:rsid w:val="00863161"/>
    <w:rsid w:val="00864CF8"/>
    <w:rsid w:val="00864DB4"/>
    <w:rsid w:val="008665B8"/>
    <w:rsid w:val="008669E8"/>
    <w:rsid w:val="00866EBD"/>
    <w:rsid w:val="008708DF"/>
    <w:rsid w:val="008709E1"/>
    <w:rsid w:val="0087275E"/>
    <w:rsid w:val="00872787"/>
    <w:rsid w:val="00872CEB"/>
    <w:rsid w:val="00872FB8"/>
    <w:rsid w:val="00874E52"/>
    <w:rsid w:val="008753D7"/>
    <w:rsid w:val="00875A4D"/>
    <w:rsid w:val="0087716D"/>
    <w:rsid w:val="00880330"/>
    <w:rsid w:val="008806D4"/>
    <w:rsid w:val="00882DDC"/>
    <w:rsid w:val="00883013"/>
    <w:rsid w:val="008830BE"/>
    <w:rsid w:val="0088362A"/>
    <w:rsid w:val="00883680"/>
    <w:rsid w:val="00883A21"/>
    <w:rsid w:val="0088457B"/>
    <w:rsid w:val="00885871"/>
    <w:rsid w:val="008901CD"/>
    <w:rsid w:val="00892B30"/>
    <w:rsid w:val="008932A2"/>
    <w:rsid w:val="00893641"/>
    <w:rsid w:val="00895E02"/>
    <w:rsid w:val="0089643E"/>
    <w:rsid w:val="0089663A"/>
    <w:rsid w:val="008970D6"/>
    <w:rsid w:val="00897E7C"/>
    <w:rsid w:val="008A102B"/>
    <w:rsid w:val="008A13D1"/>
    <w:rsid w:val="008A1B09"/>
    <w:rsid w:val="008A33F8"/>
    <w:rsid w:val="008A4EF8"/>
    <w:rsid w:val="008A5BC6"/>
    <w:rsid w:val="008A6AC2"/>
    <w:rsid w:val="008A6FB2"/>
    <w:rsid w:val="008B02C6"/>
    <w:rsid w:val="008B1774"/>
    <w:rsid w:val="008B1B21"/>
    <w:rsid w:val="008B2A08"/>
    <w:rsid w:val="008B2A7F"/>
    <w:rsid w:val="008B2EE9"/>
    <w:rsid w:val="008B4023"/>
    <w:rsid w:val="008B462E"/>
    <w:rsid w:val="008B5DB6"/>
    <w:rsid w:val="008B5F45"/>
    <w:rsid w:val="008C1EC5"/>
    <w:rsid w:val="008C2D07"/>
    <w:rsid w:val="008C4B5C"/>
    <w:rsid w:val="008C50A8"/>
    <w:rsid w:val="008C6A96"/>
    <w:rsid w:val="008D12B0"/>
    <w:rsid w:val="008D2D8E"/>
    <w:rsid w:val="008D4769"/>
    <w:rsid w:val="008D480C"/>
    <w:rsid w:val="008D4D7C"/>
    <w:rsid w:val="008D4E55"/>
    <w:rsid w:val="008D553D"/>
    <w:rsid w:val="008D55DD"/>
    <w:rsid w:val="008E005B"/>
    <w:rsid w:val="008E02B9"/>
    <w:rsid w:val="008E033F"/>
    <w:rsid w:val="008E12EB"/>
    <w:rsid w:val="008E23BC"/>
    <w:rsid w:val="008E32B1"/>
    <w:rsid w:val="008E7C75"/>
    <w:rsid w:val="008F04D3"/>
    <w:rsid w:val="008F24E1"/>
    <w:rsid w:val="008F3426"/>
    <w:rsid w:val="008F45CC"/>
    <w:rsid w:val="008F4BC6"/>
    <w:rsid w:val="008F627F"/>
    <w:rsid w:val="008F6C16"/>
    <w:rsid w:val="009013A1"/>
    <w:rsid w:val="00901639"/>
    <w:rsid w:val="00902831"/>
    <w:rsid w:val="00903486"/>
    <w:rsid w:val="009038FD"/>
    <w:rsid w:val="009046C4"/>
    <w:rsid w:val="009048E0"/>
    <w:rsid w:val="00905071"/>
    <w:rsid w:val="00905773"/>
    <w:rsid w:val="00905B19"/>
    <w:rsid w:val="0090663D"/>
    <w:rsid w:val="00907E41"/>
    <w:rsid w:val="0091031E"/>
    <w:rsid w:val="0091114A"/>
    <w:rsid w:val="009119B0"/>
    <w:rsid w:val="0091300D"/>
    <w:rsid w:val="0091464D"/>
    <w:rsid w:val="00914A3A"/>
    <w:rsid w:val="00922397"/>
    <w:rsid w:val="009227BE"/>
    <w:rsid w:val="00922A94"/>
    <w:rsid w:val="0092369F"/>
    <w:rsid w:val="00924DE2"/>
    <w:rsid w:val="00924F78"/>
    <w:rsid w:val="00925F21"/>
    <w:rsid w:val="00926BA8"/>
    <w:rsid w:val="00927D1B"/>
    <w:rsid w:val="009301F2"/>
    <w:rsid w:val="0093073F"/>
    <w:rsid w:val="00931D6F"/>
    <w:rsid w:val="0093217F"/>
    <w:rsid w:val="00932C02"/>
    <w:rsid w:val="00933D3B"/>
    <w:rsid w:val="0093401F"/>
    <w:rsid w:val="00934BA2"/>
    <w:rsid w:val="00934CA4"/>
    <w:rsid w:val="00936912"/>
    <w:rsid w:val="00937F23"/>
    <w:rsid w:val="00941ED0"/>
    <w:rsid w:val="00943130"/>
    <w:rsid w:val="009435C1"/>
    <w:rsid w:val="00943A23"/>
    <w:rsid w:val="00944C4B"/>
    <w:rsid w:val="009462D1"/>
    <w:rsid w:val="00946377"/>
    <w:rsid w:val="00946940"/>
    <w:rsid w:val="00947092"/>
    <w:rsid w:val="00947566"/>
    <w:rsid w:val="009504BC"/>
    <w:rsid w:val="009508C4"/>
    <w:rsid w:val="00951625"/>
    <w:rsid w:val="009519E1"/>
    <w:rsid w:val="00952B5B"/>
    <w:rsid w:val="009530CB"/>
    <w:rsid w:val="009533D9"/>
    <w:rsid w:val="00953571"/>
    <w:rsid w:val="00955962"/>
    <w:rsid w:val="0095608B"/>
    <w:rsid w:val="00957CB8"/>
    <w:rsid w:val="00960373"/>
    <w:rsid w:val="00960997"/>
    <w:rsid w:val="00961CE3"/>
    <w:rsid w:val="00962039"/>
    <w:rsid w:val="009620F0"/>
    <w:rsid w:val="009628C9"/>
    <w:rsid w:val="00963498"/>
    <w:rsid w:val="009641AD"/>
    <w:rsid w:val="00964B5C"/>
    <w:rsid w:val="00965560"/>
    <w:rsid w:val="0096671A"/>
    <w:rsid w:val="00967585"/>
    <w:rsid w:val="00970F23"/>
    <w:rsid w:val="009712B3"/>
    <w:rsid w:val="009712EC"/>
    <w:rsid w:val="00971CBB"/>
    <w:rsid w:val="00971D1D"/>
    <w:rsid w:val="00972567"/>
    <w:rsid w:val="009731AE"/>
    <w:rsid w:val="00973E93"/>
    <w:rsid w:val="00974366"/>
    <w:rsid w:val="009754FA"/>
    <w:rsid w:val="009757B2"/>
    <w:rsid w:val="0097595F"/>
    <w:rsid w:val="00976165"/>
    <w:rsid w:val="009764C2"/>
    <w:rsid w:val="009770B3"/>
    <w:rsid w:val="0098219C"/>
    <w:rsid w:val="009823F0"/>
    <w:rsid w:val="00982A80"/>
    <w:rsid w:val="0098305E"/>
    <w:rsid w:val="009842E3"/>
    <w:rsid w:val="00984DF5"/>
    <w:rsid w:val="00985B15"/>
    <w:rsid w:val="00987094"/>
    <w:rsid w:val="00987721"/>
    <w:rsid w:val="0099198A"/>
    <w:rsid w:val="009937E6"/>
    <w:rsid w:val="009939AA"/>
    <w:rsid w:val="00996791"/>
    <w:rsid w:val="00996B26"/>
    <w:rsid w:val="00997319"/>
    <w:rsid w:val="009A0F0C"/>
    <w:rsid w:val="009A103E"/>
    <w:rsid w:val="009A4B9B"/>
    <w:rsid w:val="009A5202"/>
    <w:rsid w:val="009A5FE9"/>
    <w:rsid w:val="009A6526"/>
    <w:rsid w:val="009A6FF9"/>
    <w:rsid w:val="009A7338"/>
    <w:rsid w:val="009A7988"/>
    <w:rsid w:val="009B06BC"/>
    <w:rsid w:val="009B20A1"/>
    <w:rsid w:val="009B2375"/>
    <w:rsid w:val="009B2AE2"/>
    <w:rsid w:val="009B4273"/>
    <w:rsid w:val="009B4AD2"/>
    <w:rsid w:val="009B601E"/>
    <w:rsid w:val="009B60F9"/>
    <w:rsid w:val="009C0200"/>
    <w:rsid w:val="009C0201"/>
    <w:rsid w:val="009C1300"/>
    <w:rsid w:val="009C1819"/>
    <w:rsid w:val="009C30A2"/>
    <w:rsid w:val="009C3188"/>
    <w:rsid w:val="009C3937"/>
    <w:rsid w:val="009C43CF"/>
    <w:rsid w:val="009C5B4E"/>
    <w:rsid w:val="009C7255"/>
    <w:rsid w:val="009C736C"/>
    <w:rsid w:val="009C7E8E"/>
    <w:rsid w:val="009D02C0"/>
    <w:rsid w:val="009D3209"/>
    <w:rsid w:val="009D3732"/>
    <w:rsid w:val="009D37C9"/>
    <w:rsid w:val="009D3B57"/>
    <w:rsid w:val="009D3D87"/>
    <w:rsid w:val="009D3F83"/>
    <w:rsid w:val="009D434F"/>
    <w:rsid w:val="009D46BD"/>
    <w:rsid w:val="009D4813"/>
    <w:rsid w:val="009D4E08"/>
    <w:rsid w:val="009D502C"/>
    <w:rsid w:val="009D51D7"/>
    <w:rsid w:val="009D5834"/>
    <w:rsid w:val="009D6720"/>
    <w:rsid w:val="009D7FA1"/>
    <w:rsid w:val="009E0AAE"/>
    <w:rsid w:val="009E1236"/>
    <w:rsid w:val="009E1DD3"/>
    <w:rsid w:val="009E20D6"/>
    <w:rsid w:val="009E22B4"/>
    <w:rsid w:val="009E3D69"/>
    <w:rsid w:val="009E5887"/>
    <w:rsid w:val="009E5C16"/>
    <w:rsid w:val="009F23E5"/>
    <w:rsid w:val="009F547C"/>
    <w:rsid w:val="009F5A79"/>
    <w:rsid w:val="009F65B2"/>
    <w:rsid w:val="009F794F"/>
    <w:rsid w:val="009F7CF4"/>
    <w:rsid w:val="009F7E6A"/>
    <w:rsid w:val="00A02CB2"/>
    <w:rsid w:val="00A059AF"/>
    <w:rsid w:val="00A05ABB"/>
    <w:rsid w:val="00A06E59"/>
    <w:rsid w:val="00A07222"/>
    <w:rsid w:val="00A0778D"/>
    <w:rsid w:val="00A07A89"/>
    <w:rsid w:val="00A11DA2"/>
    <w:rsid w:val="00A1334E"/>
    <w:rsid w:val="00A13CCF"/>
    <w:rsid w:val="00A13DC2"/>
    <w:rsid w:val="00A14C65"/>
    <w:rsid w:val="00A16465"/>
    <w:rsid w:val="00A1664D"/>
    <w:rsid w:val="00A1667B"/>
    <w:rsid w:val="00A17434"/>
    <w:rsid w:val="00A1753D"/>
    <w:rsid w:val="00A17B41"/>
    <w:rsid w:val="00A205F5"/>
    <w:rsid w:val="00A20A97"/>
    <w:rsid w:val="00A20E19"/>
    <w:rsid w:val="00A219D0"/>
    <w:rsid w:val="00A21F32"/>
    <w:rsid w:val="00A21F37"/>
    <w:rsid w:val="00A22033"/>
    <w:rsid w:val="00A22B7C"/>
    <w:rsid w:val="00A2454A"/>
    <w:rsid w:val="00A25020"/>
    <w:rsid w:val="00A253C9"/>
    <w:rsid w:val="00A26E9D"/>
    <w:rsid w:val="00A2700A"/>
    <w:rsid w:val="00A30BA5"/>
    <w:rsid w:val="00A31D4A"/>
    <w:rsid w:val="00A31F36"/>
    <w:rsid w:val="00A31F81"/>
    <w:rsid w:val="00A321B4"/>
    <w:rsid w:val="00A34354"/>
    <w:rsid w:val="00A3679E"/>
    <w:rsid w:val="00A40C16"/>
    <w:rsid w:val="00A4211F"/>
    <w:rsid w:val="00A42562"/>
    <w:rsid w:val="00A44044"/>
    <w:rsid w:val="00A449E6"/>
    <w:rsid w:val="00A449FB"/>
    <w:rsid w:val="00A457A1"/>
    <w:rsid w:val="00A4607B"/>
    <w:rsid w:val="00A4735E"/>
    <w:rsid w:val="00A47DC2"/>
    <w:rsid w:val="00A5073E"/>
    <w:rsid w:val="00A5097F"/>
    <w:rsid w:val="00A51B40"/>
    <w:rsid w:val="00A51B4A"/>
    <w:rsid w:val="00A51FC8"/>
    <w:rsid w:val="00A53BD6"/>
    <w:rsid w:val="00A53D29"/>
    <w:rsid w:val="00A554B7"/>
    <w:rsid w:val="00A57E59"/>
    <w:rsid w:val="00A609F0"/>
    <w:rsid w:val="00A60A07"/>
    <w:rsid w:val="00A61AD6"/>
    <w:rsid w:val="00A6236C"/>
    <w:rsid w:val="00A62CA0"/>
    <w:rsid w:val="00A631CD"/>
    <w:rsid w:val="00A63751"/>
    <w:rsid w:val="00A6488C"/>
    <w:rsid w:val="00A65158"/>
    <w:rsid w:val="00A679C6"/>
    <w:rsid w:val="00A67E19"/>
    <w:rsid w:val="00A71FD0"/>
    <w:rsid w:val="00A71FDD"/>
    <w:rsid w:val="00A72B6D"/>
    <w:rsid w:val="00A73C34"/>
    <w:rsid w:val="00A7409C"/>
    <w:rsid w:val="00A743F1"/>
    <w:rsid w:val="00A746C9"/>
    <w:rsid w:val="00A75FD1"/>
    <w:rsid w:val="00A7763C"/>
    <w:rsid w:val="00A77E4A"/>
    <w:rsid w:val="00A81C37"/>
    <w:rsid w:val="00A821E2"/>
    <w:rsid w:val="00A825BE"/>
    <w:rsid w:val="00A8302E"/>
    <w:rsid w:val="00A83756"/>
    <w:rsid w:val="00A84429"/>
    <w:rsid w:val="00A8481C"/>
    <w:rsid w:val="00A85144"/>
    <w:rsid w:val="00A85652"/>
    <w:rsid w:val="00A85D94"/>
    <w:rsid w:val="00A874F3"/>
    <w:rsid w:val="00A90D20"/>
    <w:rsid w:val="00A91ACE"/>
    <w:rsid w:val="00A923CF"/>
    <w:rsid w:val="00A93A3E"/>
    <w:rsid w:val="00A94028"/>
    <w:rsid w:val="00A9441A"/>
    <w:rsid w:val="00A94DB1"/>
    <w:rsid w:val="00A97C8D"/>
    <w:rsid w:val="00AA1B71"/>
    <w:rsid w:val="00AA1FC4"/>
    <w:rsid w:val="00AA3B70"/>
    <w:rsid w:val="00AA42AF"/>
    <w:rsid w:val="00AA5F55"/>
    <w:rsid w:val="00AA6463"/>
    <w:rsid w:val="00AA7284"/>
    <w:rsid w:val="00AB026B"/>
    <w:rsid w:val="00AB26CD"/>
    <w:rsid w:val="00AB3730"/>
    <w:rsid w:val="00AB37E7"/>
    <w:rsid w:val="00AB470E"/>
    <w:rsid w:val="00AB526C"/>
    <w:rsid w:val="00AB544E"/>
    <w:rsid w:val="00AB6CF9"/>
    <w:rsid w:val="00AB6F15"/>
    <w:rsid w:val="00AB7E8C"/>
    <w:rsid w:val="00AC0E35"/>
    <w:rsid w:val="00AC1CA6"/>
    <w:rsid w:val="00AC2631"/>
    <w:rsid w:val="00AC418A"/>
    <w:rsid w:val="00AC4FD2"/>
    <w:rsid w:val="00AC5F66"/>
    <w:rsid w:val="00AC6762"/>
    <w:rsid w:val="00AC79D1"/>
    <w:rsid w:val="00AD0420"/>
    <w:rsid w:val="00AD11D5"/>
    <w:rsid w:val="00AD236D"/>
    <w:rsid w:val="00AD2A72"/>
    <w:rsid w:val="00AD39B5"/>
    <w:rsid w:val="00AD3B93"/>
    <w:rsid w:val="00AD40EB"/>
    <w:rsid w:val="00AD5B77"/>
    <w:rsid w:val="00AD6052"/>
    <w:rsid w:val="00AD610B"/>
    <w:rsid w:val="00AD7720"/>
    <w:rsid w:val="00AD7D2B"/>
    <w:rsid w:val="00AE032B"/>
    <w:rsid w:val="00AE2475"/>
    <w:rsid w:val="00AE2ECA"/>
    <w:rsid w:val="00AE4F5B"/>
    <w:rsid w:val="00AF073E"/>
    <w:rsid w:val="00AF088E"/>
    <w:rsid w:val="00AF0C00"/>
    <w:rsid w:val="00AF0E59"/>
    <w:rsid w:val="00AF1081"/>
    <w:rsid w:val="00AF23EE"/>
    <w:rsid w:val="00AF2FA1"/>
    <w:rsid w:val="00AF4402"/>
    <w:rsid w:val="00AF48CA"/>
    <w:rsid w:val="00AF4A26"/>
    <w:rsid w:val="00AF4C2B"/>
    <w:rsid w:val="00AF64B8"/>
    <w:rsid w:val="00AF7C13"/>
    <w:rsid w:val="00B00098"/>
    <w:rsid w:val="00B001C3"/>
    <w:rsid w:val="00B00371"/>
    <w:rsid w:val="00B01273"/>
    <w:rsid w:val="00B01D18"/>
    <w:rsid w:val="00B020E3"/>
    <w:rsid w:val="00B03AD5"/>
    <w:rsid w:val="00B0475B"/>
    <w:rsid w:val="00B061C3"/>
    <w:rsid w:val="00B06204"/>
    <w:rsid w:val="00B0686E"/>
    <w:rsid w:val="00B1018A"/>
    <w:rsid w:val="00B108C5"/>
    <w:rsid w:val="00B10A55"/>
    <w:rsid w:val="00B13803"/>
    <w:rsid w:val="00B14083"/>
    <w:rsid w:val="00B1445D"/>
    <w:rsid w:val="00B157B9"/>
    <w:rsid w:val="00B17042"/>
    <w:rsid w:val="00B178A7"/>
    <w:rsid w:val="00B20FC9"/>
    <w:rsid w:val="00B219C2"/>
    <w:rsid w:val="00B2206C"/>
    <w:rsid w:val="00B22F5A"/>
    <w:rsid w:val="00B235AD"/>
    <w:rsid w:val="00B23B67"/>
    <w:rsid w:val="00B24C1D"/>
    <w:rsid w:val="00B256F1"/>
    <w:rsid w:val="00B25B5C"/>
    <w:rsid w:val="00B260F8"/>
    <w:rsid w:val="00B2656D"/>
    <w:rsid w:val="00B27357"/>
    <w:rsid w:val="00B2757F"/>
    <w:rsid w:val="00B33DF6"/>
    <w:rsid w:val="00B35AFE"/>
    <w:rsid w:val="00B35B8E"/>
    <w:rsid w:val="00B4059F"/>
    <w:rsid w:val="00B41317"/>
    <w:rsid w:val="00B42A9E"/>
    <w:rsid w:val="00B438B1"/>
    <w:rsid w:val="00B44112"/>
    <w:rsid w:val="00B45C47"/>
    <w:rsid w:val="00B461F6"/>
    <w:rsid w:val="00B4771C"/>
    <w:rsid w:val="00B47BFB"/>
    <w:rsid w:val="00B50418"/>
    <w:rsid w:val="00B509F1"/>
    <w:rsid w:val="00B51CB1"/>
    <w:rsid w:val="00B52F19"/>
    <w:rsid w:val="00B540FD"/>
    <w:rsid w:val="00B5466E"/>
    <w:rsid w:val="00B55995"/>
    <w:rsid w:val="00B566AC"/>
    <w:rsid w:val="00B5776C"/>
    <w:rsid w:val="00B60B61"/>
    <w:rsid w:val="00B60DB0"/>
    <w:rsid w:val="00B60FD4"/>
    <w:rsid w:val="00B61334"/>
    <w:rsid w:val="00B6153E"/>
    <w:rsid w:val="00B61640"/>
    <w:rsid w:val="00B61CBC"/>
    <w:rsid w:val="00B623D9"/>
    <w:rsid w:val="00B62B9A"/>
    <w:rsid w:val="00B64AB6"/>
    <w:rsid w:val="00B64D27"/>
    <w:rsid w:val="00B64F3B"/>
    <w:rsid w:val="00B668B5"/>
    <w:rsid w:val="00B6691F"/>
    <w:rsid w:val="00B66D54"/>
    <w:rsid w:val="00B67673"/>
    <w:rsid w:val="00B67685"/>
    <w:rsid w:val="00B67A4A"/>
    <w:rsid w:val="00B67E23"/>
    <w:rsid w:val="00B72527"/>
    <w:rsid w:val="00B730F1"/>
    <w:rsid w:val="00B73C4E"/>
    <w:rsid w:val="00B7466D"/>
    <w:rsid w:val="00B80066"/>
    <w:rsid w:val="00B809D4"/>
    <w:rsid w:val="00B813CF"/>
    <w:rsid w:val="00B81498"/>
    <w:rsid w:val="00B81ACF"/>
    <w:rsid w:val="00B8264E"/>
    <w:rsid w:val="00B82C4E"/>
    <w:rsid w:val="00B83D06"/>
    <w:rsid w:val="00B840C5"/>
    <w:rsid w:val="00B84F7F"/>
    <w:rsid w:val="00B851CB"/>
    <w:rsid w:val="00B86F9F"/>
    <w:rsid w:val="00B870E3"/>
    <w:rsid w:val="00B87386"/>
    <w:rsid w:val="00B9107F"/>
    <w:rsid w:val="00B91A99"/>
    <w:rsid w:val="00B91D22"/>
    <w:rsid w:val="00B91FA4"/>
    <w:rsid w:val="00B92051"/>
    <w:rsid w:val="00B93CD9"/>
    <w:rsid w:val="00B93D9A"/>
    <w:rsid w:val="00B94372"/>
    <w:rsid w:val="00B94BE9"/>
    <w:rsid w:val="00B9694B"/>
    <w:rsid w:val="00B969E3"/>
    <w:rsid w:val="00B96ABA"/>
    <w:rsid w:val="00B976F1"/>
    <w:rsid w:val="00BA0C39"/>
    <w:rsid w:val="00BA2786"/>
    <w:rsid w:val="00BA280D"/>
    <w:rsid w:val="00BA3842"/>
    <w:rsid w:val="00BA48D5"/>
    <w:rsid w:val="00BA55E1"/>
    <w:rsid w:val="00BA5AC0"/>
    <w:rsid w:val="00BA7186"/>
    <w:rsid w:val="00BB002D"/>
    <w:rsid w:val="00BB02DA"/>
    <w:rsid w:val="00BB062C"/>
    <w:rsid w:val="00BB1652"/>
    <w:rsid w:val="00BB297D"/>
    <w:rsid w:val="00BB3605"/>
    <w:rsid w:val="00BB390E"/>
    <w:rsid w:val="00BB3C0B"/>
    <w:rsid w:val="00BB49EB"/>
    <w:rsid w:val="00BB56A5"/>
    <w:rsid w:val="00BB6104"/>
    <w:rsid w:val="00BB6D10"/>
    <w:rsid w:val="00BC12BC"/>
    <w:rsid w:val="00BC3ABE"/>
    <w:rsid w:val="00BC4538"/>
    <w:rsid w:val="00BC5323"/>
    <w:rsid w:val="00BC5714"/>
    <w:rsid w:val="00BC5A55"/>
    <w:rsid w:val="00BC63D8"/>
    <w:rsid w:val="00BC6F8B"/>
    <w:rsid w:val="00BC7779"/>
    <w:rsid w:val="00BD158F"/>
    <w:rsid w:val="00BD2144"/>
    <w:rsid w:val="00BD31DF"/>
    <w:rsid w:val="00BD3CA5"/>
    <w:rsid w:val="00BD4789"/>
    <w:rsid w:val="00BD4DCD"/>
    <w:rsid w:val="00BD5448"/>
    <w:rsid w:val="00BE11A2"/>
    <w:rsid w:val="00BE1889"/>
    <w:rsid w:val="00BE1B36"/>
    <w:rsid w:val="00BE1BA4"/>
    <w:rsid w:val="00BE1F9B"/>
    <w:rsid w:val="00BE227E"/>
    <w:rsid w:val="00BE3C6A"/>
    <w:rsid w:val="00BE511C"/>
    <w:rsid w:val="00BE53D0"/>
    <w:rsid w:val="00BE5957"/>
    <w:rsid w:val="00BE6A3C"/>
    <w:rsid w:val="00BE6C77"/>
    <w:rsid w:val="00BF07F9"/>
    <w:rsid w:val="00BF38CA"/>
    <w:rsid w:val="00BF3A75"/>
    <w:rsid w:val="00BF4641"/>
    <w:rsid w:val="00BF681E"/>
    <w:rsid w:val="00BF6B57"/>
    <w:rsid w:val="00C00274"/>
    <w:rsid w:val="00C00B04"/>
    <w:rsid w:val="00C0186A"/>
    <w:rsid w:val="00C01ACA"/>
    <w:rsid w:val="00C03923"/>
    <w:rsid w:val="00C04EA9"/>
    <w:rsid w:val="00C05080"/>
    <w:rsid w:val="00C0556F"/>
    <w:rsid w:val="00C05F28"/>
    <w:rsid w:val="00C0608C"/>
    <w:rsid w:val="00C06E2F"/>
    <w:rsid w:val="00C10FF4"/>
    <w:rsid w:val="00C11668"/>
    <w:rsid w:val="00C11C23"/>
    <w:rsid w:val="00C121ED"/>
    <w:rsid w:val="00C12989"/>
    <w:rsid w:val="00C12F06"/>
    <w:rsid w:val="00C13C0D"/>
    <w:rsid w:val="00C1469E"/>
    <w:rsid w:val="00C160D9"/>
    <w:rsid w:val="00C17C38"/>
    <w:rsid w:val="00C20558"/>
    <w:rsid w:val="00C208D4"/>
    <w:rsid w:val="00C21215"/>
    <w:rsid w:val="00C214B3"/>
    <w:rsid w:val="00C226C9"/>
    <w:rsid w:val="00C256AA"/>
    <w:rsid w:val="00C26353"/>
    <w:rsid w:val="00C27E96"/>
    <w:rsid w:val="00C30ADB"/>
    <w:rsid w:val="00C30DA9"/>
    <w:rsid w:val="00C30DAB"/>
    <w:rsid w:val="00C30F7A"/>
    <w:rsid w:val="00C31AA0"/>
    <w:rsid w:val="00C32669"/>
    <w:rsid w:val="00C34082"/>
    <w:rsid w:val="00C3480F"/>
    <w:rsid w:val="00C35124"/>
    <w:rsid w:val="00C35B5A"/>
    <w:rsid w:val="00C3611D"/>
    <w:rsid w:val="00C362EB"/>
    <w:rsid w:val="00C36CEA"/>
    <w:rsid w:val="00C375D6"/>
    <w:rsid w:val="00C41AF3"/>
    <w:rsid w:val="00C421C1"/>
    <w:rsid w:val="00C42D39"/>
    <w:rsid w:val="00C43B52"/>
    <w:rsid w:val="00C44F53"/>
    <w:rsid w:val="00C45548"/>
    <w:rsid w:val="00C45BB7"/>
    <w:rsid w:val="00C45DA2"/>
    <w:rsid w:val="00C4687D"/>
    <w:rsid w:val="00C46BE1"/>
    <w:rsid w:val="00C475B0"/>
    <w:rsid w:val="00C47602"/>
    <w:rsid w:val="00C4799B"/>
    <w:rsid w:val="00C47E07"/>
    <w:rsid w:val="00C5069C"/>
    <w:rsid w:val="00C50945"/>
    <w:rsid w:val="00C50C53"/>
    <w:rsid w:val="00C513B8"/>
    <w:rsid w:val="00C527C4"/>
    <w:rsid w:val="00C5293B"/>
    <w:rsid w:val="00C53E01"/>
    <w:rsid w:val="00C5467E"/>
    <w:rsid w:val="00C54748"/>
    <w:rsid w:val="00C548DB"/>
    <w:rsid w:val="00C552F4"/>
    <w:rsid w:val="00C55E86"/>
    <w:rsid w:val="00C57629"/>
    <w:rsid w:val="00C57BA0"/>
    <w:rsid w:val="00C61755"/>
    <w:rsid w:val="00C62F85"/>
    <w:rsid w:val="00C632A4"/>
    <w:rsid w:val="00C64124"/>
    <w:rsid w:val="00C647A5"/>
    <w:rsid w:val="00C65C15"/>
    <w:rsid w:val="00C65DB5"/>
    <w:rsid w:val="00C66E0F"/>
    <w:rsid w:val="00C66F83"/>
    <w:rsid w:val="00C671B7"/>
    <w:rsid w:val="00C67613"/>
    <w:rsid w:val="00C6E163"/>
    <w:rsid w:val="00C72392"/>
    <w:rsid w:val="00C74D58"/>
    <w:rsid w:val="00C7555B"/>
    <w:rsid w:val="00C77F51"/>
    <w:rsid w:val="00C808DB"/>
    <w:rsid w:val="00C80F44"/>
    <w:rsid w:val="00C81047"/>
    <w:rsid w:val="00C81144"/>
    <w:rsid w:val="00C8223C"/>
    <w:rsid w:val="00C82BCE"/>
    <w:rsid w:val="00C84A7F"/>
    <w:rsid w:val="00C869A7"/>
    <w:rsid w:val="00C87904"/>
    <w:rsid w:val="00C87925"/>
    <w:rsid w:val="00C9135B"/>
    <w:rsid w:val="00C91C8B"/>
    <w:rsid w:val="00C928BB"/>
    <w:rsid w:val="00C92F1A"/>
    <w:rsid w:val="00C939D8"/>
    <w:rsid w:val="00C93C5A"/>
    <w:rsid w:val="00C94F91"/>
    <w:rsid w:val="00C958CF"/>
    <w:rsid w:val="00C96455"/>
    <w:rsid w:val="00CA0C47"/>
    <w:rsid w:val="00CA433D"/>
    <w:rsid w:val="00CA47B4"/>
    <w:rsid w:val="00CA4C7A"/>
    <w:rsid w:val="00CA5242"/>
    <w:rsid w:val="00CA55B7"/>
    <w:rsid w:val="00CA5F18"/>
    <w:rsid w:val="00CA6DB8"/>
    <w:rsid w:val="00CA7672"/>
    <w:rsid w:val="00CB0605"/>
    <w:rsid w:val="00CB0C4D"/>
    <w:rsid w:val="00CB1A5B"/>
    <w:rsid w:val="00CB1AAA"/>
    <w:rsid w:val="00CB1F8C"/>
    <w:rsid w:val="00CB2572"/>
    <w:rsid w:val="00CB5C71"/>
    <w:rsid w:val="00CB6B65"/>
    <w:rsid w:val="00CC146B"/>
    <w:rsid w:val="00CC199C"/>
    <w:rsid w:val="00CC1D91"/>
    <w:rsid w:val="00CC20CA"/>
    <w:rsid w:val="00CC2EB2"/>
    <w:rsid w:val="00CC4277"/>
    <w:rsid w:val="00CC431A"/>
    <w:rsid w:val="00CC6151"/>
    <w:rsid w:val="00CC7774"/>
    <w:rsid w:val="00CD0577"/>
    <w:rsid w:val="00CD0C81"/>
    <w:rsid w:val="00CD305C"/>
    <w:rsid w:val="00CD3754"/>
    <w:rsid w:val="00CD40F0"/>
    <w:rsid w:val="00CD4804"/>
    <w:rsid w:val="00CD5AE7"/>
    <w:rsid w:val="00CD5D79"/>
    <w:rsid w:val="00CD5EB8"/>
    <w:rsid w:val="00CD7764"/>
    <w:rsid w:val="00CD7953"/>
    <w:rsid w:val="00CE22D2"/>
    <w:rsid w:val="00CE321F"/>
    <w:rsid w:val="00CE3A18"/>
    <w:rsid w:val="00CE4C4A"/>
    <w:rsid w:val="00CE4E79"/>
    <w:rsid w:val="00CE5A96"/>
    <w:rsid w:val="00CE6443"/>
    <w:rsid w:val="00CE7944"/>
    <w:rsid w:val="00CF07CF"/>
    <w:rsid w:val="00CF0C4F"/>
    <w:rsid w:val="00CF2990"/>
    <w:rsid w:val="00CF4912"/>
    <w:rsid w:val="00CF596E"/>
    <w:rsid w:val="00CF5A84"/>
    <w:rsid w:val="00CF6255"/>
    <w:rsid w:val="00CF6DA8"/>
    <w:rsid w:val="00CF6F9C"/>
    <w:rsid w:val="00CF7081"/>
    <w:rsid w:val="00CF798A"/>
    <w:rsid w:val="00D000E7"/>
    <w:rsid w:val="00D002D7"/>
    <w:rsid w:val="00D00D75"/>
    <w:rsid w:val="00D01340"/>
    <w:rsid w:val="00D01ACE"/>
    <w:rsid w:val="00D024B9"/>
    <w:rsid w:val="00D02919"/>
    <w:rsid w:val="00D02D1F"/>
    <w:rsid w:val="00D0379E"/>
    <w:rsid w:val="00D03CC1"/>
    <w:rsid w:val="00D03EB8"/>
    <w:rsid w:val="00D04E28"/>
    <w:rsid w:val="00D050EB"/>
    <w:rsid w:val="00D05448"/>
    <w:rsid w:val="00D058F2"/>
    <w:rsid w:val="00D06260"/>
    <w:rsid w:val="00D073BD"/>
    <w:rsid w:val="00D0776A"/>
    <w:rsid w:val="00D121B4"/>
    <w:rsid w:val="00D126EA"/>
    <w:rsid w:val="00D12CAB"/>
    <w:rsid w:val="00D13AB4"/>
    <w:rsid w:val="00D14DF4"/>
    <w:rsid w:val="00D15216"/>
    <w:rsid w:val="00D153D2"/>
    <w:rsid w:val="00D1638F"/>
    <w:rsid w:val="00D166FE"/>
    <w:rsid w:val="00D2060E"/>
    <w:rsid w:val="00D2097C"/>
    <w:rsid w:val="00D21A3D"/>
    <w:rsid w:val="00D229EF"/>
    <w:rsid w:val="00D22BBB"/>
    <w:rsid w:val="00D22DCD"/>
    <w:rsid w:val="00D25DA5"/>
    <w:rsid w:val="00D26B40"/>
    <w:rsid w:val="00D322E3"/>
    <w:rsid w:val="00D32331"/>
    <w:rsid w:val="00D33B1B"/>
    <w:rsid w:val="00D34607"/>
    <w:rsid w:val="00D35006"/>
    <w:rsid w:val="00D353C4"/>
    <w:rsid w:val="00D35D71"/>
    <w:rsid w:val="00D36FB2"/>
    <w:rsid w:val="00D3796D"/>
    <w:rsid w:val="00D40640"/>
    <w:rsid w:val="00D40B3A"/>
    <w:rsid w:val="00D40E4C"/>
    <w:rsid w:val="00D41D73"/>
    <w:rsid w:val="00D41F69"/>
    <w:rsid w:val="00D43237"/>
    <w:rsid w:val="00D43308"/>
    <w:rsid w:val="00D43C10"/>
    <w:rsid w:val="00D43CDB"/>
    <w:rsid w:val="00D43E69"/>
    <w:rsid w:val="00D46D42"/>
    <w:rsid w:val="00D4795A"/>
    <w:rsid w:val="00D50A30"/>
    <w:rsid w:val="00D520ED"/>
    <w:rsid w:val="00D52998"/>
    <w:rsid w:val="00D53803"/>
    <w:rsid w:val="00D53ADB"/>
    <w:rsid w:val="00D53C26"/>
    <w:rsid w:val="00D57AB4"/>
    <w:rsid w:val="00D57B08"/>
    <w:rsid w:val="00D606E3"/>
    <w:rsid w:val="00D60B89"/>
    <w:rsid w:val="00D60D7D"/>
    <w:rsid w:val="00D61E37"/>
    <w:rsid w:val="00D62A3D"/>
    <w:rsid w:val="00D64835"/>
    <w:rsid w:val="00D64EE1"/>
    <w:rsid w:val="00D650CC"/>
    <w:rsid w:val="00D65B40"/>
    <w:rsid w:val="00D66C30"/>
    <w:rsid w:val="00D67460"/>
    <w:rsid w:val="00D70246"/>
    <w:rsid w:val="00D7149A"/>
    <w:rsid w:val="00D71FEE"/>
    <w:rsid w:val="00D729A7"/>
    <w:rsid w:val="00D73D42"/>
    <w:rsid w:val="00D7519A"/>
    <w:rsid w:val="00D75CCE"/>
    <w:rsid w:val="00D76BC3"/>
    <w:rsid w:val="00D80B2C"/>
    <w:rsid w:val="00D8155D"/>
    <w:rsid w:val="00D81898"/>
    <w:rsid w:val="00D83728"/>
    <w:rsid w:val="00D85279"/>
    <w:rsid w:val="00D85BC7"/>
    <w:rsid w:val="00D86104"/>
    <w:rsid w:val="00D90018"/>
    <w:rsid w:val="00D90443"/>
    <w:rsid w:val="00D914B3"/>
    <w:rsid w:val="00D94AD5"/>
    <w:rsid w:val="00D972AF"/>
    <w:rsid w:val="00D974B6"/>
    <w:rsid w:val="00D97D44"/>
    <w:rsid w:val="00DA0B24"/>
    <w:rsid w:val="00DA248D"/>
    <w:rsid w:val="00DA297B"/>
    <w:rsid w:val="00DA30C6"/>
    <w:rsid w:val="00DA4212"/>
    <w:rsid w:val="00DA47B5"/>
    <w:rsid w:val="00DA4961"/>
    <w:rsid w:val="00DA4E19"/>
    <w:rsid w:val="00DA4E46"/>
    <w:rsid w:val="00DA6254"/>
    <w:rsid w:val="00DA6E04"/>
    <w:rsid w:val="00DA70C1"/>
    <w:rsid w:val="00DB00E3"/>
    <w:rsid w:val="00DB03B0"/>
    <w:rsid w:val="00DB0712"/>
    <w:rsid w:val="00DB286E"/>
    <w:rsid w:val="00DB29D7"/>
    <w:rsid w:val="00DB3375"/>
    <w:rsid w:val="00DB3C9D"/>
    <w:rsid w:val="00DB3CE6"/>
    <w:rsid w:val="00DB4A56"/>
    <w:rsid w:val="00DB5B11"/>
    <w:rsid w:val="00DB60BF"/>
    <w:rsid w:val="00DB63E0"/>
    <w:rsid w:val="00DB7FCB"/>
    <w:rsid w:val="00DC02C7"/>
    <w:rsid w:val="00DC1C47"/>
    <w:rsid w:val="00DC1FD8"/>
    <w:rsid w:val="00DC252A"/>
    <w:rsid w:val="00DC296B"/>
    <w:rsid w:val="00DC2B9D"/>
    <w:rsid w:val="00DC2CC2"/>
    <w:rsid w:val="00DC33BB"/>
    <w:rsid w:val="00DC3F09"/>
    <w:rsid w:val="00DC4082"/>
    <w:rsid w:val="00DC4F94"/>
    <w:rsid w:val="00DC5D60"/>
    <w:rsid w:val="00DC650A"/>
    <w:rsid w:val="00DC66CC"/>
    <w:rsid w:val="00DC6C0B"/>
    <w:rsid w:val="00DD0B7F"/>
    <w:rsid w:val="00DD14B7"/>
    <w:rsid w:val="00DD1C49"/>
    <w:rsid w:val="00DD2472"/>
    <w:rsid w:val="00DD35DE"/>
    <w:rsid w:val="00DD38E2"/>
    <w:rsid w:val="00DD57E8"/>
    <w:rsid w:val="00DD68C8"/>
    <w:rsid w:val="00DE0422"/>
    <w:rsid w:val="00DE1291"/>
    <w:rsid w:val="00DE2011"/>
    <w:rsid w:val="00DE39E6"/>
    <w:rsid w:val="00DE3BE8"/>
    <w:rsid w:val="00DE3C6F"/>
    <w:rsid w:val="00DE42FF"/>
    <w:rsid w:val="00DE4563"/>
    <w:rsid w:val="00DE479F"/>
    <w:rsid w:val="00DE481A"/>
    <w:rsid w:val="00DE6137"/>
    <w:rsid w:val="00DE6506"/>
    <w:rsid w:val="00DE6758"/>
    <w:rsid w:val="00DE69D3"/>
    <w:rsid w:val="00DE777C"/>
    <w:rsid w:val="00DF0652"/>
    <w:rsid w:val="00DF06DB"/>
    <w:rsid w:val="00DF0C41"/>
    <w:rsid w:val="00DF1A1E"/>
    <w:rsid w:val="00DF1DB3"/>
    <w:rsid w:val="00DF251D"/>
    <w:rsid w:val="00DF2EB4"/>
    <w:rsid w:val="00DF30C9"/>
    <w:rsid w:val="00DF3933"/>
    <w:rsid w:val="00DF4379"/>
    <w:rsid w:val="00DF4A94"/>
    <w:rsid w:val="00DF5DC3"/>
    <w:rsid w:val="00DF65EC"/>
    <w:rsid w:val="00DF7527"/>
    <w:rsid w:val="00DF7542"/>
    <w:rsid w:val="00E01FCB"/>
    <w:rsid w:val="00E031AE"/>
    <w:rsid w:val="00E04C61"/>
    <w:rsid w:val="00E04C91"/>
    <w:rsid w:val="00E06235"/>
    <w:rsid w:val="00E1013F"/>
    <w:rsid w:val="00E11A89"/>
    <w:rsid w:val="00E1339E"/>
    <w:rsid w:val="00E13587"/>
    <w:rsid w:val="00E1418D"/>
    <w:rsid w:val="00E14ADE"/>
    <w:rsid w:val="00E14D19"/>
    <w:rsid w:val="00E15298"/>
    <w:rsid w:val="00E15574"/>
    <w:rsid w:val="00E16F07"/>
    <w:rsid w:val="00E1768E"/>
    <w:rsid w:val="00E17C1A"/>
    <w:rsid w:val="00E21415"/>
    <w:rsid w:val="00E2205C"/>
    <w:rsid w:val="00E227D7"/>
    <w:rsid w:val="00E230A4"/>
    <w:rsid w:val="00E232A5"/>
    <w:rsid w:val="00E23335"/>
    <w:rsid w:val="00E25092"/>
    <w:rsid w:val="00E25BCC"/>
    <w:rsid w:val="00E2718F"/>
    <w:rsid w:val="00E27540"/>
    <w:rsid w:val="00E27E78"/>
    <w:rsid w:val="00E30C6E"/>
    <w:rsid w:val="00E32395"/>
    <w:rsid w:val="00E33EE3"/>
    <w:rsid w:val="00E35B15"/>
    <w:rsid w:val="00E36927"/>
    <w:rsid w:val="00E37387"/>
    <w:rsid w:val="00E4168B"/>
    <w:rsid w:val="00E41B39"/>
    <w:rsid w:val="00E41D07"/>
    <w:rsid w:val="00E42105"/>
    <w:rsid w:val="00E42C06"/>
    <w:rsid w:val="00E42F2B"/>
    <w:rsid w:val="00E42FE0"/>
    <w:rsid w:val="00E44A44"/>
    <w:rsid w:val="00E45C51"/>
    <w:rsid w:val="00E467DF"/>
    <w:rsid w:val="00E47399"/>
    <w:rsid w:val="00E4795A"/>
    <w:rsid w:val="00E50CEF"/>
    <w:rsid w:val="00E50DAE"/>
    <w:rsid w:val="00E50E6A"/>
    <w:rsid w:val="00E51A3C"/>
    <w:rsid w:val="00E51DAC"/>
    <w:rsid w:val="00E51F0F"/>
    <w:rsid w:val="00E52ACF"/>
    <w:rsid w:val="00E53BE3"/>
    <w:rsid w:val="00E5781F"/>
    <w:rsid w:val="00E60271"/>
    <w:rsid w:val="00E6077B"/>
    <w:rsid w:val="00E613F3"/>
    <w:rsid w:val="00E61518"/>
    <w:rsid w:val="00E61F8B"/>
    <w:rsid w:val="00E6228C"/>
    <w:rsid w:val="00E622C5"/>
    <w:rsid w:val="00E6264F"/>
    <w:rsid w:val="00E630CF"/>
    <w:rsid w:val="00E646C8"/>
    <w:rsid w:val="00E64959"/>
    <w:rsid w:val="00E66513"/>
    <w:rsid w:val="00E66ABC"/>
    <w:rsid w:val="00E66D5D"/>
    <w:rsid w:val="00E66D9A"/>
    <w:rsid w:val="00E67583"/>
    <w:rsid w:val="00E67665"/>
    <w:rsid w:val="00E70D0E"/>
    <w:rsid w:val="00E71235"/>
    <w:rsid w:val="00E7227F"/>
    <w:rsid w:val="00E727DB"/>
    <w:rsid w:val="00E72E96"/>
    <w:rsid w:val="00E755AA"/>
    <w:rsid w:val="00E7592E"/>
    <w:rsid w:val="00E75B27"/>
    <w:rsid w:val="00E75EE5"/>
    <w:rsid w:val="00E77C33"/>
    <w:rsid w:val="00E809B2"/>
    <w:rsid w:val="00E80B0B"/>
    <w:rsid w:val="00E81ECF"/>
    <w:rsid w:val="00E82357"/>
    <w:rsid w:val="00E82A0A"/>
    <w:rsid w:val="00E84151"/>
    <w:rsid w:val="00E8656C"/>
    <w:rsid w:val="00E87076"/>
    <w:rsid w:val="00E917E0"/>
    <w:rsid w:val="00E920EA"/>
    <w:rsid w:val="00E920F3"/>
    <w:rsid w:val="00E921A5"/>
    <w:rsid w:val="00E924FB"/>
    <w:rsid w:val="00E92ECB"/>
    <w:rsid w:val="00E92EDB"/>
    <w:rsid w:val="00E930E3"/>
    <w:rsid w:val="00E933AB"/>
    <w:rsid w:val="00E93E98"/>
    <w:rsid w:val="00E94851"/>
    <w:rsid w:val="00E951F0"/>
    <w:rsid w:val="00E9690E"/>
    <w:rsid w:val="00E96AA7"/>
    <w:rsid w:val="00E96B85"/>
    <w:rsid w:val="00EA287A"/>
    <w:rsid w:val="00EA28B3"/>
    <w:rsid w:val="00EA33B9"/>
    <w:rsid w:val="00EA369D"/>
    <w:rsid w:val="00EA5872"/>
    <w:rsid w:val="00EA58EC"/>
    <w:rsid w:val="00EA7194"/>
    <w:rsid w:val="00EA746C"/>
    <w:rsid w:val="00EB07EB"/>
    <w:rsid w:val="00EB0F40"/>
    <w:rsid w:val="00EB17D1"/>
    <w:rsid w:val="00EB20AC"/>
    <w:rsid w:val="00EB2812"/>
    <w:rsid w:val="00EB3838"/>
    <w:rsid w:val="00EB49D2"/>
    <w:rsid w:val="00EB4A30"/>
    <w:rsid w:val="00EB5079"/>
    <w:rsid w:val="00EB523D"/>
    <w:rsid w:val="00EB5AEC"/>
    <w:rsid w:val="00EB6460"/>
    <w:rsid w:val="00EB68BA"/>
    <w:rsid w:val="00EB7D8C"/>
    <w:rsid w:val="00EC019C"/>
    <w:rsid w:val="00EC1A92"/>
    <w:rsid w:val="00EC32BF"/>
    <w:rsid w:val="00EC40F4"/>
    <w:rsid w:val="00EC46A4"/>
    <w:rsid w:val="00EC55F8"/>
    <w:rsid w:val="00EC7864"/>
    <w:rsid w:val="00EC7CCB"/>
    <w:rsid w:val="00EC7EA4"/>
    <w:rsid w:val="00ED095F"/>
    <w:rsid w:val="00ED3495"/>
    <w:rsid w:val="00ED455A"/>
    <w:rsid w:val="00ED498E"/>
    <w:rsid w:val="00EE0984"/>
    <w:rsid w:val="00EE1364"/>
    <w:rsid w:val="00EE149F"/>
    <w:rsid w:val="00EE29D4"/>
    <w:rsid w:val="00EE4092"/>
    <w:rsid w:val="00EE4119"/>
    <w:rsid w:val="00EE4170"/>
    <w:rsid w:val="00EE42F9"/>
    <w:rsid w:val="00EE4CF0"/>
    <w:rsid w:val="00EE4F72"/>
    <w:rsid w:val="00EE5EB8"/>
    <w:rsid w:val="00EE7E28"/>
    <w:rsid w:val="00EF2043"/>
    <w:rsid w:val="00EF2A13"/>
    <w:rsid w:val="00EF2EC8"/>
    <w:rsid w:val="00EF3045"/>
    <w:rsid w:val="00EF37A9"/>
    <w:rsid w:val="00EF4661"/>
    <w:rsid w:val="00EF51F6"/>
    <w:rsid w:val="00EF5A03"/>
    <w:rsid w:val="00EF6D7C"/>
    <w:rsid w:val="00EF6FDA"/>
    <w:rsid w:val="00EF7DE6"/>
    <w:rsid w:val="00F01221"/>
    <w:rsid w:val="00F0225B"/>
    <w:rsid w:val="00F04892"/>
    <w:rsid w:val="00F052AC"/>
    <w:rsid w:val="00F06E7F"/>
    <w:rsid w:val="00F075CD"/>
    <w:rsid w:val="00F07CF2"/>
    <w:rsid w:val="00F109D8"/>
    <w:rsid w:val="00F13161"/>
    <w:rsid w:val="00F13173"/>
    <w:rsid w:val="00F154BF"/>
    <w:rsid w:val="00F20BFD"/>
    <w:rsid w:val="00F22DD2"/>
    <w:rsid w:val="00F236C6"/>
    <w:rsid w:val="00F23C66"/>
    <w:rsid w:val="00F23DFD"/>
    <w:rsid w:val="00F24652"/>
    <w:rsid w:val="00F2502E"/>
    <w:rsid w:val="00F25AFA"/>
    <w:rsid w:val="00F26959"/>
    <w:rsid w:val="00F276B9"/>
    <w:rsid w:val="00F27F95"/>
    <w:rsid w:val="00F3153C"/>
    <w:rsid w:val="00F31842"/>
    <w:rsid w:val="00F31B9E"/>
    <w:rsid w:val="00F31D17"/>
    <w:rsid w:val="00F32E39"/>
    <w:rsid w:val="00F33D7F"/>
    <w:rsid w:val="00F34200"/>
    <w:rsid w:val="00F345D0"/>
    <w:rsid w:val="00F34FE2"/>
    <w:rsid w:val="00F3538C"/>
    <w:rsid w:val="00F358B7"/>
    <w:rsid w:val="00F3701B"/>
    <w:rsid w:val="00F37698"/>
    <w:rsid w:val="00F402AF"/>
    <w:rsid w:val="00F4100F"/>
    <w:rsid w:val="00F410C2"/>
    <w:rsid w:val="00F41442"/>
    <w:rsid w:val="00F41546"/>
    <w:rsid w:val="00F426E2"/>
    <w:rsid w:val="00F42E32"/>
    <w:rsid w:val="00F4349B"/>
    <w:rsid w:val="00F43F9E"/>
    <w:rsid w:val="00F4496C"/>
    <w:rsid w:val="00F44C20"/>
    <w:rsid w:val="00F455DB"/>
    <w:rsid w:val="00F4566E"/>
    <w:rsid w:val="00F46537"/>
    <w:rsid w:val="00F472DF"/>
    <w:rsid w:val="00F4773B"/>
    <w:rsid w:val="00F47F83"/>
    <w:rsid w:val="00F505CA"/>
    <w:rsid w:val="00F514C8"/>
    <w:rsid w:val="00F516A4"/>
    <w:rsid w:val="00F51D15"/>
    <w:rsid w:val="00F51E66"/>
    <w:rsid w:val="00F52A55"/>
    <w:rsid w:val="00F53519"/>
    <w:rsid w:val="00F5433B"/>
    <w:rsid w:val="00F55B28"/>
    <w:rsid w:val="00F572B4"/>
    <w:rsid w:val="00F5762E"/>
    <w:rsid w:val="00F6148F"/>
    <w:rsid w:val="00F620C2"/>
    <w:rsid w:val="00F627EC"/>
    <w:rsid w:val="00F63AFE"/>
    <w:rsid w:val="00F63D77"/>
    <w:rsid w:val="00F64138"/>
    <w:rsid w:val="00F64442"/>
    <w:rsid w:val="00F65728"/>
    <w:rsid w:val="00F65EEB"/>
    <w:rsid w:val="00F66329"/>
    <w:rsid w:val="00F672E1"/>
    <w:rsid w:val="00F702B8"/>
    <w:rsid w:val="00F70C22"/>
    <w:rsid w:val="00F7180B"/>
    <w:rsid w:val="00F73AA5"/>
    <w:rsid w:val="00F74083"/>
    <w:rsid w:val="00F74E1A"/>
    <w:rsid w:val="00F75388"/>
    <w:rsid w:val="00F75AC7"/>
    <w:rsid w:val="00F80D6F"/>
    <w:rsid w:val="00F81049"/>
    <w:rsid w:val="00F82149"/>
    <w:rsid w:val="00F84915"/>
    <w:rsid w:val="00F8794F"/>
    <w:rsid w:val="00F9001E"/>
    <w:rsid w:val="00F91024"/>
    <w:rsid w:val="00F92725"/>
    <w:rsid w:val="00F93223"/>
    <w:rsid w:val="00F93278"/>
    <w:rsid w:val="00F93A3F"/>
    <w:rsid w:val="00F94757"/>
    <w:rsid w:val="00F9478C"/>
    <w:rsid w:val="00F9500D"/>
    <w:rsid w:val="00F95945"/>
    <w:rsid w:val="00F95C0A"/>
    <w:rsid w:val="00F96A29"/>
    <w:rsid w:val="00FA0A83"/>
    <w:rsid w:val="00FA0C32"/>
    <w:rsid w:val="00FA10EE"/>
    <w:rsid w:val="00FA141E"/>
    <w:rsid w:val="00FA17A4"/>
    <w:rsid w:val="00FA3392"/>
    <w:rsid w:val="00FA4C73"/>
    <w:rsid w:val="00FA53D8"/>
    <w:rsid w:val="00FA5888"/>
    <w:rsid w:val="00FA596A"/>
    <w:rsid w:val="00FA5B8B"/>
    <w:rsid w:val="00FA7046"/>
    <w:rsid w:val="00FB04BB"/>
    <w:rsid w:val="00FB1C93"/>
    <w:rsid w:val="00FB1E46"/>
    <w:rsid w:val="00FB412A"/>
    <w:rsid w:val="00FB488E"/>
    <w:rsid w:val="00FB4F03"/>
    <w:rsid w:val="00FB4F8E"/>
    <w:rsid w:val="00FB559E"/>
    <w:rsid w:val="00FB5922"/>
    <w:rsid w:val="00FB6346"/>
    <w:rsid w:val="00FB75FC"/>
    <w:rsid w:val="00FB7613"/>
    <w:rsid w:val="00FC0142"/>
    <w:rsid w:val="00FC04C2"/>
    <w:rsid w:val="00FC339F"/>
    <w:rsid w:val="00FC4619"/>
    <w:rsid w:val="00FC565D"/>
    <w:rsid w:val="00FC569D"/>
    <w:rsid w:val="00FC5D1B"/>
    <w:rsid w:val="00FC6B04"/>
    <w:rsid w:val="00FC70EB"/>
    <w:rsid w:val="00FC7E25"/>
    <w:rsid w:val="00FD0AD5"/>
    <w:rsid w:val="00FD0BA3"/>
    <w:rsid w:val="00FD3678"/>
    <w:rsid w:val="00FD3EF7"/>
    <w:rsid w:val="00FD41A9"/>
    <w:rsid w:val="00FD452A"/>
    <w:rsid w:val="00FD54A6"/>
    <w:rsid w:val="00FD64DF"/>
    <w:rsid w:val="00FD6C11"/>
    <w:rsid w:val="00FD7F49"/>
    <w:rsid w:val="00FE0020"/>
    <w:rsid w:val="00FE0034"/>
    <w:rsid w:val="00FE00A6"/>
    <w:rsid w:val="00FE08DE"/>
    <w:rsid w:val="00FE0FBF"/>
    <w:rsid w:val="00FE135D"/>
    <w:rsid w:val="00FE2471"/>
    <w:rsid w:val="00FE2928"/>
    <w:rsid w:val="00FE3D8B"/>
    <w:rsid w:val="00FE514F"/>
    <w:rsid w:val="00FE588C"/>
    <w:rsid w:val="00FE6787"/>
    <w:rsid w:val="00FE70FF"/>
    <w:rsid w:val="00FE7270"/>
    <w:rsid w:val="00FE7888"/>
    <w:rsid w:val="00FF153E"/>
    <w:rsid w:val="00FF1CBB"/>
    <w:rsid w:val="00FF3BCE"/>
    <w:rsid w:val="00FF4678"/>
    <w:rsid w:val="00FF5C1D"/>
    <w:rsid w:val="00FF5D46"/>
    <w:rsid w:val="00FF60F3"/>
    <w:rsid w:val="00FF78CB"/>
    <w:rsid w:val="0150F23B"/>
    <w:rsid w:val="0157822B"/>
    <w:rsid w:val="017AEDC8"/>
    <w:rsid w:val="01820D6B"/>
    <w:rsid w:val="019283B2"/>
    <w:rsid w:val="01BDF346"/>
    <w:rsid w:val="01D11239"/>
    <w:rsid w:val="01F4EE10"/>
    <w:rsid w:val="0308BCEA"/>
    <w:rsid w:val="0322A475"/>
    <w:rsid w:val="0324B7CA"/>
    <w:rsid w:val="033505FC"/>
    <w:rsid w:val="034B79C9"/>
    <w:rsid w:val="036BB872"/>
    <w:rsid w:val="03993433"/>
    <w:rsid w:val="03B7385E"/>
    <w:rsid w:val="048E847F"/>
    <w:rsid w:val="04D1870E"/>
    <w:rsid w:val="04D43E2B"/>
    <w:rsid w:val="04E33B11"/>
    <w:rsid w:val="052B8B7F"/>
    <w:rsid w:val="052C54EA"/>
    <w:rsid w:val="055E63F9"/>
    <w:rsid w:val="059B25B0"/>
    <w:rsid w:val="063EC8E8"/>
    <w:rsid w:val="0656E377"/>
    <w:rsid w:val="066059C9"/>
    <w:rsid w:val="0674823F"/>
    <w:rsid w:val="0677CC8C"/>
    <w:rsid w:val="0677EF1B"/>
    <w:rsid w:val="06D916CC"/>
    <w:rsid w:val="0725B187"/>
    <w:rsid w:val="07AED425"/>
    <w:rsid w:val="0836005B"/>
    <w:rsid w:val="0850CBFD"/>
    <w:rsid w:val="08547F6F"/>
    <w:rsid w:val="0875648D"/>
    <w:rsid w:val="08B029C2"/>
    <w:rsid w:val="08B47357"/>
    <w:rsid w:val="08B493C0"/>
    <w:rsid w:val="08DBCF87"/>
    <w:rsid w:val="08E4FD01"/>
    <w:rsid w:val="094063F9"/>
    <w:rsid w:val="099E7D05"/>
    <w:rsid w:val="09B3719E"/>
    <w:rsid w:val="09FBF273"/>
    <w:rsid w:val="0A2146DC"/>
    <w:rsid w:val="0ABB8A28"/>
    <w:rsid w:val="0ACBB179"/>
    <w:rsid w:val="0B1BAB66"/>
    <w:rsid w:val="0B749A28"/>
    <w:rsid w:val="0BC80233"/>
    <w:rsid w:val="0BF8B382"/>
    <w:rsid w:val="0C347E70"/>
    <w:rsid w:val="0C807652"/>
    <w:rsid w:val="0CA4DF7B"/>
    <w:rsid w:val="0CB84BD7"/>
    <w:rsid w:val="0CBA35F7"/>
    <w:rsid w:val="0D02D65B"/>
    <w:rsid w:val="0D566E7F"/>
    <w:rsid w:val="0DF0ED00"/>
    <w:rsid w:val="0E0271E3"/>
    <w:rsid w:val="0E1B5DB0"/>
    <w:rsid w:val="0E6E3128"/>
    <w:rsid w:val="0E762E63"/>
    <w:rsid w:val="0E81BFA5"/>
    <w:rsid w:val="0EBDE54A"/>
    <w:rsid w:val="0EE8FDD0"/>
    <w:rsid w:val="0EF6F136"/>
    <w:rsid w:val="0EFC0280"/>
    <w:rsid w:val="0F66B1A0"/>
    <w:rsid w:val="0F9A1FA8"/>
    <w:rsid w:val="0FBB9D43"/>
    <w:rsid w:val="105BAD97"/>
    <w:rsid w:val="109E920E"/>
    <w:rsid w:val="10EF5022"/>
    <w:rsid w:val="1137014F"/>
    <w:rsid w:val="114C6C03"/>
    <w:rsid w:val="11B4272F"/>
    <w:rsid w:val="11C36834"/>
    <w:rsid w:val="1201FF54"/>
    <w:rsid w:val="1246831E"/>
    <w:rsid w:val="1267EFA0"/>
    <w:rsid w:val="1280FFEF"/>
    <w:rsid w:val="129A8EC7"/>
    <w:rsid w:val="12C83367"/>
    <w:rsid w:val="13241D77"/>
    <w:rsid w:val="1352BBB2"/>
    <w:rsid w:val="135C3ECE"/>
    <w:rsid w:val="136E19FE"/>
    <w:rsid w:val="13B012D8"/>
    <w:rsid w:val="13DC8577"/>
    <w:rsid w:val="13EBB502"/>
    <w:rsid w:val="14A34A53"/>
    <w:rsid w:val="14F11C2E"/>
    <w:rsid w:val="15129F6E"/>
    <w:rsid w:val="1517B04F"/>
    <w:rsid w:val="152D3E04"/>
    <w:rsid w:val="15477E94"/>
    <w:rsid w:val="1577448C"/>
    <w:rsid w:val="15790213"/>
    <w:rsid w:val="1581C7F8"/>
    <w:rsid w:val="159265FB"/>
    <w:rsid w:val="15D7CD58"/>
    <w:rsid w:val="161EA5EF"/>
    <w:rsid w:val="16677B79"/>
    <w:rsid w:val="17057437"/>
    <w:rsid w:val="17529D83"/>
    <w:rsid w:val="177FEC4D"/>
    <w:rsid w:val="17A4B370"/>
    <w:rsid w:val="17C99BC3"/>
    <w:rsid w:val="17CE26D5"/>
    <w:rsid w:val="17DD2079"/>
    <w:rsid w:val="18073F86"/>
    <w:rsid w:val="193FB8E2"/>
    <w:rsid w:val="19DC0138"/>
    <w:rsid w:val="19DCB7BA"/>
    <w:rsid w:val="19F73F4A"/>
    <w:rsid w:val="1A0E59F5"/>
    <w:rsid w:val="1A14CF95"/>
    <w:rsid w:val="1A492B77"/>
    <w:rsid w:val="1A61DD3C"/>
    <w:rsid w:val="1A921DC9"/>
    <w:rsid w:val="1A995FDA"/>
    <w:rsid w:val="1A9B4403"/>
    <w:rsid w:val="1AE06079"/>
    <w:rsid w:val="1AE8CB31"/>
    <w:rsid w:val="1AF54025"/>
    <w:rsid w:val="1B04DA51"/>
    <w:rsid w:val="1B0B18F8"/>
    <w:rsid w:val="1B0B4287"/>
    <w:rsid w:val="1B48C37A"/>
    <w:rsid w:val="1B7CD3C9"/>
    <w:rsid w:val="1BB834F5"/>
    <w:rsid w:val="1C06EDB2"/>
    <w:rsid w:val="1C656DAD"/>
    <w:rsid w:val="1C6EF527"/>
    <w:rsid w:val="1C961EFC"/>
    <w:rsid w:val="1CB9AC63"/>
    <w:rsid w:val="1CC249E3"/>
    <w:rsid w:val="1CCB65D7"/>
    <w:rsid w:val="1CD4A451"/>
    <w:rsid w:val="1CDC6E64"/>
    <w:rsid w:val="1CE0EC18"/>
    <w:rsid w:val="1DA08572"/>
    <w:rsid w:val="1DBC72B7"/>
    <w:rsid w:val="1DCE8AD3"/>
    <w:rsid w:val="1E23F2BF"/>
    <w:rsid w:val="1E307A98"/>
    <w:rsid w:val="1EBF8A14"/>
    <w:rsid w:val="1ED5BDBC"/>
    <w:rsid w:val="1EF8F61E"/>
    <w:rsid w:val="1F0A1A5F"/>
    <w:rsid w:val="1F0AECA3"/>
    <w:rsid w:val="1F15A349"/>
    <w:rsid w:val="1F262114"/>
    <w:rsid w:val="1F424EA0"/>
    <w:rsid w:val="1F6076F4"/>
    <w:rsid w:val="1F87FD2C"/>
    <w:rsid w:val="1FABDAD5"/>
    <w:rsid w:val="1FC9E6F3"/>
    <w:rsid w:val="2076AD95"/>
    <w:rsid w:val="209AE5BB"/>
    <w:rsid w:val="209F8ABD"/>
    <w:rsid w:val="20A0F63A"/>
    <w:rsid w:val="2112D9BA"/>
    <w:rsid w:val="21B4D66C"/>
    <w:rsid w:val="21D1B179"/>
    <w:rsid w:val="21F1B79A"/>
    <w:rsid w:val="221602C7"/>
    <w:rsid w:val="2240F621"/>
    <w:rsid w:val="224EA903"/>
    <w:rsid w:val="22DC4CFD"/>
    <w:rsid w:val="22EC5355"/>
    <w:rsid w:val="22F925F5"/>
    <w:rsid w:val="22FFB72E"/>
    <w:rsid w:val="235F896B"/>
    <w:rsid w:val="23687502"/>
    <w:rsid w:val="23BBF603"/>
    <w:rsid w:val="23F3516B"/>
    <w:rsid w:val="24111649"/>
    <w:rsid w:val="2447E331"/>
    <w:rsid w:val="247F46AE"/>
    <w:rsid w:val="253BD2BC"/>
    <w:rsid w:val="256E8B58"/>
    <w:rsid w:val="25719629"/>
    <w:rsid w:val="258904E8"/>
    <w:rsid w:val="2611DAD4"/>
    <w:rsid w:val="26333DBE"/>
    <w:rsid w:val="263D95DA"/>
    <w:rsid w:val="2655ADAE"/>
    <w:rsid w:val="266036C8"/>
    <w:rsid w:val="2666F521"/>
    <w:rsid w:val="26E2E4E3"/>
    <w:rsid w:val="26F8439B"/>
    <w:rsid w:val="2736AA27"/>
    <w:rsid w:val="275CED6C"/>
    <w:rsid w:val="2767CFE1"/>
    <w:rsid w:val="27B85C05"/>
    <w:rsid w:val="27B886FD"/>
    <w:rsid w:val="27C3F9DF"/>
    <w:rsid w:val="27DEFCEC"/>
    <w:rsid w:val="28351E9F"/>
    <w:rsid w:val="283BB4DE"/>
    <w:rsid w:val="28807773"/>
    <w:rsid w:val="28EFC371"/>
    <w:rsid w:val="297C1505"/>
    <w:rsid w:val="298044EC"/>
    <w:rsid w:val="299ECB22"/>
    <w:rsid w:val="2A6AD57B"/>
    <w:rsid w:val="2A8B8E9F"/>
    <w:rsid w:val="2AAB6710"/>
    <w:rsid w:val="2AB231B0"/>
    <w:rsid w:val="2ACE9BB6"/>
    <w:rsid w:val="2AE82085"/>
    <w:rsid w:val="2B237E59"/>
    <w:rsid w:val="2B24AB3F"/>
    <w:rsid w:val="2B3946AE"/>
    <w:rsid w:val="2B531E58"/>
    <w:rsid w:val="2BBA57C4"/>
    <w:rsid w:val="2BCE0A22"/>
    <w:rsid w:val="2BDA215B"/>
    <w:rsid w:val="2BFF4DEC"/>
    <w:rsid w:val="2C01B5EE"/>
    <w:rsid w:val="2C068D40"/>
    <w:rsid w:val="2C51844A"/>
    <w:rsid w:val="2C83B89E"/>
    <w:rsid w:val="2C993971"/>
    <w:rsid w:val="2CC930D5"/>
    <w:rsid w:val="2CDF6CAF"/>
    <w:rsid w:val="2D02564A"/>
    <w:rsid w:val="2D14F9C1"/>
    <w:rsid w:val="2D478027"/>
    <w:rsid w:val="2E0A561F"/>
    <w:rsid w:val="2E20825A"/>
    <w:rsid w:val="2E783C39"/>
    <w:rsid w:val="2E785502"/>
    <w:rsid w:val="2E909192"/>
    <w:rsid w:val="2EA139F4"/>
    <w:rsid w:val="2EA76210"/>
    <w:rsid w:val="2EDDFA1A"/>
    <w:rsid w:val="2EED47F3"/>
    <w:rsid w:val="2F392EA6"/>
    <w:rsid w:val="2F3E4B18"/>
    <w:rsid w:val="2F449442"/>
    <w:rsid w:val="2F6C746D"/>
    <w:rsid w:val="301A67A4"/>
    <w:rsid w:val="301CE07D"/>
    <w:rsid w:val="3028820E"/>
    <w:rsid w:val="3037E593"/>
    <w:rsid w:val="306C355C"/>
    <w:rsid w:val="308B47DB"/>
    <w:rsid w:val="30AF1BCD"/>
    <w:rsid w:val="30DFB843"/>
    <w:rsid w:val="30E79FF2"/>
    <w:rsid w:val="30F62A8E"/>
    <w:rsid w:val="30FBB9E1"/>
    <w:rsid w:val="310EF9A4"/>
    <w:rsid w:val="3173F57B"/>
    <w:rsid w:val="319CB749"/>
    <w:rsid w:val="31A9058D"/>
    <w:rsid w:val="31AA9289"/>
    <w:rsid w:val="31E6C444"/>
    <w:rsid w:val="31E865F8"/>
    <w:rsid w:val="31F29FFA"/>
    <w:rsid w:val="3215A748"/>
    <w:rsid w:val="321912F6"/>
    <w:rsid w:val="321E50BF"/>
    <w:rsid w:val="322C3521"/>
    <w:rsid w:val="3245B582"/>
    <w:rsid w:val="3254A16F"/>
    <w:rsid w:val="325A347F"/>
    <w:rsid w:val="32A2995E"/>
    <w:rsid w:val="32A9CB3F"/>
    <w:rsid w:val="32CEF89C"/>
    <w:rsid w:val="32E6F406"/>
    <w:rsid w:val="32F55488"/>
    <w:rsid w:val="330C8DA6"/>
    <w:rsid w:val="332419D6"/>
    <w:rsid w:val="33759CC3"/>
    <w:rsid w:val="344058B0"/>
    <w:rsid w:val="3485AC96"/>
    <w:rsid w:val="35608678"/>
    <w:rsid w:val="3584B4E8"/>
    <w:rsid w:val="35B75E44"/>
    <w:rsid w:val="35F0E69B"/>
    <w:rsid w:val="3640D080"/>
    <w:rsid w:val="36420759"/>
    <w:rsid w:val="36777837"/>
    <w:rsid w:val="367DA7F4"/>
    <w:rsid w:val="36921223"/>
    <w:rsid w:val="36B9B1ED"/>
    <w:rsid w:val="3731E3BE"/>
    <w:rsid w:val="3738DF45"/>
    <w:rsid w:val="377248D2"/>
    <w:rsid w:val="379C48F4"/>
    <w:rsid w:val="37AD321C"/>
    <w:rsid w:val="37D4E0C4"/>
    <w:rsid w:val="38414B7C"/>
    <w:rsid w:val="38B9DB95"/>
    <w:rsid w:val="38BBA065"/>
    <w:rsid w:val="38D33DD2"/>
    <w:rsid w:val="38F58775"/>
    <w:rsid w:val="39058EC7"/>
    <w:rsid w:val="390C8BA4"/>
    <w:rsid w:val="3948C3C3"/>
    <w:rsid w:val="39959092"/>
    <w:rsid w:val="3996E120"/>
    <w:rsid w:val="39C791C2"/>
    <w:rsid w:val="39E13C82"/>
    <w:rsid w:val="3A01B87F"/>
    <w:rsid w:val="3A6AE532"/>
    <w:rsid w:val="3A7A6B19"/>
    <w:rsid w:val="3A842996"/>
    <w:rsid w:val="3AAB931F"/>
    <w:rsid w:val="3ABE3231"/>
    <w:rsid w:val="3AC0B575"/>
    <w:rsid w:val="3ACCBDC4"/>
    <w:rsid w:val="3AE90351"/>
    <w:rsid w:val="3B1BBA24"/>
    <w:rsid w:val="3B349D92"/>
    <w:rsid w:val="3B4FAC54"/>
    <w:rsid w:val="3B66D202"/>
    <w:rsid w:val="3B925E8F"/>
    <w:rsid w:val="3BA16773"/>
    <w:rsid w:val="3BAECDCA"/>
    <w:rsid w:val="3BF38522"/>
    <w:rsid w:val="3C1743CB"/>
    <w:rsid w:val="3C388A37"/>
    <w:rsid w:val="3C43BD4A"/>
    <w:rsid w:val="3C44C29A"/>
    <w:rsid w:val="3CB9855E"/>
    <w:rsid w:val="3CBE39E6"/>
    <w:rsid w:val="3D08CDF2"/>
    <w:rsid w:val="3D4356F6"/>
    <w:rsid w:val="3D4569AA"/>
    <w:rsid w:val="3D5BA4CA"/>
    <w:rsid w:val="3D6AD44D"/>
    <w:rsid w:val="3D6D4921"/>
    <w:rsid w:val="3D90C096"/>
    <w:rsid w:val="3DB5A5C8"/>
    <w:rsid w:val="3DF75742"/>
    <w:rsid w:val="3E5EF1EB"/>
    <w:rsid w:val="3E78FE19"/>
    <w:rsid w:val="3E7F2B38"/>
    <w:rsid w:val="3EE148D0"/>
    <w:rsid w:val="3FE5E06E"/>
    <w:rsid w:val="3FF35B37"/>
    <w:rsid w:val="403D1972"/>
    <w:rsid w:val="4042B0EF"/>
    <w:rsid w:val="404C4783"/>
    <w:rsid w:val="404DE116"/>
    <w:rsid w:val="40593A51"/>
    <w:rsid w:val="40639BF7"/>
    <w:rsid w:val="40B5CD0F"/>
    <w:rsid w:val="40BC112D"/>
    <w:rsid w:val="40ED7CCE"/>
    <w:rsid w:val="4100F8A8"/>
    <w:rsid w:val="4148DED2"/>
    <w:rsid w:val="424298BD"/>
    <w:rsid w:val="429CB645"/>
    <w:rsid w:val="4315EEFC"/>
    <w:rsid w:val="43200AB3"/>
    <w:rsid w:val="432D6E04"/>
    <w:rsid w:val="4331BA61"/>
    <w:rsid w:val="4365EBBD"/>
    <w:rsid w:val="436C2D71"/>
    <w:rsid w:val="43705DBC"/>
    <w:rsid w:val="4370657B"/>
    <w:rsid w:val="437D6EB9"/>
    <w:rsid w:val="43878DDB"/>
    <w:rsid w:val="43A4B9F4"/>
    <w:rsid w:val="4410E188"/>
    <w:rsid w:val="4416F32B"/>
    <w:rsid w:val="4441C5A0"/>
    <w:rsid w:val="44D32201"/>
    <w:rsid w:val="455FF1C0"/>
    <w:rsid w:val="45A12A84"/>
    <w:rsid w:val="45C17736"/>
    <w:rsid w:val="46579238"/>
    <w:rsid w:val="465AF363"/>
    <w:rsid w:val="4682B690"/>
    <w:rsid w:val="46AD7F5C"/>
    <w:rsid w:val="46B09A38"/>
    <w:rsid w:val="46E694C1"/>
    <w:rsid w:val="476A8EDA"/>
    <w:rsid w:val="476CFCFA"/>
    <w:rsid w:val="479F5FA9"/>
    <w:rsid w:val="47D3914F"/>
    <w:rsid w:val="47E5B196"/>
    <w:rsid w:val="489B8E13"/>
    <w:rsid w:val="48B3F2C2"/>
    <w:rsid w:val="49B8881B"/>
    <w:rsid w:val="49C84FBC"/>
    <w:rsid w:val="49F22187"/>
    <w:rsid w:val="4A0F416E"/>
    <w:rsid w:val="4A17D120"/>
    <w:rsid w:val="4A198947"/>
    <w:rsid w:val="4A26444B"/>
    <w:rsid w:val="4A3449B5"/>
    <w:rsid w:val="4AF1F47E"/>
    <w:rsid w:val="4B16F6CB"/>
    <w:rsid w:val="4B17E78F"/>
    <w:rsid w:val="4B82A56D"/>
    <w:rsid w:val="4B9047C4"/>
    <w:rsid w:val="4BE2C125"/>
    <w:rsid w:val="4C1E781B"/>
    <w:rsid w:val="4C379344"/>
    <w:rsid w:val="4C57B33C"/>
    <w:rsid w:val="4CA1F7FE"/>
    <w:rsid w:val="4CA49EE7"/>
    <w:rsid w:val="4D50C159"/>
    <w:rsid w:val="4D5DD1C8"/>
    <w:rsid w:val="4D6552C7"/>
    <w:rsid w:val="4D92D385"/>
    <w:rsid w:val="4D995221"/>
    <w:rsid w:val="4DC88B13"/>
    <w:rsid w:val="4DD4937D"/>
    <w:rsid w:val="4E030283"/>
    <w:rsid w:val="4E194600"/>
    <w:rsid w:val="4E1C3404"/>
    <w:rsid w:val="4E2C14EE"/>
    <w:rsid w:val="4E30C033"/>
    <w:rsid w:val="4E52B920"/>
    <w:rsid w:val="4E5F534F"/>
    <w:rsid w:val="4E629C77"/>
    <w:rsid w:val="4ECA5EE8"/>
    <w:rsid w:val="4F2FBEA3"/>
    <w:rsid w:val="4F862028"/>
    <w:rsid w:val="4FA593D0"/>
    <w:rsid w:val="4FACC5C6"/>
    <w:rsid w:val="4FDF1B27"/>
    <w:rsid w:val="4FE5768A"/>
    <w:rsid w:val="5049795A"/>
    <w:rsid w:val="509E0F83"/>
    <w:rsid w:val="50BB424F"/>
    <w:rsid w:val="5121647D"/>
    <w:rsid w:val="51989752"/>
    <w:rsid w:val="51CDBB00"/>
    <w:rsid w:val="51E5579C"/>
    <w:rsid w:val="51E89FD6"/>
    <w:rsid w:val="51F65F1A"/>
    <w:rsid w:val="52530DA7"/>
    <w:rsid w:val="526BB577"/>
    <w:rsid w:val="52AA2CBC"/>
    <w:rsid w:val="52DB31A9"/>
    <w:rsid w:val="52FF3B82"/>
    <w:rsid w:val="53113F24"/>
    <w:rsid w:val="535B28E3"/>
    <w:rsid w:val="5373E14F"/>
    <w:rsid w:val="537FC521"/>
    <w:rsid w:val="5398DE8C"/>
    <w:rsid w:val="53A7812A"/>
    <w:rsid w:val="53A9D36C"/>
    <w:rsid w:val="53ADA3BD"/>
    <w:rsid w:val="53BA0C25"/>
    <w:rsid w:val="53DC2F91"/>
    <w:rsid w:val="53EB7C49"/>
    <w:rsid w:val="54376240"/>
    <w:rsid w:val="54519256"/>
    <w:rsid w:val="5454792B"/>
    <w:rsid w:val="5463A577"/>
    <w:rsid w:val="5465E529"/>
    <w:rsid w:val="548273E6"/>
    <w:rsid w:val="5534CA4C"/>
    <w:rsid w:val="555CADDE"/>
    <w:rsid w:val="55968AE2"/>
    <w:rsid w:val="55CB718A"/>
    <w:rsid w:val="55D0EDCF"/>
    <w:rsid w:val="55E43C8A"/>
    <w:rsid w:val="55E63E33"/>
    <w:rsid w:val="564278F0"/>
    <w:rsid w:val="56491221"/>
    <w:rsid w:val="565419B6"/>
    <w:rsid w:val="56961916"/>
    <w:rsid w:val="569B3D84"/>
    <w:rsid w:val="56A58AC2"/>
    <w:rsid w:val="56BB6BE6"/>
    <w:rsid w:val="575C8A99"/>
    <w:rsid w:val="575D83A6"/>
    <w:rsid w:val="57D59B06"/>
    <w:rsid w:val="57DF2E9E"/>
    <w:rsid w:val="5828E72F"/>
    <w:rsid w:val="58726446"/>
    <w:rsid w:val="587BA4B5"/>
    <w:rsid w:val="587E935F"/>
    <w:rsid w:val="58A76E2F"/>
    <w:rsid w:val="59127793"/>
    <w:rsid w:val="5913DB9A"/>
    <w:rsid w:val="59375C29"/>
    <w:rsid w:val="598ACB74"/>
    <w:rsid w:val="59A3B20D"/>
    <w:rsid w:val="59EFE818"/>
    <w:rsid w:val="5A18EB9D"/>
    <w:rsid w:val="5A628AEB"/>
    <w:rsid w:val="5AAC69B6"/>
    <w:rsid w:val="5B0F6171"/>
    <w:rsid w:val="5B407429"/>
    <w:rsid w:val="5B638141"/>
    <w:rsid w:val="5B6E50BE"/>
    <w:rsid w:val="5C752A7F"/>
    <w:rsid w:val="5CC88DA0"/>
    <w:rsid w:val="5D01513B"/>
    <w:rsid w:val="5D34A292"/>
    <w:rsid w:val="5D5E9354"/>
    <w:rsid w:val="5D7F7D41"/>
    <w:rsid w:val="5D867C32"/>
    <w:rsid w:val="5DD56486"/>
    <w:rsid w:val="5E021E77"/>
    <w:rsid w:val="5E18E47D"/>
    <w:rsid w:val="5E239CAC"/>
    <w:rsid w:val="5E8A2028"/>
    <w:rsid w:val="5E927752"/>
    <w:rsid w:val="5EBADE05"/>
    <w:rsid w:val="5EC8C932"/>
    <w:rsid w:val="5F65EE76"/>
    <w:rsid w:val="5FA083FB"/>
    <w:rsid w:val="5FE2CA28"/>
    <w:rsid w:val="603E5077"/>
    <w:rsid w:val="603F118E"/>
    <w:rsid w:val="606626DC"/>
    <w:rsid w:val="60B5582F"/>
    <w:rsid w:val="60FD15F5"/>
    <w:rsid w:val="61238567"/>
    <w:rsid w:val="61CA2314"/>
    <w:rsid w:val="61CF7FE6"/>
    <w:rsid w:val="61EC1ED1"/>
    <w:rsid w:val="61F26208"/>
    <w:rsid w:val="62265999"/>
    <w:rsid w:val="62425020"/>
    <w:rsid w:val="62A50EBC"/>
    <w:rsid w:val="63340B23"/>
    <w:rsid w:val="640FF3FC"/>
    <w:rsid w:val="6436E9D7"/>
    <w:rsid w:val="649DE989"/>
    <w:rsid w:val="64AB9608"/>
    <w:rsid w:val="64EA3B62"/>
    <w:rsid w:val="652BC429"/>
    <w:rsid w:val="652E7406"/>
    <w:rsid w:val="65414E55"/>
    <w:rsid w:val="654DB081"/>
    <w:rsid w:val="6576BFFF"/>
    <w:rsid w:val="6599DB23"/>
    <w:rsid w:val="65C19680"/>
    <w:rsid w:val="660B4461"/>
    <w:rsid w:val="66F66127"/>
    <w:rsid w:val="66F66FC0"/>
    <w:rsid w:val="66FF2D95"/>
    <w:rsid w:val="6727983D"/>
    <w:rsid w:val="6740AC15"/>
    <w:rsid w:val="6789EA43"/>
    <w:rsid w:val="67BB8A68"/>
    <w:rsid w:val="67E12E5E"/>
    <w:rsid w:val="67F49DCE"/>
    <w:rsid w:val="68A64E00"/>
    <w:rsid w:val="68D3B522"/>
    <w:rsid w:val="68EE97C2"/>
    <w:rsid w:val="690F3E1E"/>
    <w:rsid w:val="6934009A"/>
    <w:rsid w:val="6999DC5B"/>
    <w:rsid w:val="69DBF125"/>
    <w:rsid w:val="69FD2C36"/>
    <w:rsid w:val="6A1781FC"/>
    <w:rsid w:val="6AA7BE4C"/>
    <w:rsid w:val="6AC3A819"/>
    <w:rsid w:val="6B0B4AE2"/>
    <w:rsid w:val="6B0B847E"/>
    <w:rsid w:val="6B85E57B"/>
    <w:rsid w:val="6BB9C3E6"/>
    <w:rsid w:val="6BC10848"/>
    <w:rsid w:val="6C06E37F"/>
    <w:rsid w:val="6C8CEAD2"/>
    <w:rsid w:val="6CE7F1D0"/>
    <w:rsid w:val="6CF1D73F"/>
    <w:rsid w:val="6CF7CFF8"/>
    <w:rsid w:val="6D0DB349"/>
    <w:rsid w:val="6D3004B0"/>
    <w:rsid w:val="6D46AAAA"/>
    <w:rsid w:val="6D77590E"/>
    <w:rsid w:val="6DB7ABDA"/>
    <w:rsid w:val="6DD16D74"/>
    <w:rsid w:val="6E0822BE"/>
    <w:rsid w:val="6EECCA23"/>
    <w:rsid w:val="6EEEBA46"/>
    <w:rsid w:val="6EF0D05D"/>
    <w:rsid w:val="6F26E22B"/>
    <w:rsid w:val="6F378DB7"/>
    <w:rsid w:val="6F39216C"/>
    <w:rsid w:val="6F611166"/>
    <w:rsid w:val="6F675C11"/>
    <w:rsid w:val="6FA39E53"/>
    <w:rsid w:val="6FD3AE73"/>
    <w:rsid w:val="6FE22C79"/>
    <w:rsid w:val="70090594"/>
    <w:rsid w:val="70306635"/>
    <w:rsid w:val="7040D9B4"/>
    <w:rsid w:val="71001D39"/>
    <w:rsid w:val="71267361"/>
    <w:rsid w:val="71549497"/>
    <w:rsid w:val="71A21DD0"/>
    <w:rsid w:val="71A5C937"/>
    <w:rsid w:val="71C50388"/>
    <w:rsid w:val="71C84D60"/>
    <w:rsid w:val="71ECF2C7"/>
    <w:rsid w:val="722ACAB1"/>
    <w:rsid w:val="726FF14E"/>
    <w:rsid w:val="72B5B459"/>
    <w:rsid w:val="72DCE063"/>
    <w:rsid w:val="7310BC1D"/>
    <w:rsid w:val="732D3032"/>
    <w:rsid w:val="737C4370"/>
    <w:rsid w:val="73922359"/>
    <w:rsid w:val="73A5B523"/>
    <w:rsid w:val="73B76FAC"/>
    <w:rsid w:val="73C1C0B1"/>
    <w:rsid w:val="73C2C897"/>
    <w:rsid w:val="741E752D"/>
    <w:rsid w:val="74366C60"/>
    <w:rsid w:val="74713BC6"/>
    <w:rsid w:val="748C169B"/>
    <w:rsid w:val="74B97C31"/>
    <w:rsid w:val="74CE6F2D"/>
    <w:rsid w:val="74E95A76"/>
    <w:rsid w:val="75401355"/>
    <w:rsid w:val="755CE4EE"/>
    <w:rsid w:val="7579F5AC"/>
    <w:rsid w:val="75BA1CBE"/>
    <w:rsid w:val="7652FDB4"/>
    <w:rsid w:val="765506E4"/>
    <w:rsid w:val="7664A75C"/>
    <w:rsid w:val="767E2949"/>
    <w:rsid w:val="76A36D15"/>
    <w:rsid w:val="76ABC67B"/>
    <w:rsid w:val="76B844EB"/>
    <w:rsid w:val="76D04CB2"/>
    <w:rsid w:val="76DAA127"/>
    <w:rsid w:val="773A146B"/>
    <w:rsid w:val="7751DE6C"/>
    <w:rsid w:val="7760AF54"/>
    <w:rsid w:val="777281CB"/>
    <w:rsid w:val="777E8EEF"/>
    <w:rsid w:val="77AEA8D8"/>
    <w:rsid w:val="77DF8A9E"/>
    <w:rsid w:val="77ED4630"/>
    <w:rsid w:val="77F01FAF"/>
    <w:rsid w:val="78460F79"/>
    <w:rsid w:val="7869C983"/>
    <w:rsid w:val="787455CF"/>
    <w:rsid w:val="78EDD6C9"/>
    <w:rsid w:val="78FD608F"/>
    <w:rsid w:val="790BFD95"/>
    <w:rsid w:val="7995C19A"/>
    <w:rsid w:val="7A194612"/>
    <w:rsid w:val="7A4F01E3"/>
    <w:rsid w:val="7A6CA0BD"/>
    <w:rsid w:val="7A8DEF8E"/>
    <w:rsid w:val="7AA0F25C"/>
    <w:rsid w:val="7AA40573"/>
    <w:rsid w:val="7AED6825"/>
    <w:rsid w:val="7B00ACBC"/>
    <w:rsid w:val="7B213B41"/>
    <w:rsid w:val="7B72C93B"/>
    <w:rsid w:val="7B73E1A8"/>
    <w:rsid w:val="7BAC5CC3"/>
    <w:rsid w:val="7BAD3D3C"/>
    <w:rsid w:val="7BB67A32"/>
    <w:rsid w:val="7BCA468F"/>
    <w:rsid w:val="7BFBC55F"/>
    <w:rsid w:val="7CC183D7"/>
    <w:rsid w:val="7CE3C576"/>
    <w:rsid w:val="7D74ADE4"/>
    <w:rsid w:val="7D788FB5"/>
    <w:rsid w:val="7D82CBC7"/>
    <w:rsid w:val="7D88177D"/>
    <w:rsid w:val="7DA06A2C"/>
    <w:rsid w:val="7DA2DFA6"/>
    <w:rsid w:val="7DEE0417"/>
    <w:rsid w:val="7E239DEE"/>
    <w:rsid w:val="7E4E7A83"/>
    <w:rsid w:val="7E5D9FF7"/>
    <w:rsid w:val="7E76CDD0"/>
    <w:rsid w:val="7E871D6F"/>
    <w:rsid w:val="7EAC6107"/>
    <w:rsid w:val="7EB0E017"/>
    <w:rsid w:val="7EB743EF"/>
    <w:rsid w:val="7EBA9D0B"/>
    <w:rsid w:val="7EDEC9F8"/>
    <w:rsid w:val="7F1A8C2A"/>
    <w:rsid w:val="7F47A4EA"/>
    <w:rsid w:val="7F4A997A"/>
    <w:rsid w:val="7F757826"/>
    <w:rsid w:val="7F8A1762"/>
    <w:rsid w:val="7FD2D052"/>
    <w:rsid w:val="7FE3D8FE"/>
    <w:rsid w:val="7FED780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AE050"/>
  <w15:docId w15:val="{72636ED2-169A-4C22-A098-B93D537B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B33"/>
  </w:style>
  <w:style w:type="paragraph" w:styleId="Heading1">
    <w:name w:val="heading 1"/>
    <w:basedOn w:val="Normal"/>
    <w:next w:val="Normal"/>
    <w:link w:val="Heading1Char"/>
    <w:uiPriority w:val="9"/>
    <w:qFormat/>
    <w:rsid w:val="00580B33"/>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580B33"/>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80B33"/>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580B33"/>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580B33"/>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580B33"/>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580B33"/>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580B33"/>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580B33"/>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51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1D2"/>
    <w:rPr>
      <w:rFonts w:ascii="Tahoma" w:hAnsi="Tahoma" w:cs="Tahoma"/>
      <w:sz w:val="16"/>
      <w:szCs w:val="16"/>
    </w:rPr>
  </w:style>
  <w:style w:type="paragraph" w:styleId="Header">
    <w:name w:val="header"/>
    <w:basedOn w:val="Normal"/>
    <w:link w:val="HeaderChar"/>
    <w:uiPriority w:val="99"/>
    <w:unhideWhenUsed/>
    <w:rsid w:val="00246A4A"/>
    <w:pPr>
      <w:tabs>
        <w:tab w:val="center" w:pos="4513"/>
        <w:tab w:val="right" w:pos="9026"/>
      </w:tabs>
      <w:spacing w:before="240" w:after="0" w:line="240" w:lineRule="auto"/>
      <w:jc w:val="center"/>
    </w:pPr>
    <w:rPr>
      <w:noProof/>
      <w:color w:val="FFFFFF" w:themeColor="background1"/>
      <w:sz w:val="52"/>
      <w:lang w:eastAsia="en-GB"/>
    </w:rPr>
  </w:style>
  <w:style w:type="character" w:customStyle="1" w:styleId="HeaderChar">
    <w:name w:val="Header Char"/>
    <w:basedOn w:val="DefaultParagraphFont"/>
    <w:link w:val="Header"/>
    <w:uiPriority w:val="99"/>
    <w:rsid w:val="00246A4A"/>
    <w:rPr>
      <w:noProof/>
      <w:color w:val="FFFFFF" w:themeColor="background1"/>
      <w:sz w:val="52"/>
      <w:szCs w:val="24"/>
      <w:lang w:eastAsia="en-GB"/>
    </w:rPr>
  </w:style>
  <w:style w:type="paragraph" w:styleId="Footer">
    <w:name w:val="footer"/>
    <w:basedOn w:val="Normal"/>
    <w:link w:val="FooterChar"/>
    <w:uiPriority w:val="99"/>
    <w:unhideWhenUsed/>
    <w:rsid w:val="007F5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1D2"/>
  </w:style>
  <w:style w:type="paragraph" w:styleId="NormalWeb">
    <w:name w:val="Normal (Web)"/>
    <w:basedOn w:val="Normal"/>
    <w:uiPriority w:val="99"/>
    <w:unhideWhenUsed/>
    <w:rsid w:val="00A0778D"/>
    <w:pPr>
      <w:spacing w:after="210" w:line="210" w:lineRule="atLeast"/>
    </w:pPr>
    <w:rPr>
      <w:rFonts w:ascii="Times New Roman" w:eastAsia="Times New Roman" w:hAnsi="Times New Roman" w:cs="Times New Roman"/>
      <w:sz w:val="17"/>
      <w:szCs w:val="17"/>
      <w:lang w:eastAsia="en-GB"/>
    </w:rPr>
  </w:style>
  <w:style w:type="character" w:customStyle="1" w:styleId="Heading1Char">
    <w:name w:val="Heading 1 Char"/>
    <w:basedOn w:val="DefaultParagraphFont"/>
    <w:link w:val="Heading1"/>
    <w:uiPriority w:val="9"/>
    <w:rsid w:val="00580B33"/>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580B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80B33"/>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580B33"/>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580B33"/>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580B33"/>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580B33"/>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580B33"/>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580B33"/>
    <w:rPr>
      <w:rFonts w:asciiTheme="majorHAnsi" w:eastAsiaTheme="majorEastAsia" w:hAnsiTheme="majorHAnsi" w:cstheme="majorBidi"/>
      <w:i/>
      <w:iCs/>
      <w:color w:val="244061" w:themeColor="accent1" w:themeShade="80"/>
    </w:rPr>
  </w:style>
  <w:style w:type="paragraph" w:styleId="ListParagraph">
    <w:name w:val="List Paragraph"/>
    <w:basedOn w:val="Normal"/>
    <w:link w:val="ListParagraphChar"/>
    <w:uiPriority w:val="34"/>
    <w:qFormat/>
    <w:rsid w:val="005F610A"/>
    <w:pPr>
      <w:ind w:left="720"/>
      <w:contextualSpacing/>
    </w:pPr>
  </w:style>
  <w:style w:type="character" w:styleId="Hyperlink">
    <w:name w:val="Hyperlink"/>
    <w:basedOn w:val="DefaultParagraphFont"/>
    <w:uiPriority w:val="99"/>
    <w:rsid w:val="00D43237"/>
    <w:rPr>
      <w:color w:val="0000FF"/>
      <w:u w:val="single"/>
    </w:rPr>
  </w:style>
  <w:style w:type="paragraph" w:styleId="TOC1">
    <w:name w:val="toc 1"/>
    <w:basedOn w:val="Normal"/>
    <w:next w:val="Normal"/>
    <w:autoRedefine/>
    <w:uiPriority w:val="39"/>
    <w:unhideWhenUsed/>
    <w:rsid w:val="00475613"/>
    <w:pPr>
      <w:spacing w:before="120" w:after="120"/>
    </w:pPr>
    <w:rPr>
      <w:b/>
      <w:bCs/>
      <w:caps/>
      <w:sz w:val="20"/>
      <w:szCs w:val="20"/>
    </w:rPr>
  </w:style>
  <w:style w:type="paragraph" w:styleId="TOC2">
    <w:name w:val="toc 2"/>
    <w:basedOn w:val="Normal"/>
    <w:next w:val="Normal"/>
    <w:autoRedefine/>
    <w:uiPriority w:val="39"/>
    <w:unhideWhenUsed/>
    <w:rsid w:val="00475613"/>
    <w:pPr>
      <w:spacing w:after="0"/>
      <w:ind w:left="240"/>
    </w:pPr>
    <w:rPr>
      <w:smallCaps/>
      <w:sz w:val="20"/>
      <w:szCs w:val="20"/>
    </w:rPr>
  </w:style>
  <w:style w:type="paragraph" w:styleId="TOC3">
    <w:name w:val="toc 3"/>
    <w:basedOn w:val="Normal"/>
    <w:next w:val="Normal"/>
    <w:autoRedefine/>
    <w:uiPriority w:val="39"/>
    <w:unhideWhenUsed/>
    <w:rsid w:val="00475613"/>
    <w:pPr>
      <w:spacing w:after="0"/>
      <w:ind w:left="480"/>
    </w:pPr>
    <w:rPr>
      <w:i/>
      <w:iCs/>
      <w:sz w:val="20"/>
      <w:szCs w:val="20"/>
    </w:rPr>
  </w:style>
  <w:style w:type="paragraph" w:styleId="TOC4">
    <w:name w:val="toc 4"/>
    <w:basedOn w:val="Normal"/>
    <w:next w:val="Normal"/>
    <w:autoRedefine/>
    <w:uiPriority w:val="39"/>
    <w:unhideWhenUsed/>
    <w:rsid w:val="00475613"/>
    <w:pPr>
      <w:spacing w:after="0"/>
      <w:ind w:left="720"/>
    </w:pPr>
    <w:rPr>
      <w:sz w:val="18"/>
      <w:szCs w:val="18"/>
    </w:rPr>
  </w:style>
  <w:style w:type="paragraph" w:styleId="TOC5">
    <w:name w:val="toc 5"/>
    <w:basedOn w:val="Normal"/>
    <w:next w:val="Normal"/>
    <w:autoRedefine/>
    <w:uiPriority w:val="39"/>
    <w:unhideWhenUsed/>
    <w:rsid w:val="00010DBD"/>
    <w:pPr>
      <w:spacing w:after="0"/>
      <w:ind w:left="960"/>
    </w:pPr>
    <w:rPr>
      <w:sz w:val="18"/>
      <w:szCs w:val="18"/>
    </w:rPr>
  </w:style>
  <w:style w:type="paragraph" w:styleId="TOC6">
    <w:name w:val="toc 6"/>
    <w:basedOn w:val="Normal"/>
    <w:next w:val="Normal"/>
    <w:autoRedefine/>
    <w:uiPriority w:val="39"/>
    <w:unhideWhenUsed/>
    <w:rsid w:val="00010DBD"/>
    <w:pPr>
      <w:spacing w:after="0"/>
      <w:ind w:left="1200"/>
    </w:pPr>
    <w:rPr>
      <w:sz w:val="18"/>
      <w:szCs w:val="18"/>
    </w:rPr>
  </w:style>
  <w:style w:type="paragraph" w:styleId="TOC7">
    <w:name w:val="toc 7"/>
    <w:basedOn w:val="Normal"/>
    <w:next w:val="Normal"/>
    <w:autoRedefine/>
    <w:uiPriority w:val="39"/>
    <w:unhideWhenUsed/>
    <w:rsid w:val="00010DBD"/>
    <w:pPr>
      <w:spacing w:after="0"/>
      <w:ind w:left="1440"/>
    </w:pPr>
    <w:rPr>
      <w:sz w:val="18"/>
      <w:szCs w:val="18"/>
    </w:rPr>
  </w:style>
  <w:style w:type="paragraph" w:styleId="TOC8">
    <w:name w:val="toc 8"/>
    <w:basedOn w:val="Normal"/>
    <w:next w:val="Normal"/>
    <w:autoRedefine/>
    <w:uiPriority w:val="39"/>
    <w:unhideWhenUsed/>
    <w:rsid w:val="00010DBD"/>
    <w:pPr>
      <w:spacing w:after="0"/>
      <w:ind w:left="1680"/>
    </w:pPr>
    <w:rPr>
      <w:sz w:val="18"/>
      <w:szCs w:val="18"/>
    </w:rPr>
  </w:style>
  <w:style w:type="paragraph" w:styleId="TOC9">
    <w:name w:val="toc 9"/>
    <w:basedOn w:val="Normal"/>
    <w:next w:val="Normal"/>
    <w:autoRedefine/>
    <w:uiPriority w:val="39"/>
    <w:unhideWhenUsed/>
    <w:rsid w:val="00010DBD"/>
    <w:pPr>
      <w:spacing w:after="0"/>
      <w:ind w:left="1920"/>
    </w:pPr>
    <w:rPr>
      <w:sz w:val="18"/>
      <w:szCs w:val="18"/>
    </w:rPr>
  </w:style>
  <w:style w:type="character" w:styleId="PlaceholderText">
    <w:name w:val="Placeholder Text"/>
    <w:basedOn w:val="DefaultParagraphFont"/>
    <w:uiPriority w:val="99"/>
    <w:semiHidden/>
    <w:rsid w:val="001D0D35"/>
    <w:rPr>
      <w:color w:val="808080"/>
    </w:rPr>
  </w:style>
  <w:style w:type="paragraph" w:customStyle="1" w:styleId="ListStyle2">
    <w:name w:val="ListStyle2"/>
    <w:basedOn w:val="ListParagraph"/>
    <w:link w:val="ListStyle2Char"/>
    <w:rsid w:val="00ED455A"/>
    <w:pPr>
      <w:numPr>
        <w:numId w:val="2"/>
      </w:numPr>
      <w:ind w:left="993"/>
    </w:pPr>
    <w:rPr>
      <w:szCs w:val="24"/>
    </w:rPr>
  </w:style>
  <w:style w:type="character" w:customStyle="1" w:styleId="ListParagraphChar">
    <w:name w:val="List Paragraph Char"/>
    <w:basedOn w:val="DefaultParagraphFont"/>
    <w:link w:val="ListParagraph"/>
    <w:uiPriority w:val="34"/>
    <w:rsid w:val="005F610A"/>
  </w:style>
  <w:style w:type="character" w:customStyle="1" w:styleId="ListStyle2Char">
    <w:name w:val="ListStyle2 Char"/>
    <w:basedOn w:val="ListParagraphChar"/>
    <w:link w:val="ListStyle2"/>
    <w:rsid w:val="00ED455A"/>
    <w:rPr>
      <w:szCs w:val="24"/>
    </w:rPr>
  </w:style>
  <w:style w:type="paragraph" w:customStyle="1" w:styleId="NormalList">
    <w:name w:val="Normal List"/>
    <w:basedOn w:val="ListParagraph"/>
    <w:link w:val="NormalListChar"/>
    <w:rsid w:val="00246A4A"/>
    <w:pPr>
      <w:numPr>
        <w:numId w:val="3"/>
      </w:numPr>
      <w:ind w:left="567" w:hanging="283"/>
    </w:pPr>
  </w:style>
  <w:style w:type="paragraph" w:styleId="Title">
    <w:name w:val="Title"/>
    <w:basedOn w:val="Normal"/>
    <w:next w:val="Normal"/>
    <w:link w:val="TitleChar"/>
    <w:uiPriority w:val="10"/>
    <w:qFormat/>
    <w:rsid w:val="00580B33"/>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NormalListChar">
    <w:name w:val="Normal List Char"/>
    <w:basedOn w:val="ListParagraphChar"/>
    <w:link w:val="NormalList"/>
    <w:rsid w:val="00246A4A"/>
  </w:style>
  <w:style w:type="character" w:customStyle="1" w:styleId="TitleChar">
    <w:name w:val="Title Char"/>
    <w:basedOn w:val="DefaultParagraphFont"/>
    <w:link w:val="Title"/>
    <w:uiPriority w:val="10"/>
    <w:rsid w:val="00580B33"/>
    <w:rPr>
      <w:rFonts w:asciiTheme="majorHAnsi" w:eastAsiaTheme="majorEastAsia" w:hAnsiTheme="majorHAnsi" w:cstheme="majorBidi"/>
      <w:caps/>
      <w:color w:val="1F497D" w:themeColor="text2"/>
      <w:spacing w:val="-15"/>
      <w:sz w:val="72"/>
      <w:szCs w:val="72"/>
    </w:rPr>
  </w:style>
  <w:style w:type="paragraph" w:customStyle="1" w:styleId="Title2">
    <w:name w:val="Title 2"/>
    <w:basedOn w:val="Title"/>
    <w:link w:val="Title2Char"/>
    <w:rsid w:val="00ED455A"/>
    <w:rPr>
      <w:b/>
      <w:sz w:val="36"/>
    </w:rPr>
  </w:style>
  <w:style w:type="paragraph" w:customStyle="1" w:styleId="Footer1">
    <w:name w:val="Footer1"/>
    <w:basedOn w:val="Footer"/>
    <w:link w:val="Footer1Char"/>
    <w:rsid w:val="00246A4A"/>
    <w:rPr>
      <w:noProof/>
      <w:sz w:val="16"/>
      <w:lang w:eastAsia="en-GB"/>
    </w:rPr>
  </w:style>
  <w:style w:type="character" w:customStyle="1" w:styleId="Title2Char">
    <w:name w:val="Title 2 Char"/>
    <w:basedOn w:val="TitleChar"/>
    <w:link w:val="Title2"/>
    <w:rsid w:val="00ED455A"/>
    <w:rPr>
      <w:rFonts w:asciiTheme="majorHAnsi" w:eastAsiaTheme="majorEastAsia" w:hAnsiTheme="majorHAnsi" w:cstheme="majorBidi"/>
      <w:b/>
      <w:caps/>
      <w:color w:val="1F497D" w:themeColor="text2"/>
      <w:spacing w:val="5"/>
      <w:kern w:val="28"/>
      <w:sz w:val="36"/>
      <w:szCs w:val="52"/>
      <w:lang w:eastAsia="en-GB"/>
    </w:rPr>
  </w:style>
  <w:style w:type="character" w:customStyle="1" w:styleId="Footer1Char">
    <w:name w:val="Footer1 Char"/>
    <w:basedOn w:val="FooterChar"/>
    <w:link w:val="Footer1"/>
    <w:rsid w:val="00246A4A"/>
    <w:rPr>
      <w:noProof/>
      <w:sz w:val="16"/>
      <w:szCs w:val="24"/>
      <w:lang w:eastAsia="en-GB"/>
    </w:rPr>
  </w:style>
  <w:style w:type="character" w:customStyle="1" w:styleId="st1">
    <w:name w:val="st1"/>
    <w:basedOn w:val="DefaultParagraphFont"/>
    <w:rsid w:val="00963498"/>
  </w:style>
  <w:style w:type="table" w:styleId="TableGrid">
    <w:name w:val="Table Grid"/>
    <w:basedOn w:val="TableNormal"/>
    <w:uiPriority w:val="59"/>
    <w:rsid w:val="002A7360"/>
    <w:pPr>
      <w:jc w:val="both"/>
    </w:pPr>
    <w:rPr>
      <w:rFonts w:ascii="Calibri" w:eastAsia="Calibri" w:hAnsi="Calibri" w:cs="Times New Roman"/>
      <w:sz w:val="20"/>
      <w:szCs w:val="20"/>
      <w:lang w:eastAsia="en-GB"/>
    </w:rPr>
    <w:tblPr>
      <w:tblInd w:w="0" w:type="nil"/>
      <w:tblCellMar>
        <w:left w:w="0" w:type="dxa"/>
        <w:right w:w="0" w:type="dxa"/>
      </w:tblCellMar>
    </w:tblPr>
  </w:style>
  <w:style w:type="table" w:styleId="MediumShading1-Accent1">
    <w:name w:val="Medium Shading 1 Accent 1"/>
    <w:basedOn w:val="TableNormal"/>
    <w:uiPriority w:val="63"/>
    <w:rsid w:val="00004632"/>
    <w:pPr>
      <w:spacing w:after="0" w:line="240" w:lineRule="auto"/>
      <w:jc w:val="both"/>
    </w:pPr>
    <w:rPr>
      <w:rFonts w:ascii="Calibri" w:eastAsia="Calibri" w:hAnsi="Calibri" w:cs="Times New Roman"/>
      <w:sz w:val="20"/>
      <w:szCs w:val="20"/>
      <w:lang w:eastAsia="en-GB"/>
    </w:rPr>
    <w:tblPr>
      <w:tblStyleRowBandSize w:val="1"/>
      <w:tblStyleColBandSize w:val="1"/>
      <w:tblInd w:w="0" w:type="nil"/>
      <w:tblCellMar>
        <w:left w:w="0" w:type="dxa"/>
        <w:right w:w="0" w:type="dxa"/>
      </w:tblCellMar>
    </w:tblPr>
    <w:tcPr>
      <w:tcBorders>
        <w:left w:val="single" w:sz="8" w:space="0" w:color="7BA0CD" w:themeColor="accent1" w:themeTint="BF"/>
        <w:right w:val="single" w:sz="8" w:space="0" w:color="7BA0CD" w:themeColor="accent1" w:themeTint="BF"/>
      </w:tcBorders>
      <w:shd w:val="clear" w:color="auto" w:fill="D3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5E098C"/>
    <w:pPr>
      <w:spacing w:after="0"/>
      <w:jc w:val="both"/>
    </w:pPr>
    <w:rPr>
      <w:rFonts w:ascii="Calibri" w:eastAsia="Calibri" w:hAnsi="Calibri" w:cs="Times New Roman"/>
      <w:sz w:val="20"/>
      <w:szCs w:val="20"/>
      <w:lang w:eastAsia="en-GB"/>
    </w:rPr>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NoSpacing">
    <w:name w:val="No Spacing"/>
    <w:uiPriority w:val="1"/>
    <w:qFormat/>
    <w:rsid w:val="00580B33"/>
    <w:pPr>
      <w:spacing w:after="0" w:line="240" w:lineRule="auto"/>
    </w:pPr>
  </w:style>
  <w:style w:type="paragraph" w:customStyle="1" w:styleId="BulletTextInTable">
    <w:name w:val="BulletTextInTable"/>
    <w:basedOn w:val="Normal"/>
    <w:rsid w:val="005E098C"/>
    <w:pPr>
      <w:numPr>
        <w:numId w:val="5"/>
      </w:numPr>
      <w:spacing w:after="0" w:line="280" w:lineRule="exact"/>
    </w:pPr>
    <w:rPr>
      <w:rFonts w:ascii="Arial" w:eastAsia="Times New Roman" w:hAnsi="Arial" w:cs="Times New Roman"/>
      <w:sz w:val="16"/>
      <w:lang w:val="nl" w:eastAsia="nl-NL"/>
    </w:rPr>
  </w:style>
  <w:style w:type="table" w:styleId="LightGrid-Accent4">
    <w:name w:val="Light Grid Accent 4"/>
    <w:basedOn w:val="TableNormal"/>
    <w:uiPriority w:val="62"/>
    <w:rsid w:val="009E5C16"/>
    <w:pPr>
      <w:spacing w:after="0" w:line="240" w:lineRule="auto"/>
    </w:pPr>
    <w:tblPr>
      <w:tblStyleRowBandSize w:val="1"/>
      <w:tblStyleColBandSize w:val="1"/>
      <w:tblInd w:w="0" w:type="nil"/>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left w:w="0" w:type="dxa"/>
        <w:right w:w="0"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styleId="CommentReference">
    <w:name w:val="annotation reference"/>
    <w:basedOn w:val="DefaultParagraphFont"/>
    <w:uiPriority w:val="99"/>
    <w:semiHidden/>
    <w:unhideWhenUsed/>
    <w:rsid w:val="000F5345"/>
    <w:rPr>
      <w:sz w:val="16"/>
      <w:szCs w:val="16"/>
    </w:rPr>
  </w:style>
  <w:style w:type="paragraph" w:styleId="CommentText">
    <w:name w:val="annotation text"/>
    <w:basedOn w:val="Normal"/>
    <w:link w:val="CommentTextChar"/>
    <w:uiPriority w:val="99"/>
    <w:unhideWhenUsed/>
    <w:rsid w:val="000F5345"/>
    <w:pPr>
      <w:spacing w:line="240" w:lineRule="auto"/>
    </w:pPr>
    <w:rPr>
      <w:sz w:val="20"/>
      <w:szCs w:val="20"/>
    </w:rPr>
  </w:style>
  <w:style w:type="character" w:customStyle="1" w:styleId="CommentTextChar">
    <w:name w:val="Comment Text Char"/>
    <w:basedOn w:val="DefaultParagraphFont"/>
    <w:link w:val="CommentText"/>
    <w:uiPriority w:val="99"/>
    <w:rsid w:val="000F5345"/>
    <w:rPr>
      <w:sz w:val="20"/>
      <w:szCs w:val="20"/>
    </w:rPr>
  </w:style>
  <w:style w:type="paragraph" w:styleId="CommentSubject">
    <w:name w:val="annotation subject"/>
    <w:basedOn w:val="CommentText"/>
    <w:next w:val="CommentText"/>
    <w:link w:val="CommentSubjectChar"/>
    <w:uiPriority w:val="99"/>
    <w:semiHidden/>
    <w:unhideWhenUsed/>
    <w:rsid w:val="000F5345"/>
    <w:rPr>
      <w:b/>
      <w:bCs/>
    </w:rPr>
  </w:style>
  <w:style w:type="character" w:customStyle="1" w:styleId="CommentSubjectChar">
    <w:name w:val="Comment Subject Char"/>
    <w:basedOn w:val="CommentTextChar"/>
    <w:link w:val="CommentSubject"/>
    <w:uiPriority w:val="99"/>
    <w:semiHidden/>
    <w:rsid w:val="000F5345"/>
    <w:rPr>
      <w:b/>
      <w:bCs/>
      <w:sz w:val="20"/>
      <w:szCs w:val="20"/>
    </w:rPr>
  </w:style>
  <w:style w:type="table" w:customStyle="1" w:styleId="TableGrid1">
    <w:name w:val="Table Grid1"/>
    <w:basedOn w:val="TableNormal"/>
    <w:next w:val="TableGrid"/>
    <w:uiPriority w:val="59"/>
    <w:rsid w:val="00550F2F"/>
    <w:pPr>
      <w:spacing w:after="0" w:line="240" w:lineRule="auto"/>
    </w:pPr>
    <w:rPr>
      <w:rFonts w:ascii="Georgia" w:hAnsi="Georgia"/>
    </w:rPr>
    <w:tblPr>
      <w:tblInd w:w="0" w:type="nil"/>
      <w:tblCellMar>
        <w:left w:w="0" w:type="dxa"/>
        <w:right w:w="0" w:type="dxa"/>
      </w:tblCellMar>
    </w:tblPr>
  </w:style>
  <w:style w:type="table" w:styleId="GridTable5Dark-Accent4">
    <w:name w:val="Grid Table 5 Dark Accent 4"/>
    <w:basedOn w:val="TableNormal"/>
    <w:uiPriority w:val="50"/>
    <w:rsid w:val="006E13C1"/>
    <w:pPr>
      <w:spacing w:after="0" w:line="240" w:lineRule="auto"/>
    </w:pPr>
    <w:tblPr>
      <w:tblInd w:w="0" w:type="nil"/>
      <w:tblCellMar>
        <w:left w:w="0" w:type="dxa"/>
        <w:right w:w="0" w:type="dxa"/>
      </w:tblCellMa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paragraph" w:customStyle="1" w:styleId="MN">
    <w:name w:val="MN"/>
    <w:uiPriority w:val="1"/>
    <w:rsid w:val="00DD2472"/>
    <w:pPr>
      <w:spacing w:after="120" w:line="240" w:lineRule="auto"/>
    </w:pPr>
    <w:rPr>
      <w:rFonts w:ascii="Arial" w:hAnsi="Arial"/>
    </w:rPr>
  </w:style>
  <w:style w:type="character" w:styleId="Strong">
    <w:name w:val="Strong"/>
    <w:basedOn w:val="DefaultParagraphFont"/>
    <w:uiPriority w:val="22"/>
    <w:qFormat/>
    <w:rsid w:val="00580B33"/>
    <w:rPr>
      <w:b/>
      <w:bCs/>
    </w:rPr>
  </w:style>
  <w:style w:type="character" w:customStyle="1" w:styleId="sub-title">
    <w:name w:val="sub-title"/>
    <w:basedOn w:val="DefaultParagraphFont"/>
    <w:rsid w:val="00EB68BA"/>
  </w:style>
  <w:style w:type="paragraph" w:customStyle="1" w:styleId="FirstParagraph">
    <w:name w:val="First Paragraph"/>
    <w:basedOn w:val="BodyText"/>
    <w:next w:val="BodyText"/>
    <w:rsid w:val="00CF596E"/>
    <w:pPr>
      <w:spacing w:before="180" w:after="180" w:line="240" w:lineRule="auto"/>
    </w:pPr>
    <w:rPr>
      <w:sz w:val="24"/>
      <w:lang w:val="en"/>
    </w:rPr>
  </w:style>
  <w:style w:type="paragraph" w:styleId="BodyText">
    <w:name w:val="Body Text"/>
    <w:basedOn w:val="Normal"/>
    <w:link w:val="BodyTextChar"/>
    <w:uiPriority w:val="99"/>
    <w:semiHidden/>
    <w:unhideWhenUsed/>
    <w:rsid w:val="00CF596E"/>
    <w:pPr>
      <w:spacing w:after="120"/>
    </w:pPr>
  </w:style>
  <w:style w:type="character" w:customStyle="1" w:styleId="BodyTextChar">
    <w:name w:val="Body Text Char"/>
    <w:basedOn w:val="DefaultParagraphFont"/>
    <w:link w:val="BodyText"/>
    <w:uiPriority w:val="99"/>
    <w:semiHidden/>
    <w:rsid w:val="00CF596E"/>
    <w:rPr>
      <w:szCs w:val="24"/>
    </w:rPr>
  </w:style>
  <w:style w:type="paragraph" w:customStyle="1" w:styleId="Compact">
    <w:name w:val="Compact"/>
    <w:basedOn w:val="BodyText"/>
    <w:rsid w:val="004416A3"/>
    <w:pPr>
      <w:spacing w:before="36" w:after="36" w:line="240" w:lineRule="auto"/>
    </w:pPr>
    <w:rPr>
      <w:sz w:val="24"/>
      <w:lang w:val="en"/>
    </w:rPr>
  </w:style>
  <w:style w:type="character" w:styleId="UnresolvedMention">
    <w:name w:val="Unresolved Mention"/>
    <w:basedOn w:val="DefaultParagraphFont"/>
    <w:uiPriority w:val="99"/>
    <w:semiHidden/>
    <w:unhideWhenUsed/>
    <w:rsid w:val="003A667D"/>
    <w:rPr>
      <w:color w:val="605E5C"/>
      <w:shd w:val="clear" w:color="auto" w:fill="E1DFDD"/>
    </w:rPr>
  </w:style>
  <w:style w:type="table" w:styleId="GridTable4-Accent1">
    <w:name w:val="Grid Table 4 Accent 1"/>
    <w:basedOn w:val="TableNormal"/>
    <w:uiPriority w:val="49"/>
    <w:pPr>
      <w:spacing w:after="0" w:line="240" w:lineRule="auto"/>
    </w:pPr>
    <w:tblPr>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580B33"/>
    <w:pPr>
      <w:spacing w:line="240" w:lineRule="auto"/>
    </w:pPr>
    <w:rPr>
      <w:b/>
      <w:bCs/>
      <w:smallCaps/>
      <w:color w:val="1F497D" w:themeColor="text2"/>
    </w:rPr>
  </w:style>
  <w:style w:type="paragraph" w:styleId="Subtitle">
    <w:name w:val="Subtitle"/>
    <w:basedOn w:val="Normal"/>
    <w:next w:val="Normal"/>
    <w:link w:val="SubtitleChar"/>
    <w:uiPriority w:val="11"/>
    <w:qFormat/>
    <w:rsid w:val="00580B33"/>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580B33"/>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580B33"/>
    <w:rPr>
      <w:i/>
      <w:iCs/>
    </w:rPr>
  </w:style>
  <w:style w:type="paragraph" w:styleId="Quote">
    <w:name w:val="Quote"/>
    <w:basedOn w:val="Normal"/>
    <w:next w:val="Normal"/>
    <w:link w:val="QuoteChar"/>
    <w:uiPriority w:val="29"/>
    <w:qFormat/>
    <w:rsid w:val="00580B33"/>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580B33"/>
    <w:rPr>
      <w:color w:val="1F497D" w:themeColor="text2"/>
      <w:sz w:val="24"/>
      <w:szCs w:val="24"/>
    </w:rPr>
  </w:style>
  <w:style w:type="paragraph" w:styleId="IntenseQuote">
    <w:name w:val="Intense Quote"/>
    <w:basedOn w:val="Normal"/>
    <w:next w:val="Normal"/>
    <w:link w:val="IntenseQuoteChar"/>
    <w:uiPriority w:val="30"/>
    <w:qFormat/>
    <w:rsid w:val="00580B33"/>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580B33"/>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580B33"/>
    <w:rPr>
      <w:i/>
      <w:iCs/>
      <w:color w:val="595959" w:themeColor="text1" w:themeTint="A6"/>
    </w:rPr>
  </w:style>
  <w:style w:type="character" w:styleId="IntenseEmphasis">
    <w:name w:val="Intense Emphasis"/>
    <w:basedOn w:val="DefaultParagraphFont"/>
    <w:uiPriority w:val="21"/>
    <w:qFormat/>
    <w:rsid w:val="00580B33"/>
    <w:rPr>
      <w:b/>
      <w:bCs/>
      <w:i/>
      <w:iCs/>
    </w:rPr>
  </w:style>
  <w:style w:type="character" w:styleId="SubtleReference">
    <w:name w:val="Subtle Reference"/>
    <w:basedOn w:val="DefaultParagraphFont"/>
    <w:uiPriority w:val="31"/>
    <w:qFormat/>
    <w:rsid w:val="00580B3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80B33"/>
    <w:rPr>
      <w:b/>
      <w:bCs/>
      <w:smallCaps/>
      <w:color w:val="1F497D" w:themeColor="text2"/>
      <w:u w:val="single"/>
    </w:rPr>
  </w:style>
  <w:style w:type="character" w:styleId="BookTitle">
    <w:name w:val="Book Title"/>
    <w:basedOn w:val="DefaultParagraphFont"/>
    <w:uiPriority w:val="33"/>
    <w:qFormat/>
    <w:rsid w:val="00580B33"/>
    <w:rPr>
      <w:b/>
      <w:bCs/>
      <w:smallCaps/>
      <w:spacing w:val="10"/>
    </w:rPr>
  </w:style>
  <w:style w:type="paragraph" w:styleId="TOCHeading">
    <w:name w:val="TOC Heading"/>
    <w:basedOn w:val="Heading1"/>
    <w:next w:val="Normal"/>
    <w:uiPriority w:val="39"/>
    <w:semiHidden/>
    <w:unhideWhenUsed/>
    <w:qFormat/>
    <w:rsid w:val="00580B3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982">
      <w:bodyDiv w:val="1"/>
      <w:marLeft w:val="0"/>
      <w:marRight w:val="0"/>
      <w:marTop w:val="0"/>
      <w:marBottom w:val="0"/>
      <w:divBdr>
        <w:top w:val="none" w:sz="0" w:space="0" w:color="auto"/>
        <w:left w:val="none" w:sz="0" w:space="0" w:color="auto"/>
        <w:bottom w:val="none" w:sz="0" w:space="0" w:color="auto"/>
        <w:right w:val="none" w:sz="0" w:space="0" w:color="auto"/>
      </w:divBdr>
    </w:div>
    <w:div w:id="14692051">
      <w:bodyDiv w:val="1"/>
      <w:marLeft w:val="0"/>
      <w:marRight w:val="0"/>
      <w:marTop w:val="0"/>
      <w:marBottom w:val="0"/>
      <w:divBdr>
        <w:top w:val="none" w:sz="0" w:space="0" w:color="auto"/>
        <w:left w:val="none" w:sz="0" w:space="0" w:color="auto"/>
        <w:bottom w:val="none" w:sz="0" w:space="0" w:color="auto"/>
        <w:right w:val="none" w:sz="0" w:space="0" w:color="auto"/>
      </w:divBdr>
    </w:div>
    <w:div w:id="64111458">
      <w:bodyDiv w:val="1"/>
      <w:marLeft w:val="0"/>
      <w:marRight w:val="0"/>
      <w:marTop w:val="0"/>
      <w:marBottom w:val="0"/>
      <w:divBdr>
        <w:top w:val="none" w:sz="0" w:space="0" w:color="auto"/>
        <w:left w:val="none" w:sz="0" w:space="0" w:color="auto"/>
        <w:bottom w:val="none" w:sz="0" w:space="0" w:color="auto"/>
        <w:right w:val="none" w:sz="0" w:space="0" w:color="auto"/>
      </w:divBdr>
      <w:divsChild>
        <w:div w:id="1949199121">
          <w:marLeft w:val="0"/>
          <w:marRight w:val="0"/>
          <w:marTop w:val="0"/>
          <w:marBottom w:val="0"/>
          <w:divBdr>
            <w:top w:val="none" w:sz="0" w:space="0" w:color="auto"/>
            <w:left w:val="none" w:sz="0" w:space="0" w:color="auto"/>
            <w:bottom w:val="none" w:sz="0" w:space="0" w:color="auto"/>
            <w:right w:val="none" w:sz="0" w:space="0" w:color="auto"/>
          </w:divBdr>
          <w:divsChild>
            <w:div w:id="1237864733">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7391475">
      <w:marLeft w:val="0"/>
      <w:marRight w:val="0"/>
      <w:marTop w:val="0"/>
      <w:marBottom w:val="0"/>
      <w:divBdr>
        <w:top w:val="none" w:sz="0" w:space="0" w:color="auto"/>
        <w:left w:val="none" w:sz="0" w:space="0" w:color="auto"/>
        <w:bottom w:val="none" w:sz="0" w:space="0" w:color="auto"/>
        <w:right w:val="none" w:sz="0" w:space="0" w:color="auto"/>
      </w:divBdr>
    </w:div>
    <w:div w:id="89006212">
      <w:marLeft w:val="0"/>
      <w:marRight w:val="0"/>
      <w:marTop w:val="0"/>
      <w:marBottom w:val="0"/>
      <w:divBdr>
        <w:top w:val="none" w:sz="0" w:space="0" w:color="auto"/>
        <w:left w:val="none" w:sz="0" w:space="0" w:color="auto"/>
        <w:bottom w:val="none" w:sz="0" w:space="0" w:color="auto"/>
        <w:right w:val="none" w:sz="0" w:space="0" w:color="auto"/>
      </w:divBdr>
    </w:div>
    <w:div w:id="154731063">
      <w:marLeft w:val="0"/>
      <w:marRight w:val="0"/>
      <w:marTop w:val="0"/>
      <w:marBottom w:val="0"/>
      <w:divBdr>
        <w:top w:val="none" w:sz="0" w:space="0" w:color="auto"/>
        <w:left w:val="none" w:sz="0" w:space="0" w:color="auto"/>
        <w:bottom w:val="none" w:sz="0" w:space="0" w:color="auto"/>
        <w:right w:val="none" w:sz="0" w:space="0" w:color="auto"/>
      </w:divBdr>
    </w:div>
    <w:div w:id="210728730">
      <w:bodyDiv w:val="1"/>
      <w:marLeft w:val="0"/>
      <w:marRight w:val="0"/>
      <w:marTop w:val="0"/>
      <w:marBottom w:val="0"/>
      <w:divBdr>
        <w:top w:val="none" w:sz="0" w:space="0" w:color="auto"/>
        <w:left w:val="none" w:sz="0" w:space="0" w:color="auto"/>
        <w:bottom w:val="none" w:sz="0" w:space="0" w:color="auto"/>
        <w:right w:val="none" w:sz="0" w:space="0" w:color="auto"/>
      </w:divBdr>
      <w:divsChild>
        <w:div w:id="1658921643">
          <w:marLeft w:val="547"/>
          <w:marRight w:val="0"/>
          <w:marTop w:val="77"/>
          <w:marBottom w:val="0"/>
          <w:divBdr>
            <w:top w:val="none" w:sz="0" w:space="0" w:color="auto"/>
            <w:left w:val="none" w:sz="0" w:space="0" w:color="auto"/>
            <w:bottom w:val="none" w:sz="0" w:space="0" w:color="auto"/>
            <w:right w:val="none" w:sz="0" w:space="0" w:color="auto"/>
          </w:divBdr>
        </w:div>
        <w:div w:id="1670476518">
          <w:marLeft w:val="547"/>
          <w:marRight w:val="0"/>
          <w:marTop w:val="77"/>
          <w:marBottom w:val="0"/>
          <w:divBdr>
            <w:top w:val="none" w:sz="0" w:space="0" w:color="auto"/>
            <w:left w:val="none" w:sz="0" w:space="0" w:color="auto"/>
            <w:bottom w:val="none" w:sz="0" w:space="0" w:color="auto"/>
            <w:right w:val="none" w:sz="0" w:space="0" w:color="auto"/>
          </w:divBdr>
        </w:div>
        <w:div w:id="1702390231">
          <w:marLeft w:val="547"/>
          <w:marRight w:val="0"/>
          <w:marTop w:val="77"/>
          <w:marBottom w:val="0"/>
          <w:divBdr>
            <w:top w:val="none" w:sz="0" w:space="0" w:color="auto"/>
            <w:left w:val="none" w:sz="0" w:space="0" w:color="auto"/>
            <w:bottom w:val="none" w:sz="0" w:space="0" w:color="auto"/>
            <w:right w:val="none" w:sz="0" w:space="0" w:color="auto"/>
          </w:divBdr>
        </w:div>
      </w:divsChild>
    </w:div>
    <w:div w:id="221134367">
      <w:marLeft w:val="0"/>
      <w:marRight w:val="0"/>
      <w:marTop w:val="0"/>
      <w:marBottom w:val="0"/>
      <w:divBdr>
        <w:top w:val="none" w:sz="0" w:space="0" w:color="auto"/>
        <w:left w:val="none" w:sz="0" w:space="0" w:color="auto"/>
        <w:bottom w:val="none" w:sz="0" w:space="0" w:color="auto"/>
        <w:right w:val="none" w:sz="0" w:space="0" w:color="auto"/>
      </w:divBdr>
    </w:div>
    <w:div w:id="295255323">
      <w:marLeft w:val="0"/>
      <w:marRight w:val="0"/>
      <w:marTop w:val="0"/>
      <w:marBottom w:val="0"/>
      <w:divBdr>
        <w:top w:val="none" w:sz="0" w:space="0" w:color="auto"/>
        <w:left w:val="none" w:sz="0" w:space="0" w:color="auto"/>
        <w:bottom w:val="none" w:sz="0" w:space="0" w:color="auto"/>
        <w:right w:val="none" w:sz="0" w:space="0" w:color="auto"/>
      </w:divBdr>
    </w:div>
    <w:div w:id="327296027">
      <w:bodyDiv w:val="1"/>
      <w:marLeft w:val="0"/>
      <w:marRight w:val="0"/>
      <w:marTop w:val="0"/>
      <w:marBottom w:val="0"/>
      <w:divBdr>
        <w:top w:val="none" w:sz="0" w:space="0" w:color="auto"/>
        <w:left w:val="none" w:sz="0" w:space="0" w:color="auto"/>
        <w:bottom w:val="none" w:sz="0" w:space="0" w:color="auto"/>
        <w:right w:val="none" w:sz="0" w:space="0" w:color="auto"/>
      </w:divBdr>
    </w:div>
    <w:div w:id="343820263">
      <w:bodyDiv w:val="1"/>
      <w:marLeft w:val="0"/>
      <w:marRight w:val="0"/>
      <w:marTop w:val="0"/>
      <w:marBottom w:val="0"/>
      <w:divBdr>
        <w:top w:val="none" w:sz="0" w:space="0" w:color="auto"/>
        <w:left w:val="none" w:sz="0" w:space="0" w:color="auto"/>
        <w:bottom w:val="none" w:sz="0" w:space="0" w:color="auto"/>
        <w:right w:val="none" w:sz="0" w:space="0" w:color="auto"/>
      </w:divBdr>
    </w:div>
    <w:div w:id="353699339">
      <w:bodyDiv w:val="1"/>
      <w:marLeft w:val="0"/>
      <w:marRight w:val="0"/>
      <w:marTop w:val="0"/>
      <w:marBottom w:val="0"/>
      <w:divBdr>
        <w:top w:val="none" w:sz="0" w:space="0" w:color="auto"/>
        <w:left w:val="none" w:sz="0" w:space="0" w:color="auto"/>
        <w:bottom w:val="none" w:sz="0" w:space="0" w:color="auto"/>
        <w:right w:val="none" w:sz="0" w:space="0" w:color="auto"/>
      </w:divBdr>
    </w:div>
    <w:div w:id="368187004">
      <w:bodyDiv w:val="1"/>
      <w:marLeft w:val="0"/>
      <w:marRight w:val="0"/>
      <w:marTop w:val="0"/>
      <w:marBottom w:val="0"/>
      <w:divBdr>
        <w:top w:val="none" w:sz="0" w:space="0" w:color="auto"/>
        <w:left w:val="none" w:sz="0" w:space="0" w:color="auto"/>
        <w:bottom w:val="none" w:sz="0" w:space="0" w:color="auto"/>
        <w:right w:val="none" w:sz="0" w:space="0" w:color="auto"/>
      </w:divBdr>
    </w:div>
    <w:div w:id="388842222">
      <w:bodyDiv w:val="1"/>
      <w:marLeft w:val="0"/>
      <w:marRight w:val="0"/>
      <w:marTop w:val="0"/>
      <w:marBottom w:val="0"/>
      <w:divBdr>
        <w:top w:val="none" w:sz="0" w:space="0" w:color="auto"/>
        <w:left w:val="none" w:sz="0" w:space="0" w:color="auto"/>
        <w:bottom w:val="none" w:sz="0" w:space="0" w:color="auto"/>
        <w:right w:val="none" w:sz="0" w:space="0" w:color="auto"/>
      </w:divBdr>
    </w:div>
    <w:div w:id="392775210">
      <w:marLeft w:val="0"/>
      <w:marRight w:val="0"/>
      <w:marTop w:val="0"/>
      <w:marBottom w:val="0"/>
      <w:divBdr>
        <w:top w:val="none" w:sz="0" w:space="0" w:color="auto"/>
        <w:left w:val="none" w:sz="0" w:space="0" w:color="auto"/>
        <w:bottom w:val="none" w:sz="0" w:space="0" w:color="auto"/>
        <w:right w:val="none" w:sz="0" w:space="0" w:color="auto"/>
      </w:divBdr>
    </w:div>
    <w:div w:id="432867926">
      <w:bodyDiv w:val="1"/>
      <w:marLeft w:val="0"/>
      <w:marRight w:val="0"/>
      <w:marTop w:val="0"/>
      <w:marBottom w:val="0"/>
      <w:divBdr>
        <w:top w:val="none" w:sz="0" w:space="0" w:color="auto"/>
        <w:left w:val="none" w:sz="0" w:space="0" w:color="auto"/>
        <w:bottom w:val="none" w:sz="0" w:space="0" w:color="auto"/>
        <w:right w:val="none" w:sz="0" w:space="0" w:color="auto"/>
      </w:divBdr>
    </w:div>
    <w:div w:id="501312409">
      <w:bodyDiv w:val="1"/>
      <w:marLeft w:val="0"/>
      <w:marRight w:val="0"/>
      <w:marTop w:val="0"/>
      <w:marBottom w:val="0"/>
      <w:divBdr>
        <w:top w:val="none" w:sz="0" w:space="0" w:color="auto"/>
        <w:left w:val="none" w:sz="0" w:space="0" w:color="auto"/>
        <w:bottom w:val="none" w:sz="0" w:space="0" w:color="auto"/>
        <w:right w:val="none" w:sz="0" w:space="0" w:color="auto"/>
      </w:divBdr>
    </w:div>
    <w:div w:id="546113313">
      <w:bodyDiv w:val="1"/>
      <w:marLeft w:val="0"/>
      <w:marRight w:val="0"/>
      <w:marTop w:val="0"/>
      <w:marBottom w:val="0"/>
      <w:divBdr>
        <w:top w:val="none" w:sz="0" w:space="0" w:color="auto"/>
        <w:left w:val="none" w:sz="0" w:space="0" w:color="auto"/>
        <w:bottom w:val="none" w:sz="0" w:space="0" w:color="auto"/>
        <w:right w:val="none" w:sz="0" w:space="0" w:color="auto"/>
      </w:divBdr>
    </w:div>
    <w:div w:id="548340161">
      <w:bodyDiv w:val="1"/>
      <w:marLeft w:val="0"/>
      <w:marRight w:val="0"/>
      <w:marTop w:val="0"/>
      <w:marBottom w:val="0"/>
      <w:divBdr>
        <w:top w:val="none" w:sz="0" w:space="0" w:color="auto"/>
        <w:left w:val="none" w:sz="0" w:space="0" w:color="auto"/>
        <w:bottom w:val="none" w:sz="0" w:space="0" w:color="auto"/>
        <w:right w:val="none" w:sz="0" w:space="0" w:color="auto"/>
      </w:divBdr>
    </w:div>
    <w:div w:id="637032833">
      <w:bodyDiv w:val="1"/>
      <w:marLeft w:val="0"/>
      <w:marRight w:val="0"/>
      <w:marTop w:val="0"/>
      <w:marBottom w:val="0"/>
      <w:divBdr>
        <w:top w:val="none" w:sz="0" w:space="0" w:color="auto"/>
        <w:left w:val="none" w:sz="0" w:space="0" w:color="auto"/>
        <w:bottom w:val="none" w:sz="0" w:space="0" w:color="auto"/>
        <w:right w:val="none" w:sz="0" w:space="0" w:color="auto"/>
      </w:divBdr>
    </w:div>
    <w:div w:id="664937881">
      <w:bodyDiv w:val="1"/>
      <w:marLeft w:val="0"/>
      <w:marRight w:val="0"/>
      <w:marTop w:val="0"/>
      <w:marBottom w:val="0"/>
      <w:divBdr>
        <w:top w:val="none" w:sz="0" w:space="0" w:color="auto"/>
        <w:left w:val="none" w:sz="0" w:space="0" w:color="auto"/>
        <w:bottom w:val="none" w:sz="0" w:space="0" w:color="auto"/>
        <w:right w:val="none" w:sz="0" w:space="0" w:color="auto"/>
      </w:divBdr>
    </w:div>
    <w:div w:id="671035107">
      <w:marLeft w:val="0"/>
      <w:marRight w:val="0"/>
      <w:marTop w:val="0"/>
      <w:marBottom w:val="0"/>
      <w:divBdr>
        <w:top w:val="none" w:sz="0" w:space="0" w:color="auto"/>
        <w:left w:val="none" w:sz="0" w:space="0" w:color="auto"/>
        <w:bottom w:val="none" w:sz="0" w:space="0" w:color="auto"/>
        <w:right w:val="none" w:sz="0" w:space="0" w:color="auto"/>
      </w:divBdr>
    </w:div>
    <w:div w:id="673799819">
      <w:bodyDiv w:val="1"/>
      <w:marLeft w:val="0"/>
      <w:marRight w:val="0"/>
      <w:marTop w:val="0"/>
      <w:marBottom w:val="0"/>
      <w:divBdr>
        <w:top w:val="none" w:sz="0" w:space="0" w:color="auto"/>
        <w:left w:val="none" w:sz="0" w:space="0" w:color="auto"/>
        <w:bottom w:val="none" w:sz="0" w:space="0" w:color="auto"/>
        <w:right w:val="none" w:sz="0" w:space="0" w:color="auto"/>
      </w:divBdr>
    </w:div>
    <w:div w:id="673843460">
      <w:bodyDiv w:val="1"/>
      <w:marLeft w:val="0"/>
      <w:marRight w:val="0"/>
      <w:marTop w:val="0"/>
      <w:marBottom w:val="0"/>
      <w:divBdr>
        <w:top w:val="none" w:sz="0" w:space="0" w:color="auto"/>
        <w:left w:val="none" w:sz="0" w:space="0" w:color="auto"/>
        <w:bottom w:val="none" w:sz="0" w:space="0" w:color="auto"/>
        <w:right w:val="none" w:sz="0" w:space="0" w:color="auto"/>
      </w:divBdr>
    </w:div>
    <w:div w:id="689837170">
      <w:bodyDiv w:val="1"/>
      <w:marLeft w:val="0"/>
      <w:marRight w:val="0"/>
      <w:marTop w:val="0"/>
      <w:marBottom w:val="0"/>
      <w:divBdr>
        <w:top w:val="none" w:sz="0" w:space="0" w:color="auto"/>
        <w:left w:val="none" w:sz="0" w:space="0" w:color="auto"/>
        <w:bottom w:val="none" w:sz="0" w:space="0" w:color="auto"/>
        <w:right w:val="none" w:sz="0" w:space="0" w:color="auto"/>
      </w:divBdr>
    </w:div>
    <w:div w:id="704645712">
      <w:bodyDiv w:val="1"/>
      <w:marLeft w:val="0"/>
      <w:marRight w:val="0"/>
      <w:marTop w:val="0"/>
      <w:marBottom w:val="0"/>
      <w:divBdr>
        <w:top w:val="none" w:sz="0" w:space="0" w:color="auto"/>
        <w:left w:val="none" w:sz="0" w:space="0" w:color="auto"/>
        <w:bottom w:val="none" w:sz="0" w:space="0" w:color="auto"/>
        <w:right w:val="none" w:sz="0" w:space="0" w:color="auto"/>
      </w:divBdr>
    </w:div>
    <w:div w:id="720372969">
      <w:bodyDiv w:val="1"/>
      <w:marLeft w:val="0"/>
      <w:marRight w:val="0"/>
      <w:marTop w:val="0"/>
      <w:marBottom w:val="0"/>
      <w:divBdr>
        <w:top w:val="none" w:sz="0" w:space="0" w:color="auto"/>
        <w:left w:val="none" w:sz="0" w:space="0" w:color="auto"/>
        <w:bottom w:val="none" w:sz="0" w:space="0" w:color="auto"/>
        <w:right w:val="none" w:sz="0" w:space="0" w:color="auto"/>
      </w:divBdr>
    </w:div>
    <w:div w:id="752244554">
      <w:marLeft w:val="0"/>
      <w:marRight w:val="0"/>
      <w:marTop w:val="0"/>
      <w:marBottom w:val="0"/>
      <w:divBdr>
        <w:top w:val="none" w:sz="0" w:space="0" w:color="auto"/>
        <w:left w:val="none" w:sz="0" w:space="0" w:color="auto"/>
        <w:bottom w:val="none" w:sz="0" w:space="0" w:color="auto"/>
        <w:right w:val="none" w:sz="0" w:space="0" w:color="auto"/>
      </w:divBdr>
    </w:div>
    <w:div w:id="792789090">
      <w:bodyDiv w:val="1"/>
      <w:marLeft w:val="0"/>
      <w:marRight w:val="0"/>
      <w:marTop w:val="0"/>
      <w:marBottom w:val="0"/>
      <w:divBdr>
        <w:top w:val="none" w:sz="0" w:space="0" w:color="auto"/>
        <w:left w:val="none" w:sz="0" w:space="0" w:color="auto"/>
        <w:bottom w:val="none" w:sz="0" w:space="0" w:color="auto"/>
        <w:right w:val="none" w:sz="0" w:space="0" w:color="auto"/>
      </w:divBdr>
    </w:div>
    <w:div w:id="797146450">
      <w:bodyDiv w:val="1"/>
      <w:marLeft w:val="0"/>
      <w:marRight w:val="0"/>
      <w:marTop w:val="0"/>
      <w:marBottom w:val="0"/>
      <w:divBdr>
        <w:top w:val="none" w:sz="0" w:space="0" w:color="auto"/>
        <w:left w:val="none" w:sz="0" w:space="0" w:color="auto"/>
        <w:bottom w:val="none" w:sz="0" w:space="0" w:color="auto"/>
        <w:right w:val="none" w:sz="0" w:space="0" w:color="auto"/>
      </w:divBdr>
      <w:divsChild>
        <w:div w:id="44721814">
          <w:marLeft w:val="0"/>
          <w:marRight w:val="0"/>
          <w:marTop w:val="0"/>
          <w:marBottom w:val="0"/>
          <w:divBdr>
            <w:top w:val="none" w:sz="0" w:space="0" w:color="auto"/>
            <w:left w:val="none" w:sz="0" w:space="0" w:color="auto"/>
            <w:bottom w:val="none" w:sz="0" w:space="0" w:color="auto"/>
            <w:right w:val="none" w:sz="0" w:space="0" w:color="auto"/>
          </w:divBdr>
          <w:divsChild>
            <w:div w:id="10478732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797184810">
      <w:bodyDiv w:val="1"/>
      <w:marLeft w:val="0"/>
      <w:marRight w:val="0"/>
      <w:marTop w:val="0"/>
      <w:marBottom w:val="0"/>
      <w:divBdr>
        <w:top w:val="none" w:sz="0" w:space="0" w:color="auto"/>
        <w:left w:val="none" w:sz="0" w:space="0" w:color="auto"/>
        <w:bottom w:val="none" w:sz="0" w:space="0" w:color="auto"/>
        <w:right w:val="none" w:sz="0" w:space="0" w:color="auto"/>
      </w:divBdr>
    </w:div>
    <w:div w:id="809829701">
      <w:bodyDiv w:val="1"/>
      <w:marLeft w:val="0"/>
      <w:marRight w:val="0"/>
      <w:marTop w:val="0"/>
      <w:marBottom w:val="0"/>
      <w:divBdr>
        <w:top w:val="none" w:sz="0" w:space="0" w:color="auto"/>
        <w:left w:val="none" w:sz="0" w:space="0" w:color="auto"/>
        <w:bottom w:val="none" w:sz="0" w:space="0" w:color="auto"/>
        <w:right w:val="none" w:sz="0" w:space="0" w:color="auto"/>
      </w:divBdr>
    </w:div>
    <w:div w:id="826703848">
      <w:bodyDiv w:val="1"/>
      <w:marLeft w:val="0"/>
      <w:marRight w:val="0"/>
      <w:marTop w:val="0"/>
      <w:marBottom w:val="0"/>
      <w:divBdr>
        <w:top w:val="none" w:sz="0" w:space="0" w:color="auto"/>
        <w:left w:val="none" w:sz="0" w:space="0" w:color="auto"/>
        <w:bottom w:val="none" w:sz="0" w:space="0" w:color="auto"/>
        <w:right w:val="none" w:sz="0" w:space="0" w:color="auto"/>
      </w:divBdr>
      <w:divsChild>
        <w:div w:id="1220631666">
          <w:marLeft w:val="0"/>
          <w:marRight w:val="0"/>
          <w:marTop w:val="0"/>
          <w:marBottom w:val="0"/>
          <w:divBdr>
            <w:top w:val="none" w:sz="0" w:space="0" w:color="auto"/>
            <w:left w:val="none" w:sz="0" w:space="0" w:color="auto"/>
            <w:bottom w:val="none" w:sz="0" w:space="0" w:color="auto"/>
            <w:right w:val="none" w:sz="0" w:space="0" w:color="auto"/>
          </w:divBdr>
          <w:divsChild>
            <w:div w:id="253363582">
              <w:marLeft w:val="0"/>
              <w:marRight w:val="0"/>
              <w:marTop w:val="123"/>
              <w:marBottom w:val="0"/>
              <w:divBdr>
                <w:top w:val="single" w:sz="8" w:space="6" w:color="666666"/>
                <w:left w:val="none" w:sz="0" w:space="0" w:color="auto"/>
                <w:bottom w:val="none" w:sz="0" w:space="0" w:color="auto"/>
                <w:right w:val="none" w:sz="0" w:space="0" w:color="auto"/>
              </w:divBdr>
            </w:div>
          </w:divsChild>
        </w:div>
      </w:divsChild>
    </w:div>
    <w:div w:id="859003646">
      <w:marLeft w:val="0"/>
      <w:marRight w:val="0"/>
      <w:marTop w:val="0"/>
      <w:marBottom w:val="0"/>
      <w:divBdr>
        <w:top w:val="none" w:sz="0" w:space="0" w:color="auto"/>
        <w:left w:val="none" w:sz="0" w:space="0" w:color="auto"/>
        <w:bottom w:val="none" w:sz="0" w:space="0" w:color="auto"/>
        <w:right w:val="none" w:sz="0" w:space="0" w:color="auto"/>
      </w:divBdr>
    </w:div>
    <w:div w:id="953563364">
      <w:bodyDiv w:val="1"/>
      <w:marLeft w:val="0"/>
      <w:marRight w:val="0"/>
      <w:marTop w:val="0"/>
      <w:marBottom w:val="0"/>
      <w:divBdr>
        <w:top w:val="none" w:sz="0" w:space="0" w:color="auto"/>
        <w:left w:val="none" w:sz="0" w:space="0" w:color="auto"/>
        <w:bottom w:val="none" w:sz="0" w:space="0" w:color="auto"/>
        <w:right w:val="none" w:sz="0" w:space="0" w:color="auto"/>
      </w:divBdr>
    </w:div>
    <w:div w:id="977764258">
      <w:marLeft w:val="0"/>
      <w:marRight w:val="0"/>
      <w:marTop w:val="0"/>
      <w:marBottom w:val="0"/>
      <w:divBdr>
        <w:top w:val="none" w:sz="0" w:space="0" w:color="auto"/>
        <w:left w:val="none" w:sz="0" w:space="0" w:color="auto"/>
        <w:bottom w:val="none" w:sz="0" w:space="0" w:color="auto"/>
        <w:right w:val="none" w:sz="0" w:space="0" w:color="auto"/>
      </w:divBdr>
    </w:div>
    <w:div w:id="979304473">
      <w:bodyDiv w:val="1"/>
      <w:marLeft w:val="0"/>
      <w:marRight w:val="0"/>
      <w:marTop w:val="0"/>
      <w:marBottom w:val="0"/>
      <w:divBdr>
        <w:top w:val="none" w:sz="0" w:space="0" w:color="auto"/>
        <w:left w:val="none" w:sz="0" w:space="0" w:color="auto"/>
        <w:bottom w:val="none" w:sz="0" w:space="0" w:color="auto"/>
        <w:right w:val="none" w:sz="0" w:space="0" w:color="auto"/>
      </w:divBdr>
    </w:div>
    <w:div w:id="1026173057">
      <w:bodyDiv w:val="1"/>
      <w:marLeft w:val="0"/>
      <w:marRight w:val="0"/>
      <w:marTop w:val="0"/>
      <w:marBottom w:val="0"/>
      <w:divBdr>
        <w:top w:val="none" w:sz="0" w:space="0" w:color="auto"/>
        <w:left w:val="none" w:sz="0" w:space="0" w:color="auto"/>
        <w:bottom w:val="none" w:sz="0" w:space="0" w:color="auto"/>
        <w:right w:val="none" w:sz="0" w:space="0" w:color="auto"/>
      </w:divBdr>
    </w:div>
    <w:div w:id="1059132826">
      <w:marLeft w:val="0"/>
      <w:marRight w:val="0"/>
      <w:marTop w:val="0"/>
      <w:marBottom w:val="0"/>
      <w:divBdr>
        <w:top w:val="none" w:sz="0" w:space="0" w:color="auto"/>
        <w:left w:val="none" w:sz="0" w:space="0" w:color="auto"/>
        <w:bottom w:val="none" w:sz="0" w:space="0" w:color="auto"/>
        <w:right w:val="none" w:sz="0" w:space="0" w:color="auto"/>
      </w:divBdr>
    </w:div>
    <w:div w:id="1100562359">
      <w:bodyDiv w:val="1"/>
      <w:marLeft w:val="0"/>
      <w:marRight w:val="0"/>
      <w:marTop w:val="0"/>
      <w:marBottom w:val="0"/>
      <w:divBdr>
        <w:top w:val="none" w:sz="0" w:space="0" w:color="auto"/>
        <w:left w:val="none" w:sz="0" w:space="0" w:color="auto"/>
        <w:bottom w:val="none" w:sz="0" w:space="0" w:color="auto"/>
        <w:right w:val="none" w:sz="0" w:space="0" w:color="auto"/>
      </w:divBdr>
      <w:divsChild>
        <w:div w:id="1771775634">
          <w:marLeft w:val="0"/>
          <w:marRight w:val="0"/>
          <w:marTop w:val="0"/>
          <w:marBottom w:val="0"/>
          <w:divBdr>
            <w:top w:val="none" w:sz="0" w:space="0" w:color="auto"/>
            <w:left w:val="none" w:sz="0" w:space="0" w:color="auto"/>
            <w:bottom w:val="none" w:sz="0" w:space="0" w:color="auto"/>
            <w:right w:val="none" w:sz="0" w:space="0" w:color="auto"/>
          </w:divBdr>
          <w:divsChild>
            <w:div w:id="1612082123">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53260546">
      <w:bodyDiv w:val="1"/>
      <w:marLeft w:val="0"/>
      <w:marRight w:val="0"/>
      <w:marTop w:val="0"/>
      <w:marBottom w:val="0"/>
      <w:divBdr>
        <w:top w:val="none" w:sz="0" w:space="0" w:color="auto"/>
        <w:left w:val="none" w:sz="0" w:space="0" w:color="auto"/>
        <w:bottom w:val="none" w:sz="0" w:space="0" w:color="auto"/>
        <w:right w:val="none" w:sz="0" w:space="0" w:color="auto"/>
      </w:divBdr>
    </w:div>
    <w:div w:id="1262763183">
      <w:bodyDiv w:val="1"/>
      <w:marLeft w:val="0"/>
      <w:marRight w:val="0"/>
      <w:marTop w:val="0"/>
      <w:marBottom w:val="0"/>
      <w:divBdr>
        <w:top w:val="none" w:sz="0" w:space="0" w:color="auto"/>
        <w:left w:val="none" w:sz="0" w:space="0" w:color="auto"/>
        <w:bottom w:val="none" w:sz="0" w:space="0" w:color="auto"/>
        <w:right w:val="none" w:sz="0" w:space="0" w:color="auto"/>
      </w:divBdr>
    </w:div>
    <w:div w:id="1263415400">
      <w:bodyDiv w:val="1"/>
      <w:marLeft w:val="0"/>
      <w:marRight w:val="0"/>
      <w:marTop w:val="0"/>
      <w:marBottom w:val="0"/>
      <w:divBdr>
        <w:top w:val="none" w:sz="0" w:space="0" w:color="auto"/>
        <w:left w:val="none" w:sz="0" w:space="0" w:color="auto"/>
        <w:bottom w:val="none" w:sz="0" w:space="0" w:color="auto"/>
        <w:right w:val="none" w:sz="0" w:space="0" w:color="auto"/>
      </w:divBdr>
      <w:divsChild>
        <w:div w:id="398989869">
          <w:marLeft w:val="0"/>
          <w:marRight w:val="0"/>
          <w:marTop w:val="0"/>
          <w:marBottom w:val="0"/>
          <w:divBdr>
            <w:top w:val="none" w:sz="0" w:space="0" w:color="auto"/>
            <w:left w:val="none" w:sz="0" w:space="0" w:color="auto"/>
            <w:bottom w:val="none" w:sz="0" w:space="0" w:color="auto"/>
            <w:right w:val="none" w:sz="0" w:space="0" w:color="auto"/>
          </w:divBdr>
          <w:divsChild>
            <w:div w:id="3350263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68389314">
      <w:bodyDiv w:val="1"/>
      <w:marLeft w:val="0"/>
      <w:marRight w:val="0"/>
      <w:marTop w:val="0"/>
      <w:marBottom w:val="0"/>
      <w:divBdr>
        <w:top w:val="none" w:sz="0" w:space="0" w:color="auto"/>
        <w:left w:val="none" w:sz="0" w:space="0" w:color="auto"/>
        <w:bottom w:val="none" w:sz="0" w:space="0" w:color="auto"/>
        <w:right w:val="none" w:sz="0" w:space="0" w:color="auto"/>
      </w:divBdr>
    </w:div>
    <w:div w:id="1272400460">
      <w:marLeft w:val="0"/>
      <w:marRight w:val="0"/>
      <w:marTop w:val="0"/>
      <w:marBottom w:val="0"/>
      <w:divBdr>
        <w:top w:val="none" w:sz="0" w:space="0" w:color="auto"/>
        <w:left w:val="none" w:sz="0" w:space="0" w:color="auto"/>
        <w:bottom w:val="none" w:sz="0" w:space="0" w:color="auto"/>
        <w:right w:val="none" w:sz="0" w:space="0" w:color="auto"/>
      </w:divBdr>
    </w:div>
    <w:div w:id="1300913535">
      <w:bodyDiv w:val="1"/>
      <w:marLeft w:val="0"/>
      <w:marRight w:val="0"/>
      <w:marTop w:val="0"/>
      <w:marBottom w:val="0"/>
      <w:divBdr>
        <w:top w:val="none" w:sz="0" w:space="0" w:color="auto"/>
        <w:left w:val="none" w:sz="0" w:space="0" w:color="auto"/>
        <w:bottom w:val="none" w:sz="0" w:space="0" w:color="auto"/>
        <w:right w:val="none" w:sz="0" w:space="0" w:color="auto"/>
      </w:divBdr>
    </w:div>
    <w:div w:id="1350640048">
      <w:bodyDiv w:val="1"/>
      <w:marLeft w:val="0"/>
      <w:marRight w:val="0"/>
      <w:marTop w:val="0"/>
      <w:marBottom w:val="0"/>
      <w:divBdr>
        <w:top w:val="none" w:sz="0" w:space="0" w:color="auto"/>
        <w:left w:val="none" w:sz="0" w:space="0" w:color="auto"/>
        <w:bottom w:val="none" w:sz="0" w:space="0" w:color="auto"/>
        <w:right w:val="none" w:sz="0" w:space="0" w:color="auto"/>
      </w:divBdr>
    </w:div>
    <w:div w:id="1371884058">
      <w:bodyDiv w:val="1"/>
      <w:marLeft w:val="0"/>
      <w:marRight w:val="0"/>
      <w:marTop w:val="0"/>
      <w:marBottom w:val="0"/>
      <w:divBdr>
        <w:top w:val="none" w:sz="0" w:space="0" w:color="auto"/>
        <w:left w:val="none" w:sz="0" w:space="0" w:color="auto"/>
        <w:bottom w:val="none" w:sz="0" w:space="0" w:color="auto"/>
        <w:right w:val="none" w:sz="0" w:space="0" w:color="auto"/>
      </w:divBdr>
    </w:div>
    <w:div w:id="1403138305">
      <w:marLeft w:val="0"/>
      <w:marRight w:val="0"/>
      <w:marTop w:val="0"/>
      <w:marBottom w:val="0"/>
      <w:divBdr>
        <w:top w:val="none" w:sz="0" w:space="0" w:color="auto"/>
        <w:left w:val="none" w:sz="0" w:space="0" w:color="auto"/>
        <w:bottom w:val="none" w:sz="0" w:space="0" w:color="auto"/>
        <w:right w:val="none" w:sz="0" w:space="0" w:color="auto"/>
      </w:divBdr>
    </w:div>
    <w:div w:id="1426071819">
      <w:bodyDiv w:val="1"/>
      <w:marLeft w:val="0"/>
      <w:marRight w:val="0"/>
      <w:marTop w:val="0"/>
      <w:marBottom w:val="0"/>
      <w:divBdr>
        <w:top w:val="none" w:sz="0" w:space="0" w:color="auto"/>
        <w:left w:val="none" w:sz="0" w:space="0" w:color="auto"/>
        <w:bottom w:val="none" w:sz="0" w:space="0" w:color="auto"/>
        <w:right w:val="none" w:sz="0" w:space="0" w:color="auto"/>
      </w:divBdr>
    </w:div>
    <w:div w:id="1500658594">
      <w:marLeft w:val="0"/>
      <w:marRight w:val="0"/>
      <w:marTop w:val="0"/>
      <w:marBottom w:val="0"/>
      <w:divBdr>
        <w:top w:val="none" w:sz="0" w:space="0" w:color="auto"/>
        <w:left w:val="none" w:sz="0" w:space="0" w:color="auto"/>
        <w:bottom w:val="none" w:sz="0" w:space="0" w:color="auto"/>
        <w:right w:val="none" w:sz="0" w:space="0" w:color="auto"/>
      </w:divBdr>
    </w:div>
    <w:div w:id="1523975769">
      <w:marLeft w:val="0"/>
      <w:marRight w:val="0"/>
      <w:marTop w:val="0"/>
      <w:marBottom w:val="0"/>
      <w:divBdr>
        <w:top w:val="none" w:sz="0" w:space="0" w:color="auto"/>
        <w:left w:val="none" w:sz="0" w:space="0" w:color="auto"/>
        <w:bottom w:val="none" w:sz="0" w:space="0" w:color="auto"/>
        <w:right w:val="none" w:sz="0" w:space="0" w:color="auto"/>
      </w:divBdr>
    </w:div>
    <w:div w:id="1575239090">
      <w:bodyDiv w:val="1"/>
      <w:marLeft w:val="0"/>
      <w:marRight w:val="0"/>
      <w:marTop w:val="0"/>
      <w:marBottom w:val="0"/>
      <w:divBdr>
        <w:top w:val="none" w:sz="0" w:space="0" w:color="auto"/>
        <w:left w:val="none" w:sz="0" w:space="0" w:color="auto"/>
        <w:bottom w:val="none" w:sz="0" w:space="0" w:color="auto"/>
        <w:right w:val="none" w:sz="0" w:space="0" w:color="auto"/>
      </w:divBdr>
    </w:div>
    <w:div w:id="1577978993">
      <w:bodyDiv w:val="1"/>
      <w:marLeft w:val="0"/>
      <w:marRight w:val="0"/>
      <w:marTop w:val="0"/>
      <w:marBottom w:val="0"/>
      <w:divBdr>
        <w:top w:val="none" w:sz="0" w:space="0" w:color="auto"/>
        <w:left w:val="none" w:sz="0" w:space="0" w:color="auto"/>
        <w:bottom w:val="none" w:sz="0" w:space="0" w:color="auto"/>
        <w:right w:val="none" w:sz="0" w:space="0" w:color="auto"/>
      </w:divBdr>
    </w:div>
    <w:div w:id="1582250788">
      <w:bodyDiv w:val="1"/>
      <w:marLeft w:val="0"/>
      <w:marRight w:val="0"/>
      <w:marTop w:val="0"/>
      <w:marBottom w:val="0"/>
      <w:divBdr>
        <w:top w:val="none" w:sz="0" w:space="0" w:color="auto"/>
        <w:left w:val="none" w:sz="0" w:space="0" w:color="auto"/>
        <w:bottom w:val="none" w:sz="0" w:space="0" w:color="auto"/>
        <w:right w:val="none" w:sz="0" w:space="0" w:color="auto"/>
      </w:divBdr>
    </w:div>
    <w:div w:id="1603029644">
      <w:marLeft w:val="0"/>
      <w:marRight w:val="0"/>
      <w:marTop w:val="0"/>
      <w:marBottom w:val="0"/>
      <w:divBdr>
        <w:top w:val="none" w:sz="0" w:space="0" w:color="auto"/>
        <w:left w:val="none" w:sz="0" w:space="0" w:color="auto"/>
        <w:bottom w:val="none" w:sz="0" w:space="0" w:color="auto"/>
        <w:right w:val="none" w:sz="0" w:space="0" w:color="auto"/>
      </w:divBdr>
    </w:div>
    <w:div w:id="1719815046">
      <w:marLeft w:val="0"/>
      <w:marRight w:val="0"/>
      <w:marTop w:val="0"/>
      <w:marBottom w:val="0"/>
      <w:divBdr>
        <w:top w:val="none" w:sz="0" w:space="0" w:color="auto"/>
        <w:left w:val="none" w:sz="0" w:space="0" w:color="auto"/>
        <w:bottom w:val="none" w:sz="0" w:space="0" w:color="auto"/>
        <w:right w:val="none" w:sz="0" w:space="0" w:color="auto"/>
      </w:divBdr>
    </w:div>
    <w:div w:id="1719891562">
      <w:bodyDiv w:val="1"/>
      <w:marLeft w:val="0"/>
      <w:marRight w:val="0"/>
      <w:marTop w:val="0"/>
      <w:marBottom w:val="0"/>
      <w:divBdr>
        <w:top w:val="none" w:sz="0" w:space="0" w:color="auto"/>
        <w:left w:val="none" w:sz="0" w:space="0" w:color="auto"/>
        <w:bottom w:val="none" w:sz="0" w:space="0" w:color="auto"/>
        <w:right w:val="none" w:sz="0" w:space="0" w:color="auto"/>
      </w:divBdr>
    </w:div>
    <w:div w:id="1733194672">
      <w:bodyDiv w:val="1"/>
      <w:marLeft w:val="0"/>
      <w:marRight w:val="0"/>
      <w:marTop w:val="0"/>
      <w:marBottom w:val="0"/>
      <w:divBdr>
        <w:top w:val="none" w:sz="0" w:space="0" w:color="auto"/>
        <w:left w:val="none" w:sz="0" w:space="0" w:color="auto"/>
        <w:bottom w:val="none" w:sz="0" w:space="0" w:color="auto"/>
        <w:right w:val="none" w:sz="0" w:space="0" w:color="auto"/>
      </w:divBdr>
    </w:div>
    <w:div w:id="1753577866">
      <w:bodyDiv w:val="1"/>
      <w:marLeft w:val="0"/>
      <w:marRight w:val="0"/>
      <w:marTop w:val="0"/>
      <w:marBottom w:val="0"/>
      <w:divBdr>
        <w:top w:val="none" w:sz="0" w:space="0" w:color="auto"/>
        <w:left w:val="none" w:sz="0" w:space="0" w:color="auto"/>
        <w:bottom w:val="none" w:sz="0" w:space="0" w:color="auto"/>
        <w:right w:val="none" w:sz="0" w:space="0" w:color="auto"/>
      </w:divBdr>
    </w:div>
    <w:div w:id="1809862786">
      <w:bodyDiv w:val="1"/>
      <w:marLeft w:val="0"/>
      <w:marRight w:val="0"/>
      <w:marTop w:val="0"/>
      <w:marBottom w:val="0"/>
      <w:divBdr>
        <w:top w:val="none" w:sz="0" w:space="0" w:color="auto"/>
        <w:left w:val="none" w:sz="0" w:space="0" w:color="auto"/>
        <w:bottom w:val="none" w:sz="0" w:space="0" w:color="auto"/>
        <w:right w:val="none" w:sz="0" w:space="0" w:color="auto"/>
      </w:divBdr>
    </w:div>
    <w:div w:id="1811752011">
      <w:bodyDiv w:val="1"/>
      <w:marLeft w:val="0"/>
      <w:marRight w:val="0"/>
      <w:marTop w:val="0"/>
      <w:marBottom w:val="0"/>
      <w:divBdr>
        <w:top w:val="none" w:sz="0" w:space="0" w:color="auto"/>
        <w:left w:val="none" w:sz="0" w:space="0" w:color="auto"/>
        <w:bottom w:val="none" w:sz="0" w:space="0" w:color="auto"/>
        <w:right w:val="none" w:sz="0" w:space="0" w:color="auto"/>
      </w:divBdr>
    </w:div>
    <w:div w:id="1842230319">
      <w:bodyDiv w:val="1"/>
      <w:marLeft w:val="0"/>
      <w:marRight w:val="0"/>
      <w:marTop w:val="0"/>
      <w:marBottom w:val="0"/>
      <w:divBdr>
        <w:top w:val="none" w:sz="0" w:space="0" w:color="auto"/>
        <w:left w:val="none" w:sz="0" w:space="0" w:color="auto"/>
        <w:bottom w:val="none" w:sz="0" w:space="0" w:color="auto"/>
        <w:right w:val="none" w:sz="0" w:space="0" w:color="auto"/>
      </w:divBdr>
    </w:div>
    <w:div w:id="1930574246">
      <w:bodyDiv w:val="1"/>
      <w:marLeft w:val="0"/>
      <w:marRight w:val="0"/>
      <w:marTop w:val="0"/>
      <w:marBottom w:val="0"/>
      <w:divBdr>
        <w:top w:val="none" w:sz="0" w:space="0" w:color="auto"/>
        <w:left w:val="none" w:sz="0" w:space="0" w:color="auto"/>
        <w:bottom w:val="none" w:sz="0" w:space="0" w:color="auto"/>
        <w:right w:val="none" w:sz="0" w:space="0" w:color="auto"/>
      </w:divBdr>
      <w:divsChild>
        <w:div w:id="319240050">
          <w:marLeft w:val="446"/>
          <w:marRight w:val="0"/>
          <w:marTop w:val="0"/>
          <w:marBottom w:val="0"/>
          <w:divBdr>
            <w:top w:val="none" w:sz="0" w:space="0" w:color="auto"/>
            <w:left w:val="none" w:sz="0" w:space="0" w:color="auto"/>
            <w:bottom w:val="none" w:sz="0" w:space="0" w:color="auto"/>
            <w:right w:val="none" w:sz="0" w:space="0" w:color="auto"/>
          </w:divBdr>
        </w:div>
        <w:div w:id="538204717">
          <w:marLeft w:val="446"/>
          <w:marRight w:val="0"/>
          <w:marTop w:val="0"/>
          <w:marBottom w:val="0"/>
          <w:divBdr>
            <w:top w:val="none" w:sz="0" w:space="0" w:color="auto"/>
            <w:left w:val="none" w:sz="0" w:space="0" w:color="auto"/>
            <w:bottom w:val="none" w:sz="0" w:space="0" w:color="auto"/>
            <w:right w:val="none" w:sz="0" w:space="0" w:color="auto"/>
          </w:divBdr>
        </w:div>
        <w:div w:id="836841339">
          <w:marLeft w:val="446"/>
          <w:marRight w:val="0"/>
          <w:marTop w:val="0"/>
          <w:marBottom w:val="0"/>
          <w:divBdr>
            <w:top w:val="none" w:sz="0" w:space="0" w:color="auto"/>
            <w:left w:val="none" w:sz="0" w:space="0" w:color="auto"/>
            <w:bottom w:val="none" w:sz="0" w:space="0" w:color="auto"/>
            <w:right w:val="none" w:sz="0" w:space="0" w:color="auto"/>
          </w:divBdr>
        </w:div>
        <w:div w:id="898171346">
          <w:marLeft w:val="446"/>
          <w:marRight w:val="0"/>
          <w:marTop w:val="0"/>
          <w:marBottom w:val="0"/>
          <w:divBdr>
            <w:top w:val="none" w:sz="0" w:space="0" w:color="auto"/>
            <w:left w:val="none" w:sz="0" w:space="0" w:color="auto"/>
            <w:bottom w:val="none" w:sz="0" w:space="0" w:color="auto"/>
            <w:right w:val="none" w:sz="0" w:space="0" w:color="auto"/>
          </w:divBdr>
        </w:div>
        <w:div w:id="908269809">
          <w:marLeft w:val="446"/>
          <w:marRight w:val="0"/>
          <w:marTop w:val="0"/>
          <w:marBottom w:val="0"/>
          <w:divBdr>
            <w:top w:val="none" w:sz="0" w:space="0" w:color="auto"/>
            <w:left w:val="none" w:sz="0" w:space="0" w:color="auto"/>
            <w:bottom w:val="none" w:sz="0" w:space="0" w:color="auto"/>
            <w:right w:val="none" w:sz="0" w:space="0" w:color="auto"/>
          </w:divBdr>
        </w:div>
        <w:div w:id="1030299505">
          <w:marLeft w:val="446"/>
          <w:marRight w:val="0"/>
          <w:marTop w:val="0"/>
          <w:marBottom w:val="0"/>
          <w:divBdr>
            <w:top w:val="none" w:sz="0" w:space="0" w:color="auto"/>
            <w:left w:val="none" w:sz="0" w:space="0" w:color="auto"/>
            <w:bottom w:val="none" w:sz="0" w:space="0" w:color="auto"/>
            <w:right w:val="none" w:sz="0" w:space="0" w:color="auto"/>
          </w:divBdr>
        </w:div>
        <w:div w:id="1071199429">
          <w:marLeft w:val="446"/>
          <w:marRight w:val="0"/>
          <w:marTop w:val="0"/>
          <w:marBottom w:val="0"/>
          <w:divBdr>
            <w:top w:val="none" w:sz="0" w:space="0" w:color="auto"/>
            <w:left w:val="none" w:sz="0" w:space="0" w:color="auto"/>
            <w:bottom w:val="none" w:sz="0" w:space="0" w:color="auto"/>
            <w:right w:val="none" w:sz="0" w:space="0" w:color="auto"/>
          </w:divBdr>
        </w:div>
        <w:div w:id="1193225941">
          <w:marLeft w:val="446"/>
          <w:marRight w:val="0"/>
          <w:marTop w:val="0"/>
          <w:marBottom w:val="0"/>
          <w:divBdr>
            <w:top w:val="none" w:sz="0" w:space="0" w:color="auto"/>
            <w:left w:val="none" w:sz="0" w:space="0" w:color="auto"/>
            <w:bottom w:val="none" w:sz="0" w:space="0" w:color="auto"/>
            <w:right w:val="none" w:sz="0" w:space="0" w:color="auto"/>
          </w:divBdr>
        </w:div>
      </w:divsChild>
    </w:div>
    <w:div w:id="1958826248">
      <w:marLeft w:val="0"/>
      <w:marRight w:val="0"/>
      <w:marTop w:val="0"/>
      <w:marBottom w:val="0"/>
      <w:divBdr>
        <w:top w:val="none" w:sz="0" w:space="0" w:color="auto"/>
        <w:left w:val="none" w:sz="0" w:space="0" w:color="auto"/>
        <w:bottom w:val="none" w:sz="0" w:space="0" w:color="auto"/>
        <w:right w:val="none" w:sz="0" w:space="0" w:color="auto"/>
      </w:divBdr>
    </w:div>
    <w:div w:id="1970041672">
      <w:bodyDiv w:val="1"/>
      <w:marLeft w:val="0"/>
      <w:marRight w:val="0"/>
      <w:marTop w:val="0"/>
      <w:marBottom w:val="0"/>
      <w:divBdr>
        <w:top w:val="none" w:sz="0" w:space="0" w:color="auto"/>
        <w:left w:val="none" w:sz="0" w:space="0" w:color="auto"/>
        <w:bottom w:val="none" w:sz="0" w:space="0" w:color="auto"/>
        <w:right w:val="none" w:sz="0" w:space="0" w:color="auto"/>
      </w:divBdr>
    </w:div>
    <w:div w:id="1972974476">
      <w:bodyDiv w:val="1"/>
      <w:marLeft w:val="0"/>
      <w:marRight w:val="0"/>
      <w:marTop w:val="0"/>
      <w:marBottom w:val="0"/>
      <w:divBdr>
        <w:top w:val="none" w:sz="0" w:space="0" w:color="auto"/>
        <w:left w:val="none" w:sz="0" w:space="0" w:color="auto"/>
        <w:bottom w:val="none" w:sz="0" w:space="0" w:color="auto"/>
        <w:right w:val="none" w:sz="0" w:space="0" w:color="auto"/>
      </w:divBdr>
    </w:div>
    <w:div w:id="1994144322">
      <w:bodyDiv w:val="1"/>
      <w:marLeft w:val="0"/>
      <w:marRight w:val="0"/>
      <w:marTop w:val="0"/>
      <w:marBottom w:val="0"/>
      <w:divBdr>
        <w:top w:val="none" w:sz="0" w:space="0" w:color="auto"/>
        <w:left w:val="none" w:sz="0" w:space="0" w:color="auto"/>
        <w:bottom w:val="none" w:sz="0" w:space="0" w:color="auto"/>
        <w:right w:val="none" w:sz="0" w:space="0" w:color="auto"/>
      </w:divBdr>
    </w:div>
    <w:div w:id="2018386041">
      <w:marLeft w:val="0"/>
      <w:marRight w:val="0"/>
      <w:marTop w:val="0"/>
      <w:marBottom w:val="0"/>
      <w:divBdr>
        <w:top w:val="none" w:sz="0" w:space="0" w:color="auto"/>
        <w:left w:val="none" w:sz="0" w:space="0" w:color="auto"/>
        <w:bottom w:val="none" w:sz="0" w:space="0" w:color="auto"/>
        <w:right w:val="none" w:sz="0" w:space="0" w:color="auto"/>
      </w:divBdr>
    </w:div>
    <w:div w:id="2086414972">
      <w:bodyDiv w:val="1"/>
      <w:marLeft w:val="0"/>
      <w:marRight w:val="0"/>
      <w:marTop w:val="0"/>
      <w:marBottom w:val="0"/>
      <w:divBdr>
        <w:top w:val="none" w:sz="0" w:space="0" w:color="auto"/>
        <w:left w:val="none" w:sz="0" w:space="0" w:color="auto"/>
        <w:bottom w:val="none" w:sz="0" w:space="0" w:color="auto"/>
        <w:right w:val="none" w:sz="0" w:space="0" w:color="auto"/>
      </w:divBdr>
    </w:div>
    <w:div w:id="2117020208">
      <w:bodyDiv w:val="1"/>
      <w:marLeft w:val="0"/>
      <w:marRight w:val="0"/>
      <w:marTop w:val="0"/>
      <w:marBottom w:val="0"/>
      <w:divBdr>
        <w:top w:val="none" w:sz="0" w:space="0" w:color="auto"/>
        <w:left w:val="none" w:sz="0" w:space="0" w:color="auto"/>
        <w:bottom w:val="none" w:sz="0" w:space="0" w:color="auto"/>
        <w:right w:val="none" w:sz="0" w:space="0" w:color="auto"/>
      </w:divBdr>
    </w:div>
    <w:div w:id="213524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earn.microsoft.com/en-us/azure/compliance/?utm_source=chatgpt.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1F13A95D-5157-4CD1-8F6B-F15EC5B9C75A}">
    <t:Anchor>
      <t:Comment id="484706169"/>
    </t:Anchor>
    <t:History>
      <t:Event id="{3DBDF998-F14B-4F7D-B40E-D786A19E7FCD}" time="2025-10-30T11:06:06.508Z">
        <t:Attribution userId="S::ravin1500632@mastek.com::da063caf-b98a-4d36-88c0-8383c8d2f6d9" userProvider="AD" userName="Ravindar Gavinolla"/>
        <t:Anchor>
          <t:Comment id="484706169"/>
        </t:Anchor>
        <t:Create/>
      </t:Event>
      <t:Event id="{2F4787A3-FFCD-42EF-B93A-BD3E19CBE56B}" time="2025-10-30T11:06:06.508Z">
        <t:Attribution userId="S::ravin1500632@mastek.com::da063caf-b98a-4d36-88c0-8383c8d2f6d9" userProvider="AD" userName="Ravindar Gavinolla"/>
        <t:Anchor>
          <t:Comment id="484706169"/>
        </t:Anchor>
        <t:Assign userId="S::chait1504165@mastek.com::5a169300-33a6-41d2-aae1-4bee318f8852" userProvider="AD" userName="Chaithanya Kutnikar"/>
      </t:Event>
      <t:Event id="{130402FF-DA63-45C5-A765-E8D4D2124403}" time="2025-10-30T11:06:06.508Z">
        <t:Attribution userId="S::ravin1500632@mastek.com::da063caf-b98a-4d36-88c0-8383c8d2f6d9" userProvider="AD" userName="Ravindar Gavinolla"/>
        <t:Anchor>
          <t:Comment id="484706169"/>
        </t:Anchor>
        <t:SetTitle title="@Chaithanya Kutnikar"/>
      </t:Event>
    </t:History>
  </t:Task>
  <t:Task id="{5903C8D3-519A-493F-A449-B63074345E10}">
    <t:Anchor>
      <t:Comment id="2110631836"/>
    </t:Anchor>
    <t:History>
      <t:Event id="{F60572C9-A9CE-429B-B397-3BF0EFD370DF}" time="2025-10-30T15:24:42.858Z">
        <t:Attribution userId="S::ravin1500632@mastek.com::da063caf-b98a-4d36-88c0-8383c8d2f6d9" userProvider="AD" userName="Ravindar Gavinolla"/>
        <t:Anchor>
          <t:Comment id="2110631836"/>
        </t:Anchor>
        <t:Create/>
      </t:Event>
      <t:Event id="{69A152D8-FD80-42FE-9C8C-4751D54FCBF8}" time="2025-10-30T15:24:42.858Z">
        <t:Attribution userId="S::ravin1500632@mastek.com::da063caf-b98a-4d36-88c0-8383c8d2f6d9" userProvider="AD" userName="Ravindar Gavinolla"/>
        <t:Anchor>
          <t:Comment id="2110631836"/>
        </t:Anchor>
        <t:Assign userId="S::Sarath12919@Mastek.com::e1680765-c859-4ca5-822c-6eec76844bbc" userProvider="AD" userName="Sarath C. Munugoti"/>
      </t:Event>
      <t:Event id="{84C956B3-B33D-4678-A931-CEAFA69DE4F7}" time="2025-10-30T15:24:42.858Z">
        <t:Attribution userId="S::ravin1500632@mastek.com::da063caf-b98a-4d36-88c0-8383c8d2f6d9" userProvider="AD" userName="Ravindar Gavinolla"/>
        <t:Anchor>
          <t:Comment id="2110631836"/>
        </t:Anchor>
        <t:SetTitle title="@Sarath C. Munugoti Please update the closing down of Section and 4 and Opening comments for Section 5"/>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F02FD0FBD30841AE0AA14F70156B46" ma:contentTypeVersion="7" ma:contentTypeDescription="Create a new document." ma:contentTypeScope="" ma:versionID="763dcdc7d30647d093db10a9ef025230">
  <xsd:schema xmlns:xsd="http://www.w3.org/2001/XMLSchema" xmlns:xs="http://www.w3.org/2001/XMLSchema" xmlns:p="http://schemas.microsoft.com/office/2006/metadata/properties" xmlns:ns2="67fc6253-dae1-4186-8095-e593ef27b542" targetNamespace="http://schemas.microsoft.com/office/2006/metadata/properties" ma:root="true" ma:fieldsID="39225522c3704af58ce7cade7151e5cd" ns2:_="">
    <xsd:import namespace="67fc6253-dae1-4186-8095-e593ef27b5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c6253-dae1-4186-8095-e593ef27b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D6CB2C59-B96F-4FC6-A48A-85293DE12D3F}">
  <ds:schemaRefs>
    <ds:schemaRef ds:uri="http://schemas.openxmlformats.org/officeDocument/2006/bibliography"/>
  </ds:schemaRefs>
</ds:datastoreItem>
</file>

<file path=customXml/itemProps2.xml><?xml version="1.0" encoding="utf-8"?>
<ds:datastoreItem xmlns:ds="http://schemas.openxmlformats.org/officeDocument/2006/customXml" ds:itemID="{E113CEB2-9E66-4C9F-B60C-451F0D9511CE}">
  <ds:schemaRefs>
    <ds:schemaRef ds:uri="http://schemas.microsoft.com/sharepoint/v3/contenttype/forms"/>
  </ds:schemaRefs>
</ds:datastoreItem>
</file>

<file path=customXml/itemProps3.xml><?xml version="1.0" encoding="utf-8"?>
<ds:datastoreItem xmlns:ds="http://schemas.openxmlformats.org/officeDocument/2006/customXml" ds:itemID="{0CA4DB8C-8A90-4346-8161-A6A93FE58F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fc6253-dae1-4186-8095-e593ef27b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CFB65-3461-43AE-A3FB-FB04F222856E}">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13384</Words>
  <Characters>79774</Characters>
  <Application>Microsoft Office Word</Application>
  <DocSecurity>0</DocSecurity>
  <Lines>1534</Lines>
  <Paragraphs>757</Paragraphs>
  <ScaleCrop>false</ScaleCrop>
  <HeadingPairs>
    <vt:vector size="2" baseType="variant">
      <vt:variant>
        <vt:lpstr>Title</vt:lpstr>
      </vt:variant>
      <vt:variant>
        <vt:i4>1</vt:i4>
      </vt:variant>
    </vt:vector>
  </HeadingPairs>
  <TitlesOfParts>
    <vt:vector size="1" baseType="lpstr">
      <vt:lpstr>Solution Design Template_V1.1</vt:lpstr>
    </vt:vector>
  </TitlesOfParts>
  <Company>Blemain Group PLC</Company>
  <LinksUpToDate>false</LinksUpToDate>
  <CharactersWithSpaces>92401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Template_V1.1</dc:title>
  <dc:subject/>
  <dc:creator>Your User Name</dc:creator>
  <cp:keywords/>
  <dc:description/>
  <cp:lastModifiedBy>Kamran Ahmed</cp:lastModifiedBy>
  <cp:revision>155</cp:revision>
  <cp:lastPrinted>2017-01-05T04:39:00Z</cp:lastPrinted>
  <dcterms:created xsi:type="dcterms:W3CDTF">2025-11-01T08:23:00Z</dcterms:created>
  <dcterms:modified xsi:type="dcterms:W3CDTF">2025-12-01T10:12:00Z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0x01010090F02FD0FBD30841AE0AA14F70156B46</vt:lpwstr>
  </property>
  <property fmtid="{D5CDD505-2E9C-101B-9397-08002B2CF9AE}" pid="3" name="Baselined">
    <vt:lpwstr>Enter Choice #1 Baselined</vt:lpwstr>
  </property>
  <property fmtid="{D5CDD505-2E9C-101B-9397-08002B2CF9AE}" pid="4" name="docLang">
    <vt:lpwstr>en</vt:lpwstr>
  </property>
</Properties>
</file>