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0"/>
          <w:szCs w:val="40"/>
          <w:highlight w:val="white"/>
        </w:rPr>
      </w:pPr>
      <w:r w:rsidDel="00000000" w:rsidR="00000000" w:rsidRPr="00000000">
        <w:rPr>
          <w:rFonts w:ascii="Arial" w:cs="Arial" w:eastAsia="Arial" w:hAnsi="Arial"/>
          <w:sz w:val="40"/>
          <w:szCs w:val="40"/>
          <w:highlight w:val="white"/>
          <w:rtl w:val="0"/>
        </w:rPr>
        <w:t xml:space="preserve"> </w:t>
      </w:r>
      <w:r w:rsidDel="00000000" w:rsidR="00000000" w:rsidRPr="00000000">
        <w:rPr>
          <w:rFonts w:ascii="Arial" w:cs="Arial" w:eastAsia="Arial" w:hAnsi="Arial"/>
          <w:b w:val="1"/>
          <w:sz w:val="40"/>
          <w:szCs w:val="40"/>
          <w:highlight w:val="white"/>
          <w:rtl w:val="0"/>
        </w:rPr>
        <w:t xml:space="preserve">Principles of advanced materials for Design</w:t>
      </w:r>
    </w:p>
    <w:p w:rsidR="00000000" w:rsidDel="00000000" w:rsidP="00000000" w:rsidRDefault="00000000" w:rsidRPr="00000000" w14:paraId="00000002">
      <w:pPr>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This Course is mainly focused on the principles and applications of various engineering advanced  materials and gives an exposure to students for selection of materials for specific applications  during the design process. The course also exposes the environmental effects on material life and  eco attributes of materials.</w:t>
      </w:r>
    </w:p>
    <w:p w:rsidR="00000000" w:rsidDel="00000000" w:rsidP="00000000" w:rsidRDefault="00000000" w:rsidRPr="00000000" w14:paraId="00000003">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Course Objectives: </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highlight w:val="whit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expose the role of material properties in the mechanical engineering design process.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highlight w:val="whit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explain the selection strategy of the materials</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highlight w:val="whit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make understand the principles of different advanced materials</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highlight w:val="whit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w:t>
      </w:r>
      <w:r w:rsidDel="00000000" w:rsidR="00000000" w:rsidRPr="00000000">
        <w:rPr>
          <w:rFonts w:ascii="Arial" w:cs="Arial" w:eastAsia="Arial" w:hAnsi="Arial"/>
          <w:sz w:val="24"/>
          <w:szCs w:val="24"/>
          <w:highlight w:val="white"/>
          <w:rtl w:val="0"/>
        </w:rPr>
        <w:t xml:space="preserve">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ive exposure the application of different materials </w:t>
      </w:r>
    </w:p>
    <w:p w:rsidR="00000000" w:rsidDel="00000000" w:rsidP="00000000" w:rsidRDefault="00000000" w:rsidRPr="00000000" w14:paraId="00000008">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UNIT I : Introduction to material selection, Role of materials, Classification and properties, Basic  Material selection, material property charts- Modulus-density, Strength – density, Modulus- strength, specific stiffness–specific strength,</w:t>
      </w:r>
      <w:r w:rsidDel="00000000" w:rsidR="00000000" w:rsidRPr="00000000">
        <w:rPr>
          <w:rFonts w:ascii="AdvOT077577c4.I" w:cs="AdvOT077577c4.I" w:eastAsia="AdvOT077577c4.I" w:hAnsi="AdvOT077577c4.I"/>
          <w:sz w:val="24"/>
          <w:szCs w:val="24"/>
          <w:rtl w:val="0"/>
        </w:rPr>
        <w:t xml:space="preserve"> </w:t>
      </w:r>
      <w:r w:rsidDel="00000000" w:rsidR="00000000" w:rsidRPr="00000000">
        <w:rPr>
          <w:rFonts w:ascii="Arial" w:cs="Arial" w:eastAsia="Arial" w:hAnsi="Arial"/>
          <w:sz w:val="24"/>
          <w:szCs w:val="24"/>
          <w:highlight w:val="white"/>
          <w:rtl w:val="0"/>
        </w:rPr>
        <w:t xml:space="preserve">fracture toughness–modulus chart,</w:t>
      </w:r>
      <w:r w:rsidDel="00000000" w:rsidR="00000000" w:rsidRPr="00000000">
        <w:rPr>
          <w:rFonts w:ascii="AdvOT077577c4.I" w:cs="AdvOT077577c4.I" w:eastAsia="AdvOT077577c4.I" w:hAnsi="AdvOT077577c4.I"/>
          <w:sz w:val="24"/>
          <w:szCs w:val="24"/>
          <w:rtl w:val="0"/>
        </w:rPr>
        <w:t xml:space="preserve"> </w:t>
      </w:r>
      <w:r w:rsidDel="00000000" w:rsidR="00000000" w:rsidRPr="00000000">
        <w:rPr>
          <w:rFonts w:ascii="Arial" w:cs="Arial" w:eastAsia="Arial" w:hAnsi="Arial"/>
          <w:sz w:val="24"/>
          <w:szCs w:val="24"/>
          <w:highlight w:val="white"/>
          <w:rtl w:val="0"/>
        </w:rPr>
        <w:t xml:space="preserve">fracture toughness–strength chart,</w:t>
      </w:r>
      <w:r w:rsidDel="00000000" w:rsidR="00000000" w:rsidRPr="00000000">
        <w:rPr>
          <w:sz w:val="24"/>
          <w:szCs w:val="24"/>
          <w:rtl w:val="0"/>
        </w:rPr>
        <w:t xml:space="preserve"> </w:t>
      </w:r>
      <w:r w:rsidDel="00000000" w:rsidR="00000000" w:rsidRPr="00000000">
        <w:rPr>
          <w:rFonts w:ascii="Arial" w:cs="Arial" w:eastAsia="Arial" w:hAnsi="Arial"/>
          <w:sz w:val="24"/>
          <w:szCs w:val="24"/>
          <w:highlight w:val="white"/>
          <w:rtl w:val="0"/>
        </w:rPr>
        <w:t xml:space="preserve">Friction and wear </w:t>
      </w:r>
    </w:p>
    <w:p w:rsidR="00000000" w:rsidDel="00000000" w:rsidP="00000000" w:rsidRDefault="00000000" w:rsidRPr="00000000" w14:paraId="00000009">
      <w:pPr>
        <w:spacing w:after="0" w:line="240" w:lineRule="auto"/>
        <w:jc w:val="both"/>
        <w:rPr>
          <w:rFonts w:ascii="Arial" w:cs="Arial" w:eastAsia="Arial" w:hAnsi="Arial"/>
          <w:sz w:val="40"/>
          <w:szCs w:val="40"/>
          <w:highlight w:val="white"/>
        </w:rPr>
      </w:pPr>
      <w:r w:rsidDel="00000000" w:rsidR="00000000" w:rsidRPr="00000000">
        <w:rPr>
          <w:rFonts w:ascii="Arial" w:cs="Arial" w:eastAsia="Arial" w:hAnsi="Arial"/>
          <w:sz w:val="24"/>
          <w:szCs w:val="24"/>
          <w:highlight w:val="white"/>
          <w:rtl w:val="0"/>
        </w:rPr>
        <w:t xml:space="preserve">The Selection Strategy: Material attributes Selection Translation. Screening: Attribute limits, Ranking: Material indices,</w:t>
      </w:r>
      <w:r w:rsidDel="00000000" w:rsidR="00000000" w:rsidRPr="00000000">
        <w:rPr>
          <w:sz w:val="24"/>
          <w:szCs w:val="24"/>
          <w:rtl w:val="0"/>
        </w:rPr>
        <w:t xml:space="preserve"> </w:t>
      </w:r>
      <w:r w:rsidDel="00000000" w:rsidR="00000000" w:rsidRPr="00000000">
        <w:rPr>
          <w:rFonts w:ascii="Arial" w:cs="Arial" w:eastAsia="Arial" w:hAnsi="Arial"/>
          <w:sz w:val="24"/>
          <w:szCs w:val="24"/>
          <w:highlight w:val="white"/>
          <w:rtl w:val="0"/>
        </w:rPr>
        <w:t xml:space="preserve">Selection Procedure.</w:t>
      </w:r>
      <w:r w:rsidDel="00000000" w:rsidR="00000000" w:rsidRPr="00000000">
        <w:rPr>
          <w:sz w:val="24"/>
          <w:szCs w:val="24"/>
          <w:rtl w:val="0"/>
        </w:rPr>
        <w:t xml:space="preserve"> </w:t>
      </w:r>
      <w:r w:rsidDel="00000000" w:rsidR="00000000" w:rsidRPr="00000000">
        <w:rPr>
          <w:rFonts w:ascii="Arial" w:cs="Arial" w:eastAsia="Arial" w:hAnsi="Arial"/>
          <w:sz w:val="24"/>
          <w:szCs w:val="24"/>
          <w:highlight w:val="white"/>
          <w:rtl w:val="0"/>
        </w:rPr>
        <w:t xml:space="preserve">Computer-Aided Selection</w:t>
      </w:r>
      <w:r w:rsidDel="00000000" w:rsidR="00000000" w:rsidRPr="00000000">
        <w:rPr>
          <w:rFonts w:ascii="Arial" w:cs="Arial" w:eastAsia="Arial" w:hAnsi="Arial"/>
          <w:sz w:val="40"/>
          <w:szCs w:val="40"/>
          <w:highlight w:val="white"/>
          <w:rtl w:val="0"/>
        </w:rPr>
        <w:t xml:space="preserve">.</w:t>
      </w:r>
    </w:p>
    <w:p w:rsidR="00000000" w:rsidDel="00000000" w:rsidP="00000000" w:rsidRDefault="00000000" w:rsidRPr="00000000" w14:paraId="0000000A">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Learning outcomes :</w:t>
      </w:r>
      <w:r w:rsidDel="00000000" w:rsidR="00000000" w:rsidRPr="00000000">
        <w:rPr>
          <w:rFonts w:ascii="Arial" w:cs="Arial" w:eastAsia="Arial" w:hAnsi="Arial"/>
          <w:sz w:val="24"/>
          <w:szCs w:val="24"/>
          <w:highlight w:val="white"/>
          <w:rtl w:val="0"/>
        </w:rPr>
        <w:t xml:space="preserve"> At the end of  this unit  the student should be able to</w:t>
      </w:r>
    </w:p>
    <w:p w:rsidR="00000000" w:rsidDel="00000000" w:rsidP="00000000" w:rsidRDefault="00000000" w:rsidRPr="00000000" w14:paraId="0000000B">
      <w:pPr>
        <w:numPr>
          <w:ilvl w:val="0"/>
          <w:numId w:val="1"/>
        </w:numPr>
        <w:spacing w:after="0" w:line="240" w:lineRule="auto"/>
        <w:ind w:left="36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understand the role of material Property charts in the process of  design.</w:t>
      </w:r>
    </w:p>
    <w:p w:rsidR="00000000" w:rsidDel="00000000" w:rsidP="00000000" w:rsidRDefault="00000000" w:rsidRPr="00000000" w14:paraId="0000000C">
      <w:pPr>
        <w:numPr>
          <w:ilvl w:val="0"/>
          <w:numId w:val="1"/>
        </w:numPr>
        <w:spacing w:after="0" w:line="240" w:lineRule="auto"/>
        <w:ind w:left="36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select materials for   specific applications </w:t>
      </w:r>
    </w:p>
    <w:p w:rsidR="00000000" w:rsidDel="00000000" w:rsidP="00000000" w:rsidRDefault="00000000" w:rsidRPr="00000000" w14:paraId="0000000D">
      <w:pPr>
        <w:spacing w:after="0" w:line="24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UNIT II : Polymers and Elastomers: General Properties of plastics, polymers and elastomers; visco-elastic properties; short-term and long-term properties of plastics; mathematical modeling of plastic properties; Maxwell, Kelvin-Voigt Models; fatigue and fracture of plastics; selection of plastics based on mechanical properties, degradation due to environment,and  wear; </w:t>
      </w:r>
    </w:p>
    <w:p w:rsidR="00000000" w:rsidDel="00000000" w:rsidP="00000000" w:rsidRDefault="00000000" w:rsidRPr="00000000" w14:paraId="0000000F">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Learning outcomes</w:t>
      </w:r>
      <w:r w:rsidDel="00000000" w:rsidR="00000000" w:rsidRPr="00000000">
        <w:rPr>
          <w:rFonts w:ascii="Arial" w:cs="Arial" w:eastAsia="Arial" w:hAnsi="Arial"/>
          <w:sz w:val="24"/>
          <w:szCs w:val="24"/>
          <w:highlight w:val="white"/>
          <w:rtl w:val="0"/>
        </w:rPr>
        <w:t xml:space="preserve"> : At the end of  this unit  the student should be able to</w:t>
      </w:r>
    </w:p>
    <w:p w:rsidR="00000000" w:rsidDel="00000000" w:rsidP="00000000" w:rsidRDefault="00000000" w:rsidRPr="00000000" w14:paraId="00000010">
      <w:pPr>
        <w:numPr>
          <w:ilvl w:val="0"/>
          <w:numId w:val="3"/>
        </w:numPr>
        <w:spacing w:after="0" w:line="240" w:lineRule="auto"/>
        <w:ind w:left="360" w:hanging="27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Present different properties of plastics and elastomers</w:t>
      </w:r>
    </w:p>
    <w:p w:rsidR="00000000" w:rsidDel="00000000" w:rsidP="00000000" w:rsidRDefault="00000000" w:rsidRPr="00000000" w14:paraId="00000011">
      <w:pPr>
        <w:numPr>
          <w:ilvl w:val="0"/>
          <w:numId w:val="3"/>
        </w:numPr>
        <w:spacing w:after="0" w:line="240" w:lineRule="auto"/>
        <w:ind w:left="360" w:hanging="27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select the particular plastic for   application</w:t>
      </w:r>
    </w:p>
    <w:p w:rsidR="00000000" w:rsidDel="00000000" w:rsidP="00000000" w:rsidRDefault="00000000" w:rsidRPr="00000000" w14:paraId="00000012">
      <w:pPr>
        <w:spacing w:after="0" w:line="24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UNIT III: Composite materials: Types, classification Metal matrix composites, Fiber reinforced plastics, Stress, strain analysis of continuous fiber composites, rule of mixtures, and general deformation behavior of laminates, Laminate stress strain relations.</w:t>
      </w:r>
    </w:p>
    <w:p w:rsidR="00000000" w:rsidDel="00000000" w:rsidP="00000000" w:rsidRDefault="00000000" w:rsidRPr="00000000" w14:paraId="00000014">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Learning outcomes</w:t>
      </w:r>
      <w:r w:rsidDel="00000000" w:rsidR="00000000" w:rsidRPr="00000000">
        <w:rPr>
          <w:rFonts w:ascii="Arial" w:cs="Arial" w:eastAsia="Arial" w:hAnsi="Arial"/>
          <w:sz w:val="24"/>
          <w:szCs w:val="24"/>
          <w:highlight w:val="white"/>
          <w:rtl w:val="0"/>
        </w:rPr>
        <w:t xml:space="preserve"> : At the end of  this unit  the student should be able to</w:t>
      </w:r>
    </w:p>
    <w:p w:rsidR="00000000" w:rsidDel="00000000" w:rsidP="00000000" w:rsidRDefault="00000000" w:rsidRPr="00000000" w14:paraId="00000016">
      <w:pPr>
        <w:numPr>
          <w:ilvl w:val="0"/>
          <w:numId w:val="7"/>
        </w:numPr>
        <w:spacing w:after="0" w:line="240" w:lineRule="auto"/>
        <w:ind w:left="360" w:hanging="27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classify the composite materials</w:t>
      </w:r>
    </w:p>
    <w:p w:rsidR="00000000" w:rsidDel="00000000" w:rsidP="00000000" w:rsidRDefault="00000000" w:rsidRPr="00000000" w14:paraId="00000017">
      <w:pPr>
        <w:widowControl w:val="0"/>
        <w:numPr>
          <w:ilvl w:val="0"/>
          <w:numId w:val="7"/>
        </w:numPr>
        <w:spacing w:after="0" w:line="240" w:lineRule="auto"/>
        <w:ind w:left="360" w:hanging="27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 estimate the laminate  stresses in frp composites</w:t>
      </w:r>
    </w:p>
    <w:p w:rsidR="00000000" w:rsidDel="00000000" w:rsidP="00000000" w:rsidRDefault="00000000" w:rsidRPr="00000000" w14:paraId="00000018">
      <w:pPr>
        <w:widowControl w:val="0"/>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UNIT IV:  Smart materials: Shape Memory alloys, Shape memory effect, Super elasticity, Constitutive relations , Tanaka’s principle, principles of  Piezoelectric materials, properties, actuation of structural components,</w:t>
      </w:r>
    </w:p>
    <w:p w:rsidR="00000000" w:rsidDel="00000000" w:rsidP="00000000" w:rsidRDefault="00000000" w:rsidRPr="00000000" w14:paraId="00000019">
      <w:pPr>
        <w:widowControl w:val="0"/>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MR and ER fluids, Mechanisms and properties and behavior.</w:t>
      </w:r>
    </w:p>
    <w:p w:rsidR="00000000" w:rsidDel="00000000" w:rsidP="00000000" w:rsidRDefault="00000000" w:rsidRPr="00000000" w14:paraId="0000001A">
      <w:pPr>
        <w:widowControl w:val="0"/>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Learning outcomes</w:t>
      </w:r>
      <w:r w:rsidDel="00000000" w:rsidR="00000000" w:rsidRPr="00000000">
        <w:rPr>
          <w:rFonts w:ascii="Arial" w:cs="Arial" w:eastAsia="Arial" w:hAnsi="Arial"/>
          <w:sz w:val="24"/>
          <w:szCs w:val="24"/>
          <w:highlight w:val="white"/>
          <w:rtl w:val="0"/>
        </w:rPr>
        <w:t xml:space="preserve"> : At the end of  this unit  the student should be able to </w:t>
      </w:r>
    </w:p>
    <w:p w:rsidR="00000000" w:rsidDel="00000000" w:rsidP="00000000" w:rsidRDefault="00000000" w:rsidRPr="00000000" w14:paraId="0000001C">
      <w:pPr>
        <w:widowControl w:val="0"/>
        <w:numPr>
          <w:ilvl w:val="0"/>
          <w:numId w:val="2"/>
        </w:numPr>
        <w:spacing w:after="0" w:line="240" w:lineRule="auto"/>
        <w:ind w:left="450" w:hanging="270"/>
        <w:jc w:val="both"/>
        <w:rPr>
          <w:rFonts w:ascii="Arial" w:cs="Arial" w:eastAsia="Arial" w:hAnsi="Arial"/>
          <w:highlight w:val="white"/>
          <w:u w:val="none"/>
        </w:rPr>
      </w:pPr>
      <w:r w:rsidDel="00000000" w:rsidR="00000000" w:rsidRPr="00000000">
        <w:rPr>
          <w:rFonts w:ascii="Arial" w:cs="Arial" w:eastAsia="Arial" w:hAnsi="Arial"/>
          <w:sz w:val="40"/>
          <w:szCs w:val="40"/>
          <w:highlight w:val="white"/>
          <w:rtl w:val="0"/>
        </w:rPr>
        <w:t xml:space="preserve"> </w:t>
      </w:r>
      <w:r w:rsidDel="00000000" w:rsidR="00000000" w:rsidRPr="00000000">
        <w:rPr>
          <w:rFonts w:ascii="Arial" w:cs="Arial" w:eastAsia="Arial" w:hAnsi="Arial"/>
          <w:sz w:val="24"/>
          <w:szCs w:val="24"/>
          <w:highlight w:val="white"/>
          <w:rtl w:val="0"/>
        </w:rPr>
        <w:t xml:space="preserve">understand the  concept of shape Memory  effect and super elasticity</w:t>
      </w:r>
    </w:p>
    <w:p w:rsidR="00000000" w:rsidDel="00000000" w:rsidP="00000000" w:rsidRDefault="00000000" w:rsidRPr="00000000" w14:paraId="0000001D">
      <w:pPr>
        <w:numPr>
          <w:ilvl w:val="0"/>
          <w:numId w:val="2"/>
        </w:numPr>
        <w:spacing w:after="0" w:line="240" w:lineRule="auto"/>
        <w:ind w:left="450" w:hanging="27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 present The constitutive relations of Shape Memory alloys</w:t>
      </w:r>
    </w:p>
    <w:p w:rsidR="00000000" w:rsidDel="00000000" w:rsidP="00000000" w:rsidRDefault="00000000" w:rsidRPr="00000000" w14:paraId="0000001E">
      <w:pPr>
        <w:numPr>
          <w:ilvl w:val="0"/>
          <w:numId w:val="2"/>
        </w:numPr>
        <w:spacing w:after="0" w:line="240" w:lineRule="auto"/>
        <w:ind w:left="450" w:hanging="27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 understand the principles and applications of different smart materials </w:t>
      </w:r>
    </w:p>
    <w:p w:rsidR="00000000" w:rsidDel="00000000" w:rsidP="00000000" w:rsidRDefault="00000000" w:rsidRPr="00000000" w14:paraId="0000001F">
      <w:pPr>
        <w:widowControl w:val="0"/>
        <w:spacing w:after="0" w:line="240" w:lineRule="auto"/>
        <w:ind w:left="450" w:hanging="270"/>
        <w:jc w:val="both"/>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20">
      <w:pPr>
        <w:keepLines w:val="1"/>
        <w:widowControl w:val="0"/>
        <w:spacing w:after="0" w:line="240" w:lineRule="auto"/>
        <w:jc w:val="both"/>
        <w:rPr>
          <w:rFonts w:ascii="AdvOT2b366383" w:cs="AdvOT2b366383" w:eastAsia="AdvOT2b366383" w:hAnsi="AdvOT2b366383"/>
          <w:sz w:val="44"/>
          <w:szCs w:val="44"/>
        </w:rPr>
      </w:pPr>
      <w:r w:rsidDel="00000000" w:rsidR="00000000" w:rsidRPr="00000000">
        <w:rPr>
          <w:rFonts w:ascii="Arial" w:cs="Arial" w:eastAsia="Arial" w:hAnsi="Arial"/>
          <w:sz w:val="24"/>
          <w:szCs w:val="24"/>
          <w:highlight w:val="white"/>
          <w:rtl w:val="0"/>
        </w:rPr>
        <w:t xml:space="preserve">UNIT V: </w:t>
      </w:r>
      <w:r w:rsidDel="00000000" w:rsidR="00000000" w:rsidRPr="00000000">
        <w:rPr>
          <w:rFonts w:ascii="AdvOT2b366383" w:cs="AdvOT2b366383" w:eastAsia="AdvOT2b366383" w:hAnsi="AdvOT2b366383"/>
          <w:sz w:val="24"/>
          <w:szCs w:val="24"/>
          <w:rtl w:val="0"/>
        </w:rPr>
        <w:t xml:space="preserve">Materials and the Environment: The Material Life, Material and Energy-Consuming Systems, The Eco-Attributes of Materials</w:t>
      </w:r>
      <w:r w:rsidDel="00000000" w:rsidR="00000000" w:rsidRPr="00000000">
        <w:rPr>
          <w:rFonts w:ascii="AdvOT2b366383" w:cs="AdvOT2b366383" w:eastAsia="AdvOT2b366383" w:hAnsi="AdvOT2b366383"/>
          <w:sz w:val="44"/>
          <w:szCs w:val="44"/>
          <w:rtl w:val="0"/>
        </w:rPr>
        <w:t xml:space="preserve">,</w:t>
      </w:r>
    </w:p>
    <w:p w:rsidR="00000000" w:rsidDel="00000000" w:rsidP="00000000" w:rsidRDefault="00000000" w:rsidRPr="00000000" w14:paraId="00000021">
      <w:pPr>
        <w:keepLines w:val="1"/>
        <w:widowControl w:val="0"/>
        <w:spacing w:after="0" w:line="240" w:lineRule="auto"/>
        <w:jc w:val="both"/>
        <w:rPr>
          <w:rFonts w:ascii="AdvOT2b366383" w:cs="AdvOT2b366383" w:eastAsia="AdvOT2b366383" w:hAnsi="AdvOT2b366383"/>
          <w:sz w:val="44"/>
          <w:szCs w:val="4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Learning outcomes </w:t>
      </w:r>
      <w:r w:rsidDel="00000000" w:rsidR="00000000" w:rsidRPr="00000000">
        <w:rPr>
          <w:rFonts w:ascii="Arial" w:cs="Arial" w:eastAsia="Arial" w:hAnsi="Arial"/>
          <w:sz w:val="24"/>
          <w:szCs w:val="24"/>
          <w:highlight w:val="white"/>
          <w:rtl w:val="0"/>
        </w:rPr>
        <w:t xml:space="preserve">: At the end of  this unit  the student should be able to</w:t>
      </w:r>
    </w:p>
    <w:p w:rsidR="00000000" w:rsidDel="00000000" w:rsidP="00000000" w:rsidRDefault="00000000" w:rsidRPr="00000000" w14:paraId="00000023">
      <w:pPr>
        <w:numPr>
          <w:ilvl w:val="0"/>
          <w:numId w:val="5"/>
        </w:numPr>
        <w:spacing w:after="0" w:line="240" w:lineRule="auto"/>
        <w:ind w:left="54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estimate the material  life under different environment conditions</w:t>
      </w:r>
    </w:p>
    <w:p w:rsidR="00000000" w:rsidDel="00000000" w:rsidP="00000000" w:rsidRDefault="00000000" w:rsidRPr="00000000" w14:paraId="00000024">
      <w:pPr>
        <w:numPr>
          <w:ilvl w:val="0"/>
          <w:numId w:val="5"/>
        </w:numPr>
        <w:spacing w:after="0" w:line="240" w:lineRule="auto"/>
        <w:ind w:left="450" w:hanging="27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 present the Eco attributes of materials</w:t>
      </w:r>
    </w:p>
    <w:p w:rsidR="00000000" w:rsidDel="00000000" w:rsidP="00000000" w:rsidRDefault="00000000" w:rsidRPr="00000000" w14:paraId="00000025">
      <w:pPr>
        <w:spacing w:after="0" w:line="24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6">
      <w:pPr>
        <w:ind w:left="90" w:firstLine="0"/>
        <w:jc w:val="both"/>
        <w:rPr>
          <w:rFonts w:ascii="AdvOT2b366383" w:cs="AdvOT2b366383" w:eastAsia="AdvOT2b366383" w:hAnsi="AdvOT2b366383"/>
          <w:sz w:val="28"/>
          <w:szCs w:val="28"/>
        </w:rPr>
      </w:pPr>
      <w:r w:rsidDel="00000000" w:rsidR="00000000" w:rsidRPr="00000000">
        <w:rPr>
          <w:rFonts w:ascii="AdvOT2b366383" w:cs="AdvOT2b366383" w:eastAsia="AdvOT2b366383" w:hAnsi="AdvOT2b366383"/>
          <w:sz w:val="28"/>
          <w:szCs w:val="28"/>
          <w:rtl w:val="0"/>
        </w:rPr>
        <w:t xml:space="preserve">Books: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810"/>
        </w:tabs>
        <w:spacing w:after="0" w:before="0" w:line="276" w:lineRule="auto"/>
        <w:ind w:left="720" w:right="0" w:hanging="360"/>
        <w:jc w:val="both"/>
        <w:rPr>
          <w:rFonts w:ascii="AdvOT2b366383" w:cs="AdvOT2b366383" w:eastAsia="AdvOT2b366383" w:hAnsi="AdvOT2b366383"/>
          <w:b w:val="0"/>
          <w:i w:val="0"/>
          <w:smallCaps w:val="0"/>
          <w:strike w:val="0"/>
          <w:color w:val="000000"/>
          <w:sz w:val="24"/>
          <w:szCs w:val="24"/>
          <w:shd w:fill="auto" w:val="clear"/>
          <w:vertAlign w:val="baseline"/>
        </w:rPr>
      </w:pPr>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Ashby, M.F., “Materials Selection in    Design”, Butterworth-Heinemann, 4/e, 2010.</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30"/>
          <w:tab w:val="left" w:pos="810"/>
        </w:tabs>
        <w:spacing w:after="0" w:before="0" w:line="276" w:lineRule="auto"/>
        <w:ind w:left="720" w:right="0" w:hanging="360"/>
        <w:jc w:val="both"/>
        <w:rPr>
          <w:rFonts w:ascii="AdvOT2b366383" w:cs="AdvOT2b366383" w:eastAsia="AdvOT2b366383" w:hAnsi="AdvOT2b366383"/>
          <w:b w:val="0"/>
          <w:i w:val="0"/>
          <w:smallCaps w:val="0"/>
          <w:strike w:val="0"/>
          <w:color w:val="000000"/>
          <w:sz w:val="24"/>
          <w:szCs w:val="24"/>
          <w:shd w:fill="auto" w:val="clear"/>
          <w:vertAlign w:val="baseline"/>
        </w:rPr>
      </w:pPr>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A.V. Srinivasan, “ Smart structures” Cambridge university press</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30"/>
          <w:tab w:val="left" w:pos="810"/>
        </w:tabs>
        <w:spacing w:after="200" w:before="0" w:line="276" w:lineRule="auto"/>
        <w:ind w:left="720" w:right="0" w:hanging="360"/>
        <w:jc w:val="both"/>
        <w:rPr>
          <w:rFonts w:ascii="AdvOT2b366383" w:cs="AdvOT2b366383" w:eastAsia="AdvOT2b366383" w:hAnsi="AdvOT2b366383"/>
          <w:b w:val="0"/>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Autar K.Kaw, “Mechanics of Composite Materials” Second Edition CRC press.</w:t>
      </w:r>
    </w:p>
    <w:p w:rsidR="00000000" w:rsidDel="00000000" w:rsidP="00000000" w:rsidRDefault="00000000" w:rsidRPr="00000000" w14:paraId="0000002A">
      <w:pPr>
        <w:jc w:val="both"/>
        <w:rPr>
          <w:rFonts w:ascii="AdvOT2b366383" w:cs="AdvOT2b366383" w:eastAsia="AdvOT2b366383" w:hAnsi="AdvOT2b366383"/>
          <w:sz w:val="24"/>
          <w:szCs w:val="24"/>
        </w:rPr>
      </w:pPr>
      <w:r w:rsidDel="00000000" w:rsidR="00000000" w:rsidRPr="00000000">
        <w:rPr>
          <w:rFonts w:ascii="AdvOT2b366383" w:cs="AdvOT2b366383" w:eastAsia="AdvOT2b366383" w:hAnsi="AdvOT2b366383"/>
          <w:b w:val="1"/>
          <w:sz w:val="24"/>
          <w:szCs w:val="24"/>
          <w:rtl w:val="0"/>
        </w:rPr>
        <w:t xml:space="preserve">Course Outcomes</w:t>
      </w:r>
      <w:r w:rsidDel="00000000" w:rsidR="00000000" w:rsidRPr="00000000">
        <w:rPr>
          <w:rFonts w:ascii="AdvOT2b366383" w:cs="AdvOT2b366383" w:eastAsia="AdvOT2b366383" w:hAnsi="AdvOT2b366383"/>
          <w:sz w:val="24"/>
          <w:szCs w:val="24"/>
          <w:rtl w:val="0"/>
        </w:rPr>
        <w:t xml:space="preserve">: </w:t>
      </w:r>
    </w:p>
    <w:p w:rsidR="00000000" w:rsidDel="00000000" w:rsidP="00000000" w:rsidRDefault="00000000" w:rsidRPr="00000000" w14:paraId="0000002B">
      <w:pPr>
        <w:jc w:val="both"/>
        <w:rPr>
          <w:rFonts w:ascii="AdvOT2b366383" w:cs="AdvOT2b366383" w:eastAsia="AdvOT2b366383" w:hAnsi="AdvOT2b366383"/>
          <w:sz w:val="24"/>
          <w:szCs w:val="24"/>
        </w:rPr>
      </w:pPr>
      <w:r w:rsidDel="00000000" w:rsidR="00000000" w:rsidRPr="00000000">
        <w:rPr>
          <w:rFonts w:ascii="AdvOT2b366383" w:cs="AdvOT2b366383" w:eastAsia="AdvOT2b366383" w:hAnsi="AdvOT2b366383"/>
          <w:sz w:val="24"/>
          <w:szCs w:val="24"/>
          <w:rtl w:val="0"/>
        </w:rPr>
        <w:t xml:space="preserve">After completion of the course the student able to </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630"/>
        <w:jc w:val="both"/>
        <w:rPr>
          <w:rFonts w:ascii="AdvOT2b366383" w:cs="AdvOT2b366383" w:eastAsia="AdvOT2b366383" w:hAnsi="AdvOT2b366383"/>
          <w:b w:val="0"/>
          <w:i w:val="0"/>
          <w:smallCaps w:val="0"/>
          <w:strike w:val="0"/>
          <w:color w:val="000000"/>
          <w:sz w:val="24"/>
          <w:szCs w:val="24"/>
          <w:shd w:fill="auto" w:val="clear"/>
          <w:vertAlign w:val="baseline"/>
        </w:rPr>
      </w:pPr>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Understand the importance of the role of different material properties in engineering applications.</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630"/>
        <w:jc w:val="both"/>
        <w:rPr>
          <w:rFonts w:ascii="AdvOT2b366383" w:cs="AdvOT2b366383" w:eastAsia="AdvOT2b366383" w:hAnsi="AdvOT2b366383"/>
          <w:b w:val="0"/>
          <w:i w:val="0"/>
          <w:smallCaps w:val="0"/>
          <w:strike w:val="0"/>
          <w:color w:val="000000"/>
          <w:sz w:val="24"/>
          <w:szCs w:val="24"/>
          <w:shd w:fill="auto" w:val="clear"/>
          <w:vertAlign w:val="baseline"/>
        </w:rPr>
      </w:pPr>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Select proper materials for a specific application.</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630"/>
        <w:jc w:val="both"/>
        <w:rPr>
          <w:rFonts w:ascii="AdvOT2b366383" w:cs="AdvOT2b366383" w:eastAsia="AdvOT2b366383" w:hAnsi="AdvOT2b366383"/>
          <w:b w:val="0"/>
          <w:i w:val="0"/>
          <w:smallCaps w:val="0"/>
          <w:strike w:val="0"/>
          <w:color w:val="000000"/>
          <w:sz w:val="24"/>
          <w:szCs w:val="24"/>
          <w:shd w:fill="auto" w:val="clear"/>
          <w:vertAlign w:val="baseline"/>
        </w:rPr>
      </w:pPr>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Present the stress strain relations for different engineering materials.</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630"/>
        <w:jc w:val="both"/>
        <w:rPr>
          <w:rFonts w:ascii="AdvOT2b366383" w:cs="AdvOT2b366383" w:eastAsia="AdvOT2b366383" w:hAnsi="AdvOT2b366383"/>
          <w:b w:val="0"/>
          <w:i w:val="0"/>
          <w:smallCaps w:val="0"/>
          <w:strike w:val="0"/>
          <w:color w:val="000000"/>
          <w:sz w:val="24"/>
          <w:szCs w:val="24"/>
          <w:shd w:fill="auto" w:val="clear"/>
          <w:vertAlign w:val="baseline"/>
        </w:rPr>
      </w:pPr>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Understand principles of smart materials and their structural applications</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630" w:right="0" w:hanging="630"/>
        <w:jc w:val="both"/>
        <w:rPr>
          <w:rFonts w:ascii="AdvOT2b366383" w:cs="AdvOT2b366383" w:eastAsia="AdvOT2b366383" w:hAnsi="AdvOT2b366383"/>
          <w:b w:val="0"/>
          <w:i w:val="0"/>
          <w:smallCaps w:val="0"/>
          <w:strike w:val="0"/>
          <w:color w:val="000000"/>
          <w:sz w:val="24"/>
          <w:szCs w:val="24"/>
          <w:shd w:fill="auto" w:val="clear"/>
          <w:vertAlign w:val="baseline"/>
        </w:rPr>
      </w:pPr>
      <w:r w:rsidDel="00000000" w:rsidR="00000000" w:rsidRPr="00000000">
        <w:rPr>
          <w:rFonts w:ascii="AdvOT2b366383" w:cs="AdvOT2b366383" w:eastAsia="AdvOT2b366383" w:hAnsi="AdvOT2b366383"/>
          <w:b w:val="0"/>
          <w:i w:val="0"/>
          <w:smallCaps w:val="0"/>
          <w:strike w:val="0"/>
          <w:color w:val="000000"/>
          <w:sz w:val="24"/>
          <w:szCs w:val="24"/>
          <w:u w:val="none"/>
          <w:shd w:fill="auto" w:val="clear"/>
          <w:vertAlign w:val="baseline"/>
          <w:rtl w:val="0"/>
        </w:rPr>
        <w:t xml:space="preserve">Predict the life cycle of a material.</w:t>
      </w:r>
    </w:p>
    <w:p w:rsidR="00000000" w:rsidDel="00000000" w:rsidP="00000000" w:rsidRDefault="00000000" w:rsidRPr="00000000" w14:paraId="00000031">
      <w:pPr>
        <w:jc w:val="both"/>
        <w:rPr>
          <w:rFonts w:ascii="AdvOT2b366383" w:cs="AdvOT2b366383" w:eastAsia="AdvOT2b366383" w:hAnsi="AdvOT2b366383"/>
          <w:sz w:val="44"/>
          <w:szCs w:val="44"/>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40"/>
          <w:szCs w:val="4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dvOT077577c4.I"/>
  <w:font w:name="AdvOT2b366383"/>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58D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5FqTEZ+wKvk23drO2bRgOtu0bg==">AMUW2mVYtZm4KlOAUDr6VrQ/pNptj+M5Ot4iDO4f79SWLFcVtj+OehBGBw2LOHEO5JXh+06qqFuCtPBP7x08212bESlp5V+86dBy1rN4TQxt6+nSc98mblrHMk3K/U2M5wMZ+XMq4bRz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2020-02-14T04:54:00Z</dcterms:created>
  <dc:creator>cad</dc:creator>
</cp:coreProperties>
</file>