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3FD" w:rsidRDefault="00B1330C" w:rsidP="00B1330C">
      <w:pPr>
        <w:spacing w:line="360" w:lineRule="auto"/>
      </w:pPr>
      <w:r>
        <w:t xml:space="preserve">Bekzat </w:t>
      </w:r>
      <w:proofErr w:type="spellStart"/>
      <w:r>
        <w:t>Alish</w:t>
      </w:r>
      <w:proofErr w:type="spellEnd"/>
      <w:r>
        <w:t xml:space="preserve">, </w:t>
      </w:r>
      <w:proofErr w:type="spellStart"/>
      <w:r>
        <w:t>Ishwarya</w:t>
      </w:r>
      <w:proofErr w:type="spellEnd"/>
      <w:r>
        <w:t xml:space="preserve"> </w:t>
      </w:r>
      <w:proofErr w:type="spellStart"/>
      <w:r>
        <w:t>Ravikumar</w:t>
      </w:r>
      <w:proofErr w:type="spellEnd"/>
      <w:r>
        <w:t xml:space="preserve">, </w:t>
      </w:r>
      <w:proofErr w:type="spellStart"/>
      <w:r>
        <w:t>Ramnath</w:t>
      </w:r>
      <w:proofErr w:type="spellEnd"/>
      <w:r>
        <w:t xml:space="preserve"> </w:t>
      </w:r>
      <w:proofErr w:type="spellStart"/>
      <w:r>
        <w:t>Kamakoti</w:t>
      </w:r>
      <w:proofErr w:type="spellEnd"/>
    </w:p>
    <w:p w:rsidR="000943FD" w:rsidRDefault="00B1330C" w:rsidP="00B1330C">
      <w:pPr>
        <w:spacing w:line="360" w:lineRule="auto"/>
      </w:pPr>
      <w:r>
        <w:t>Shawn Curley</w:t>
      </w:r>
    </w:p>
    <w:p w:rsidR="000943FD" w:rsidRDefault="00B1330C" w:rsidP="00B1330C">
      <w:pPr>
        <w:spacing w:line="360" w:lineRule="auto"/>
      </w:pPr>
      <w:r>
        <w:t>MSBA 6120 Introduction to Statistics for Data Scientists</w:t>
      </w:r>
    </w:p>
    <w:p w:rsidR="000943FD" w:rsidRDefault="00B1330C" w:rsidP="00B1330C">
      <w:pPr>
        <w:spacing w:line="360" w:lineRule="auto"/>
      </w:pPr>
      <w:r>
        <w:t>Project Report</w:t>
      </w:r>
    </w:p>
    <w:p w:rsidR="000943FD" w:rsidRDefault="00B1330C" w:rsidP="00B1330C">
      <w:pPr>
        <w:spacing w:line="360" w:lineRule="auto"/>
      </w:pPr>
      <w:r>
        <w:t>08.19.2017</w:t>
      </w:r>
    </w:p>
    <w:p w:rsidR="000943FD" w:rsidRDefault="00B1330C" w:rsidP="00B1330C">
      <w:pPr>
        <w:spacing w:line="360" w:lineRule="auto"/>
        <w:jc w:val="center"/>
      </w:pPr>
      <w:r>
        <w:t>Alcohol Study</w:t>
      </w:r>
    </w:p>
    <w:p w:rsidR="000943FD" w:rsidRDefault="00B1330C" w:rsidP="00B1330C">
      <w:pPr>
        <w:spacing w:line="360" w:lineRule="auto"/>
      </w:pPr>
      <w:r>
        <w:t>1. Introduction</w:t>
      </w:r>
    </w:p>
    <w:p w:rsidR="000943FD" w:rsidRDefault="00B1330C" w:rsidP="00B1330C">
      <w:pPr>
        <w:spacing w:line="360" w:lineRule="auto"/>
      </w:pPr>
      <w:r>
        <w:t>A. Background</w:t>
      </w:r>
    </w:p>
    <w:p w:rsidR="000943FD" w:rsidRDefault="00B1330C" w:rsidP="00B1330C">
      <w:pPr>
        <w:spacing w:line="360" w:lineRule="auto"/>
        <w:ind w:firstLine="720"/>
      </w:pPr>
      <w:r>
        <w:t>According to the U.S. Department of Health and Human Services about 18 million of adult Americans suffer from alcohol dependence. Excessive alcohol drinking cost the United States around $249 billion in 2010 due to drinker’s loss in productivity, health ca</w:t>
      </w:r>
      <w:r>
        <w:t>re expenses, criminal activities, and driving accidents (CDC).</w:t>
      </w:r>
    </w:p>
    <w:p w:rsidR="000943FD" w:rsidRDefault="00B1330C" w:rsidP="00B1330C">
      <w:pPr>
        <w:spacing w:line="360" w:lineRule="auto"/>
        <w:ind w:firstLine="720"/>
      </w:pPr>
      <w:r>
        <w:t>A number of statistical studies explored the relationship between alcohol use and other various variables. Individuals with lower level of education were found to more likely develop alcohol ab</w:t>
      </w:r>
      <w:r>
        <w:t xml:space="preserve">use than individuals with higher level of education (Crum, </w:t>
      </w:r>
      <w:proofErr w:type="spellStart"/>
      <w:r>
        <w:t>Helzer</w:t>
      </w:r>
      <w:proofErr w:type="spellEnd"/>
      <w:r>
        <w:t>, &amp; Anthony, 1993). Age at first use of alcohol was shown to powerfully predict long-term alcohol abuse. Increasing ages of first alcohol trials were associated with decreasing levels of alco</w:t>
      </w:r>
      <w:r>
        <w:t xml:space="preserve">hol dependence (Grant, &amp; Dawson, 1997). Increasing levels of income were shown to have a positive relationship with alcohol usage (Keyes, &amp; </w:t>
      </w:r>
      <w:proofErr w:type="spellStart"/>
      <w:r>
        <w:t>Hasin</w:t>
      </w:r>
      <w:proofErr w:type="spellEnd"/>
      <w:r>
        <w:t>, 2008).</w:t>
      </w:r>
    </w:p>
    <w:p w:rsidR="000943FD" w:rsidRDefault="00B1330C" w:rsidP="00B1330C">
      <w:pPr>
        <w:spacing w:line="360" w:lineRule="auto"/>
        <w:ind w:firstLine="720"/>
      </w:pPr>
      <w:r>
        <w:t>There have been lots of studies on alcohol dependence, but the biggest limitations of most of those st</w:t>
      </w:r>
      <w:r>
        <w:t>udies were the small sample sizes and an inability to generalize the results to general population. The purpose of this study is to extend the body of research on alcohol use by examining the significance of the relationship between different socio-demogra</w:t>
      </w:r>
      <w:r>
        <w:t xml:space="preserve">phic, </w:t>
      </w:r>
      <w:proofErr w:type="gramStart"/>
      <w:r>
        <w:t>alcohol</w:t>
      </w:r>
      <w:proofErr w:type="gramEnd"/>
      <w:r>
        <w:t xml:space="preserve"> related factors and high level of alcohol consumption using a huge dataset sampled from all over the US. The hypothesis is that there is a relationship between those factors and an increased consumption of alcohol.</w:t>
      </w:r>
    </w:p>
    <w:p w:rsidR="000943FD" w:rsidRDefault="00B1330C" w:rsidP="00B1330C">
      <w:pPr>
        <w:spacing w:line="360" w:lineRule="auto"/>
      </w:pPr>
      <w:r>
        <w:t>B. Dataset</w:t>
      </w:r>
      <w:bookmarkStart w:id="0" w:name="_GoBack"/>
      <w:bookmarkEnd w:id="0"/>
    </w:p>
    <w:p w:rsidR="000943FD" w:rsidRDefault="00B1330C" w:rsidP="00B1330C">
      <w:pPr>
        <w:spacing w:line="360" w:lineRule="auto"/>
        <w:ind w:firstLine="720"/>
      </w:pPr>
      <w:r>
        <w:t>This study use</w:t>
      </w:r>
      <w:r>
        <w:t xml:space="preserve">s data from the National Survey on Drug Use and Health collected in 2012 by the U.S. Department Health and Human Services. The survey data was collected through a multistage area probability sample for each of the 50 states and the </w:t>
      </w:r>
      <w:r>
        <w:lastRenderedPageBreak/>
        <w:t>District of Columbia. 55</w:t>
      </w:r>
      <w:r>
        <w:t>,268 people participated in the survey, and the data was collected on 3,120 variables, including drug consumption variables related to alcohol, tobacco, marijuana, cocaine and etc.</w:t>
      </w:r>
    </w:p>
    <w:p w:rsidR="000943FD" w:rsidRDefault="00B1330C" w:rsidP="00B1330C">
      <w:pPr>
        <w:spacing w:line="360" w:lineRule="auto"/>
        <w:ind w:firstLine="720"/>
      </w:pPr>
      <w:r>
        <w:t>Given the size of the dataset, researchers who collected the data made mult</w:t>
      </w:r>
      <w:r>
        <w:t>iple adjustments to it in order to make the dataset suitable for statistical research purposes. A portion of survey responses did not correspond to a valid interview response or were incomplete. Such responses were imputed into “bad data”, “don’t know”, an</w:t>
      </w:r>
      <w:r>
        <w:t xml:space="preserve">d “refused to answer” variable levels which were treated as missing data in the analysis in this study. Some </w:t>
      </w:r>
      <w:proofErr w:type="spellStart"/>
      <w:r>
        <w:t>sociodemographic</w:t>
      </w:r>
      <w:proofErr w:type="spellEnd"/>
      <w:r>
        <w:t xml:space="preserve"> variables missed data for some observations, so they were imputed using an imputation procedure called predictive mean neighborhoo</w:t>
      </w:r>
      <w:r>
        <w:t>d (PMN). Certain variables were recoded from other variables. For example, age category variable is recoded into broader age category variables with more number of levels.</w:t>
      </w:r>
    </w:p>
    <w:p w:rsidR="00B1330C" w:rsidRDefault="00B1330C" w:rsidP="00B1330C">
      <w:pPr>
        <w:spacing w:line="276" w:lineRule="auto"/>
        <w:ind w:firstLine="720"/>
      </w:pPr>
    </w:p>
    <w:p w:rsidR="000943FD" w:rsidRDefault="00B1330C">
      <w:pPr>
        <w:spacing w:line="276" w:lineRule="auto"/>
      </w:pPr>
      <w:r>
        <w:t>Table 1</w:t>
      </w:r>
    </w:p>
    <w:tbl>
      <w:tblPr>
        <w:tblStyle w:val="a"/>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060"/>
        <w:gridCol w:w="2160"/>
        <w:gridCol w:w="2160"/>
      </w:tblGrid>
      <w:tr w:rsidR="000943FD">
        <w:tc>
          <w:tcPr>
            <w:tcW w:w="1260" w:type="dxa"/>
            <w:shd w:val="clear" w:color="auto" w:fill="auto"/>
            <w:tcMar>
              <w:top w:w="100" w:type="dxa"/>
              <w:left w:w="100" w:type="dxa"/>
              <w:bottom w:w="100" w:type="dxa"/>
              <w:right w:w="100" w:type="dxa"/>
            </w:tcMar>
          </w:tcPr>
          <w:p w:rsidR="000943FD" w:rsidRDefault="00B1330C">
            <w:pPr>
              <w:widowControl w:val="0"/>
            </w:pPr>
            <w:r>
              <w:t>Variable #</w:t>
            </w:r>
          </w:p>
        </w:tc>
        <w:tc>
          <w:tcPr>
            <w:tcW w:w="3060" w:type="dxa"/>
            <w:shd w:val="clear" w:color="auto" w:fill="auto"/>
            <w:tcMar>
              <w:top w:w="100" w:type="dxa"/>
              <w:left w:w="100" w:type="dxa"/>
              <w:bottom w:w="100" w:type="dxa"/>
              <w:right w:w="100" w:type="dxa"/>
            </w:tcMar>
          </w:tcPr>
          <w:p w:rsidR="000943FD" w:rsidRDefault="00B1330C">
            <w:pPr>
              <w:widowControl w:val="0"/>
            </w:pPr>
            <w:r>
              <w:t>Variable Description</w:t>
            </w:r>
          </w:p>
        </w:tc>
        <w:tc>
          <w:tcPr>
            <w:tcW w:w="2160" w:type="dxa"/>
            <w:shd w:val="clear" w:color="auto" w:fill="auto"/>
            <w:tcMar>
              <w:top w:w="100" w:type="dxa"/>
              <w:left w:w="100" w:type="dxa"/>
              <w:bottom w:w="100" w:type="dxa"/>
              <w:right w:w="100" w:type="dxa"/>
            </w:tcMar>
          </w:tcPr>
          <w:p w:rsidR="000943FD" w:rsidRDefault="00B1330C">
            <w:pPr>
              <w:widowControl w:val="0"/>
            </w:pPr>
            <w:r>
              <w:t>Range</w:t>
            </w:r>
          </w:p>
        </w:tc>
        <w:tc>
          <w:tcPr>
            <w:tcW w:w="2160" w:type="dxa"/>
            <w:shd w:val="clear" w:color="auto" w:fill="auto"/>
            <w:tcMar>
              <w:top w:w="100" w:type="dxa"/>
              <w:left w:w="100" w:type="dxa"/>
              <w:bottom w:w="100" w:type="dxa"/>
              <w:right w:w="100" w:type="dxa"/>
            </w:tcMar>
          </w:tcPr>
          <w:p w:rsidR="000943FD" w:rsidRDefault="00B1330C">
            <w:pPr>
              <w:widowControl w:val="0"/>
            </w:pPr>
            <w:r>
              <w:t>Type</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1</w:t>
            </w:r>
          </w:p>
        </w:tc>
        <w:tc>
          <w:tcPr>
            <w:tcW w:w="3060" w:type="dxa"/>
            <w:shd w:val="clear" w:color="auto" w:fill="auto"/>
            <w:tcMar>
              <w:top w:w="100" w:type="dxa"/>
              <w:left w:w="100" w:type="dxa"/>
              <w:bottom w:w="100" w:type="dxa"/>
              <w:right w:w="100" w:type="dxa"/>
            </w:tcMar>
          </w:tcPr>
          <w:p w:rsidR="000943FD" w:rsidRDefault="00B1330C">
            <w:pPr>
              <w:widowControl w:val="0"/>
            </w:pPr>
            <w:r>
              <w:t>Number of days had 5+ drinks past 30 days</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0 − 30</w:t>
            </w:r>
            <w:r>
              <w:rPr>
                <w:rFonts w:ascii="Gungsuh" w:eastAsia="Gungsuh" w:hAnsi="Gungsuh" w:cs="Gungsuh"/>
              </w:rPr>
              <w:br/>
            </w:r>
          </w:p>
        </w:tc>
        <w:tc>
          <w:tcPr>
            <w:tcW w:w="2160" w:type="dxa"/>
            <w:shd w:val="clear" w:color="auto" w:fill="auto"/>
            <w:tcMar>
              <w:top w:w="100" w:type="dxa"/>
              <w:left w:w="100" w:type="dxa"/>
              <w:bottom w:w="100" w:type="dxa"/>
              <w:right w:w="100" w:type="dxa"/>
            </w:tcMar>
          </w:tcPr>
          <w:p w:rsidR="000943FD" w:rsidRDefault="00B1330C">
            <w:pPr>
              <w:widowControl w:val="0"/>
            </w:pPr>
            <w:r>
              <w:t>interval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2</w:t>
            </w:r>
          </w:p>
        </w:tc>
        <w:tc>
          <w:tcPr>
            <w:tcW w:w="3060" w:type="dxa"/>
            <w:shd w:val="clear" w:color="auto" w:fill="auto"/>
            <w:tcMar>
              <w:top w:w="100" w:type="dxa"/>
              <w:left w:w="100" w:type="dxa"/>
              <w:bottom w:w="100" w:type="dxa"/>
              <w:right w:w="100" w:type="dxa"/>
            </w:tcMar>
          </w:tcPr>
          <w:p w:rsidR="000943FD" w:rsidRDefault="00B1330C">
            <w:pPr>
              <w:widowControl w:val="0"/>
            </w:pPr>
            <w:r>
              <w:t>Number of days had 4+ drinks in the same occasion past 30 days</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0 − 30</w:t>
            </w:r>
            <w:r>
              <w:rPr>
                <w:rFonts w:ascii="Gungsuh" w:eastAsia="Gungsuh" w:hAnsi="Gungsuh" w:cs="Gungsuh"/>
              </w:rPr>
              <w:br/>
            </w:r>
          </w:p>
        </w:tc>
        <w:tc>
          <w:tcPr>
            <w:tcW w:w="2160" w:type="dxa"/>
            <w:shd w:val="clear" w:color="auto" w:fill="auto"/>
            <w:tcMar>
              <w:top w:w="100" w:type="dxa"/>
              <w:left w:w="100" w:type="dxa"/>
              <w:bottom w:w="100" w:type="dxa"/>
              <w:right w:w="100" w:type="dxa"/>
            </w:tcMar>
          </w:tcPr>
          <w:p w:rsidR="000943FD" w:rsidRDefault="00B1330C">
            <w:pPr>
              <w:widowControl w:val="0"/>
            </w:pPr>
            <w:r>
              <w:t>interval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3</w:t>
            </w:r>
          </w:p>
        </w:tc>
        <w:tc>
          <w:tcPr>
            <w:tcW w:w="3060" w:type="dxa"/>
            <w:shd w:val="clear" w:color="auto" w:fill="auto"/>
            <w:tcMar>
              <w:top w:w="100" w:type="dxa"/>
              <w:left w:w="100" w:type="dxa"/>
              <w:bottom w:w="100" w:type="dxa"/>
              <w:right w:w="100" w:type="dxa"/>
            </w:tcMar>
          </w:tcPr>
          <w:p w:rsidR="000943FD" w:rsidRDefault="00B1330C">
            <w:pPr>
              <w:widowControl w:val="0"/>
            </w:pPr>
            <w:r>
              <w:t>Number of days had a drink past 30 days</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0 − 30</w:t>
            </w:r>
          </w:p>
        </w:tc>
        <w:tc>
          <w:tcPr>
            <w:tcW w:w="2160" w:type="dxa"/>
            <w:shd w:val="clear" w:color="auto" w:fill="auto"/>
            <w:tcMar>
              <w:top w:w="100" w:type="dxa"/>
              <w:left w:w="100" w:type="dxa"/>
              <w:bottom w:w="100" w:type="dxa"/>
              <w:right w:w="100" w:type="dxa"/>
            </w:tcMar>
          </w:tcPr>
          <w:p w:rsidR="000943FD" w:rsidRDefault="00B1330C">
            <w:pPr>
              <w:widowControl w:val="0"/>
            </w:pPr>
            <w:r>
              <w:t>interval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4</w:t>
            </w:r>
          </w:p>
        </w:tc>
        <w:tc>
          <w:tcPr>
            <w:tcW w:w="3060" w:type="dxa"/>
            <w:shd w:val="clear" w:color="auto" w:fill="auto"/>
            <w:tcMar>
              <w:top w:w="100" w:type="dxa"/>
              <w:left w:w="100" w:type="dxa"/>
              <w:bottom w:w="100" w:type="dxa"/>
              <w:right w:w="100" w:type="dxa"/>
            </w:tcMar>
          </w:tcPr>
          <w:p w:rsidR="000943FD" w:rsidRDefault="00B1330C">
            <w:pPr>
              <w:widowControl w:val="0"/>
            </w:pPr>
            <w:r>
              <w:t>Number of drinks past 30 days</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0 − 90</w:t>
            </w:r>
            <w:r>
              <w:rPr>
                <w:rFonts w:ascii="Gungsuh" w:eastAsia="Gungsuh" w:hAnsi="Gungsuh" w:cs="Gungsuh"/>
              </w:rPr>
              <w:br/>
            </w:r>
          </w:p>
        </w:tc>
        <w:tc>
          <w:tcPr>
            <w:tcW w:w="2160" w:type="dxa"/>
            <w:shd w:val="clear" w:color="auto" w:fill="auto"/>
            <w:tcMar>
              <w:top w:w="100" w:type="dxa"/>
              <w:left w:w="100" w:type="dxa"/>
              <w:bottom w:w="100" w:type="dxa"/>
              <w:right w:w="100" w:type="dxa"/>
            </w:tcMar>
          </w:tcPr>
          <w:p w:rsidR="000943FD" w:rsidRDefault="00B1330C">
            <w:pPr>
              <w:widowControl w:val="0"/>
            </w:pPr>
            <w:r>
              <w:t>interval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5</w:t>
            </w:r>
          </w:p>
        </w:tc>
        <w:tc>
          <w:tcPr>
            <w:tcW w:w="3060" w:type="dxa"/>
            <w:shd w:val="clear" w:color="auto" w:fill="auto"/>
            <w:tcMar>
              <w:top w:w="100" w:type="dxa"/>
              <w:left w:w="100" w:type="dxa"/>
              <w:bottom w:w="100" w:type="dxa"/>
              <w:right w:w="100" w:type="dxa"/>
            </w:tcMar>
          </w:tcPr>
          <w:p w:rsidR="000943FD" w:rsidRDefault="00B1330C">
            <w:pPr>
              <w:widowControl w:val="0"/>
            </w:pPr>
            <w:r>
              <w:t>How many hours worked last week</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1 − 60</w:t>
            </w:r>
            <w:r>
              <w:rPr>
                <w:rFonts w:ascii="Gungsuh" w:eastAsia="Gungsuh" w:hAnsi="Gungsuh" w:cs="Gungsuh"/>
              </w:rPr>
              <w:br/>
            </w:r>
          </w:p>
        </w:tc>
        <w:tc>
          <w:tcPr>
            <w:tcW w:w="2160" w:type="dxa"/>
            <w:shd w:val="clear" w:color="auto" w:fill="auto"/>
            <w:tcMar>
              <w:top w:w="100" w:type="dxa"/>
              <w:left w:w="100" w:type="dxa"/>
              <w:bottom w:w="100" w:type="dxa"/>
              <w:right w:w="100" w:type="dxa"/>
            </w:tcMar>
          </w:tcPr>
          <w:p w:rsidR="000943FD" w:rsidRDefault="00B1330C">
            <w:pPr>
              <w:widowControl w:val="0"/>
            </w:pPr>
            <w:r>
              <w:t>interval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6</w:t>
            </w:r>
          </w:p>
        </w:tc>
        <w:tc>
          <w:tcPr>
            <w:tcW w:w="3060" w:type="dxa"/>
            <w:shd w:val="clear" w:color="auto" w:fill="auto"/>
            <w:tcMar>
              <w:top w:w="100" w:type="dxa"/>
              <w:left w:w="100" w:type="dxa"/>
              <w:bottom w:w="100" w:type="dxa"/>
              <w:right w:w="100" w:type="dxa"/>
            </w:tcMar>
          </w:tcPr>
          <w:p w:rsidR="000943FD" w:rsidRDefault="00B1330C">
            <w:pPr>
              <w:widowControl w:val="0"/>
            </w:pPr>
            <w:r>
              <w:t>Number of days skipped work past 30 days</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0 − 30</w:t>
            </w:r>
            <w:r>
              <w:rPr>
                <w:rFonts w:ascii="Gungsuh" w:eastAsia="Gungsuh" w:hAnsi="Gungsuh" w:cs="Gungsuh"/>
              </w:rPr>
              <w:br/>
            </w:r>
          </w:p>
        </w:tc>
        <w:tc>
          <w:tcPr>
            <w:tcW w:w="2160" w:type="dxa"/>
            <w:shd w:val="clear" w:color="auto" w:fill="auto"/>
            <w:tcMar>
              <w:top w:w="100" w:type="dxa"/>
              <w:left w:w="100" w:type="dxa"/>
              <w:bottom w:w="100" w:type="dxa"/>
              <w:right w:w="100" w:type="dxa"/>
            </w:tcMar>
          </w:tcPr>
          <w:p w:rsidR="000943FD" w:rsidRDefault="00B1330C">
            <w:pPr>
              <w:widowControl w:val="0"/>
            </w:pPr>
            <w:r>
              <w:t>interval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7</w:t>
            </w:r>
          </w:p>
        </w:tc>
        <w:tc>
          <w:tcPr>
            <w:tcW w:w="3060" w:type="dxa"/>
            <w:shd w:val="clear" w:color="auto" w:fill="auto"/>
            <w:tcMar>
              <w:top w:w="100" w:type="dxa"/>
              <w:left w:w="100" w:type="dxa"/>
              <w:bottom w:w="100" w:type="dxa"/>
              <w:right w:w="100" w:type="dxa"/>
            </w:tcMar>
          </w:tcPr>
          <w:p w:rsidR="000943FD" w:rsidRDefault="00B1330C">
            <w:pPr>
              <w:widowControl w:val="0"/>
            </w:pPr>
            <w:r>
              <w:t>Gender</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0 − 1</w:t>
            </w:r>
          </w:p>
        </w:tc>
        <w:tc>
          <w:tcPr>
            <w:tcW w:w="2160" w:type="dxa"/>
            <w:shd w:val="clear" w:color="auto" w:fill="auto"/>
            <w:tcMar>
              <w:top w:w="100" w:type="dxa"/>
              <w:left w:w="100" w:type="dxa"/>
              <w:bottom w:w="100" w:type="dxa"/>
              <w:right w:w="100" w:type="dxa"/>
            </w:tcMar>
          </w:tcPr>
          <w:p w:rsidR="000943FD" w:rsidRDefault="00B1330C">
            <w:pPr>
              <w:widowControl w:val="0"/>
            </w:pPr>
            <w:r>
              <w:t>nominal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8</w:t>
            </w:r>
          </w:p>
        </w:tc>
        <w:tc>
          <w:tcPr>
            <w:tcW w:w="3060" w:type="dxa"/>
            <w:shd w:val="clear" w:color="auto" w:fill="auto"/>
            <w:tcMar>
              <w:top w:w="100" w:type="dxa"/>
              <w:left w:w="100" w:type="dxa"/>
              <w:bottom w:w="100" w:type="dxa"/>
              <w:right w:w="100" w:type="dxa"/>
            </w:tcMar>
          </w:tcPr>
          <w:p w:rsidR="000943FD" w:rsidRDefault="00B1330C">
            <w:pPr>
              <w:widowControl w:val="0"/>
            </w:pPr>
            <w:r>
              <w:t>Age category</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0 − 3</w:t>
            </w:r>
            <w:r>
              <w:rPr>
                <w:rFonts w:ascii="Gungsuh" w:eastAsia="Gungsuh" w:hAnsi="Gungsuh" w:cs="Gungsuh"/>
              </w:rPr>
              <w:br/>
            </w:r>
          </w:p>
        </w:tc>
        <w:tc>
          <w:tcPr>
            <w:tcW w:w="2160" w:type="dxa"/>
            <w:shd w:val="clear" w:color="auto" w:fill="auto"/>
            <w:tcMar>
              <w:top w:w="100" w:type="dxa"/>
              <w:left w:w="100" w:type="dxa"/>
              <w:bottom w:w="100" w:type="dxa"/>
              <w:right w:w="100" w:type="dxa"/>
            </w:tcMar>
          </w:tcPr>
          <w:p w:rsidR="000943FD" w:rsidRDefault="00B1330C">
            <w:pPr>
              <w:widowControl w:val="0"/>
            </w:pPr>
            <w:r>
              <w:t>ordinal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9</w:t>
            </w:r>
          </w:p>
        </w:tc>
        <w:tc>
          <w:tcPr>
            <w:tcW w:w="3060" w:type="dxa"/>
            <w:shd w:val="clear" w:color="auto" w:fill="auto"/>
            <w:tcMar>
              <w:top w:w="100" w:type="dxa"/>
              <w:left w:w="100" w:type="dxa"/>
              <w:bottom w:w="100" w:type="dxa"/>
              <w:right w:w="100" w:type="dxa"/>
            </w:tcMar>
          </w:tcPr>
          <w:p w:rsidR="000943FD" w:rsidRDefault="00B1330C">
            <w:pPr>
              <w:widowControl w:val="0"/>
            </w:pPr>
            <w:r>
              <w:t>Education level</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0 − 4</w:t>
            </w:r>
          </w:p>
        </w:tc>
        <w:tc>
          <w:tcPr>
            <w:tcW w:w="2160" w:type="dxa"/>
            <w:shd w:val="clear" w:color="auto" w:fill="auto"/>
            <w:tcMar>
              <w:top w:w="100" w:type="dxa"/>
              <w:left w:w="100" w:type="dxa"/>
              <w:bottom w:w="100" w:type="dxa"/>
              <w:right w:w="100" w:type="dxa"/>
            </w:tcMar>
          </w:tcPr>
          <w:p w:rsidR="000943FD" w:rsidRDefault="00B1330C">
            <w:pPr>
              <w:widowControl w:val="0"/>
            </w:pPr>
            <w:r>
              <w:t>nominal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lastRenderedPageBreak/>
              <w:t>10</w:t>
            </w:r>
          </w:p>
        </w:tc>
        <w:tc>
          <w:tcPr>
            <w:tcW w:w="3060" w:type="dxa"/>
            <w:shd w:val="clear" w:color="auto" w:fill="auto"/>
            <w:tcMar>
              <w:top w:w="100" w:type="dxa"/>
              <w:left w:w="100" w:type="dxa"/>
              <w:bottom w:w="100" w:type="dxa"/>
              <w:right w:w="100" w:type="dxa"/>
            </w:tcMar>
          </w:tcPr>
          <w:p w:rsidR="000943FD" w:rsidRDefault="00B1330C">
            <w:pPr>
              <w:widowControl w:val="0"/>
            </w:pPr>
            <w:r>
              <w:t>Family income</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0 − 3</w:t>
            </w:r>
          </w:p>
        </w:tc>
        <w:tc>
          <w:tcPr>
            <w:tcW w:w="2160" w:type="dxa"/>
            <w:shd w:val="clear" w:color="auto" w:fill="auto"/>
            <w:tcMar>
              <w:top w:w="100" w:type="dxa"/>
              <w:left w:w="100" w:type="dxa"/>
              <w:bottom w:w="100" w:type="dxa"/>
              <w:right w:w="100" w:type="dxa"/>
            </w:tcMar>
          </w:tcPr>
          <w:p w:rsidR="000943FD" w:rsidRDefault="00B1330C">
            <w:pPr>
              <w:widowControl w:val="0"/>
            </w:pPr>
            <w:r>
              <w:t>ordinal</w:t>
            </w:r>
          </w:p>
        </w:tc>
      </w:tr>
    </w:tbl>
    <w:p w:rsidR="000943FD" w:rsidRDefault="00B1330C" w:rsidP="00B1330C">
      <w:pPr>
        <w:spacing w:line="360" w:lineRule="auto"/>
      </w:pPr>
      <w:r>
        <w:br/>
      </w:r>
      <w:r>
        <w:tab/>
      </w:r>
      <w:r>
        <w:t xml:space="preserve">We are predicting one interval variable, which is the number of days a person had 5 or more drinks in the past 30 days before taking the survey. The predictor variables include variables of all three types – interval, nominal, and ordinal, that range from </w:t>
      </w:r>
      <w:r>
        <w:t xml:space="preserve">quantities and number of days of alcohol consumption to </w:t>
      </w:r>
      <w:proofErr w:type="spellStart"/>
      <w:r>
        <w:t>sociodemographic</w:t>
      </w:r>
      <w:proofErr w:type="spellEnd"/>
      <w:r>
        <w:t xml:space="preserve"> characteristics such as income levels and education level achieved. For modeling purposes, we treated the variables the following way.</w:t>
      </w:r>
    </w:p>
    <w:p w:rsidR="000943FD" w:rsidRDefault="00B1330C" w:rsidP="00B1330C">
      <w:pPr>
        <w:spacing w:line="360" w:lineRule="auto"/>
        <w:ind w:firstLine="720"/>
      </w:pPr>
      <w:r>
        <w:t>If a survey respondent “did not use alcohol in t</w:t>
      </w:r>
      <w:r>
        <w:t xml:space="preserve">he past 30 days”, we assigned a value of zero for all alcohol consumption variables that include variables 1-4. If survey respondents never tried alcohol in their lives, we removed them from the dataset due to the introduction of a potential bias into the </w:t>
      </w:r>
      <w:r>
        <w:t>statistical analysis. For all variables, we treated responses such as “don’t know”, “refused to answer”, and etc. as missing data and removed those observations from the dataset.</w:t>
      </w:r>
    </w:p>
    <w:p w:rsidR="000943FD" w:rsidRDefault="00B1330C" w:rsidP="00B1330C">
      <w:pPr>
        <w:spacing w:line="360" w:lineRule="auto"/>
        <w:ind w:firstLine="720"/>
      </w:pPr>
      <w:r>
        <w:t xml:space="preserve">As it was discussed before, </w:t>
      </w:r>
      <w:proofErr w:type="spellStart"/>
      <w:r>
        <w:t>sociodemographic</w:t>
      </w:r>
      <w:proofErr w:type="spellEnd"/>
      <w:r>
        <w:t xml:space="preserve"> variables in the dataset in this</w:t>
      </w:r>
      <w:r>
        <w:t xml:space="preserve"> study do not have missing data due to imputation procedures. Out of the four variables used in our modeling process, only gender variable was not imputed. Age category variable was recoded from an imputed age variable by the researchers who collected the </w:t>
      </w:r>
      <w:r>
        <w:t>dataset. They also recoded education level and family income level variables by decreasing the amount of levels in the original imputed variables.</w:t>
      </w:r>
    </w:p>
    <w:p w:rsidR="000943FD" w:rsidRDefault="00B1330C" w:rsidP="00B1330C">
      <w:pPr>
        <w:spacing w:line="360" w:lineRule="auto"/>
      </w:pPr>
      <w:r>
        <w:t>2. Analyses</w:t>
      </w:r>
    </w:p>
    <w:p w:rsidR="000943FD" w:rsidRDefault="000943FD" w:rsidP="00B1330C">
      <w:pPr>
        <w:spacing w:line="360" w:lineRule="auto"/>
      </w:pPr>
    </w:p>
    <w:p w:rsidR="000943FD" w:rsidRDefault="00B1330C" w:rsidP="00B1330C">
      <w:pPr>
        <w:spacing w:line="360" w:lineRule="auto"/>
      </w:pPr>
      <w:r>
        <w:t>3. Conclusion</w:t>
      </w:r>
    </w:p>
    <w:p w:rsidR="00B1330C" w:rsidRDefault="00B1330C" w:rsidP="00B1330C">
      <w:pPr>
        <w:spacing w:line="360" w:lineRule="auto"/>
      </w:pPr>
    </w:p>
    <w:p w:rsidR="00B1330C" w:rsidRDefault="00B1330C" w:rsidP="00B1330C">
      <w:pPr>
        <w:spacing w:line="360" w:lineRule="auto"/>
        <w:jc w:val="center"/>
      </w:pPr>
      <w:r>
        <w:t>References</w:t>
      </w:r>
    </w:p>
    <w:p w:rsidR="00B1330C" w:rsidRDefault="00B1330C" w:rsidP="00B1330C">
      <w:pPr>
        <w:spacing w:after="160" w:line="360" w:lineRule="auto"/>
        <w:ind w:left="720" w:hanging="720"/>
      </w:pPr>
      <w:r>
        <w:t>Center for Disease Control and Prevention (CDC). (</w:t>
      </w:r>
      <w:proofErr w:type="spellStart"/>
      <w:r>
        <w:t>n.d.</w:t>
      </w:r>
      <w:proofErr w:type="spellEnd"/>
      <w:r>
        <w:t xml:space="preserve">). </w:t>
      </w:r>
      <w:r>
        <w:rPr>
          <w:i/>
        </w:rPr>
        <w:t>Excessive Drinking is Draining the U.S. Economy</w:t>
      </w:r>
      <w:r>
        <w:t>. Retrieved from https://www.cdc.gov/features/costsofdrinking/</w:t>
      </w:r>
    </w:p>
    <w:p w:rsidR="00B1330C" w:rsidRDefault="00B1330C" w:rsidP="00B1330C">
      <w:pPr>
        <w:spacing w:after="160" w:line="360" w:lineRule="auto"/>
        <w:ind w:left="720" w:hanging="720"/>
      </w:pPr>
      <w:r>
        <w:t xml:space="preserve">Crum, R., </w:t>
      </w:r>
      <w:proofErr w:type="spellStart"/>
      <w:r>
        <w:t>Helzer</w:t>
      </w:r>
      <w:proofErr w:type="spellEnd"/>
      <w:r>
        <w:t xml:space="preserve">, J., &amp; Anthony, J. (1993). </w:t>
      </w:r>
      <w:r>
        <w:rPr>
          <w:i/>
        </w:rPr>
        <w:t>Level of education and alcohol abuse and dependence in adulthood: A further inquiry</w:t>
      </w:r>
      <w:r>
        <w:t>. Retrieved from https://jhu.pure.elsevier.com/en/publications/level-of-education-and-alcohol-abuse-and-dependence-in-adulthood--3</w:t>
      </w:r>
    </w:p>
    <w:p w:rsidR="00B1330C" w:rsidRDefault="00B1330C" w:rsidP="00B1330C">
      <w:pPr>
        <w:spacing w:after="160" w:line="360" w:lineRule="auto"/>
        <w:ind w:left="720" w:hanging="720"/>
      </w:pPr>
      <w:r>
        <w:lastRenderedPageBreak/>
        <w:t xml:space="preserve">Grant, B., &amp; Dawson, D. (1997). </w:t>
      </w:r>
      <w:r>
        <w:rPr>
          <w:i/>
        </w:rPr>
        <w:t>Age at Onset of Alcohol Use</w:t>
      </w:r>
      <w:r>
        <w:rPr>
          <w:i/>
        </w:rPr>
        <w:br/>
        <w:t>and Its Association with DSM-IV</w:t>
      </w:r>
      <w:r>
        <w:rPr>
          <w:i/>
        </w:rPr>
        <w:br/>
        <w:t>Alcohol Abuse and Dependence</w:t>
      </w:r>
      <w:proofErr w:type="gramStart"/>
      <w:r>
        <w:rPr>
          <w:i/>
        </w:rPr>
        <w:t>:</w:t>
      </w:r>
      <w:proofErr w:type="gramEnd"/>
      <w:r>
        <w:rPr>
          <w:i/>
        </w:rPr>
        <w:br/>
        <w:t>Results from the National Longitudinal</w:t>
      </w:r>
      <w:r>
        <w:rPr>
          <w:i/>
        </w:rPr>
        <w:br/>
        <w:t>Alcohol Epidemiologic Survey</w:t>
      </w:r>
      <w:r>
        <w:t>. Retrieved from http://ac.els-cdn.com/S0899328997900092/1-s2.0-S0899328997900092-main.pdf?_tid=fd17a766-822b-11e7-93ac-00000aacb35f&amp;acdnat=1502851290_1e21e657873138969bf481778d600697</w:t>
      </w:r>
    </w:p>
    <w:p w:rsidR="00B1330C" w:rsidRDefault="00B1330C" w:rsidP="00B1330C">
      <w:pPr>
        <w:spacing w:after="160" w:line="360" w:lineRule="auto"/>
        <w:ind w:left="720" w:hanging="720"/>
      </w:pPr>
      <w:r>
        <w:t xml:space="preserve">Keyes, K., &amp; </w:t>
      </w:r>
      <w:proofErr w:type="spellStart"/>
      <w:r>
        <w:t>Hasin</w:t>
      </w:r>
      <w:proofErr w:type="spellEnd"/>
      <w:r>
        <w:t xml:space="preserve">, D. (May 20, 2008). </w:t>
      </w:r>
      <w:r>
        <w:rPr>
          <w:i/>
        </w:rPr>
        <w:t>Socio-economic status and problem alcohol use: the positive relationship between income and the DSM-IV alcohol abuse diagnosis</w:t>
      </w:r>
      <w:r>
        <w:t>. Retrieved from http://onlinelibrary.wiley.com/doi/10.1111/j.1360-0443.2008.02218.x/full</w:t>
      </w:r>
    </w:p>
    <w:p w:rsidR="00B1330C" w:rsidRDefault="00B1330C" w:rsidP="00B1330C">
      <w:pPr>
        <w:spacing w:after="160" w:line="360" w:lineRule="auto"/>
        <w:ind w:left="720" w:hanging="720"/>
      </w:pPr>
      <w:r>
        <w:t>U.S. Department of Health and Human Services. (</w:t>
      </w:r>
      <w:proofErr w:type="spellStart"/>
      <w:r>
        <w:t>n.d.</w:t>
      </w:r>
      <w:proofErr w:type="spellEnd"/>
      <w:r>
        <w:t xml:space="preserve">). </w:t>
      </w:r>
      <w:r>
        <w:rPr>
          <w:i/>
        </w:rPr>
        <w:t xml:space="preserve">Alcoholism and Alcohol Abuse: </w:t>
      </w:r>
      <w:proofErr w:type="spellStart"/>
      <w:r>
        <w:rPr>
          <w:i/>
        </w:rPr>
        <w:t>MedLine</w:t>
      </w:r>
      <w:proofErr w:type="spellEnd"/>
      <w:r>
        <w:rPr>
          <w:i/>
        </w:rPr>
        <w:t xml:space="preserve"> Plus</w:t>
      </w:r>
      <w:r>
        <w:t>. Retrieved from https://medlineplus.gov/alcoholismandalcoholabuse.html</w:t>
      </w:r>
    </w:p>
    <w:p w:rsidR="00B1330C" w:rsidRDefault="00B1330C" w:rsidP="00B1330C">
      <w:pPr>
        <w:spacing w:after="160" w:line="360" w:lineRule="auto"/>
        <w:ind w:left="720" w:hanging="720"/>
      </w:pPr>
      <w:r>
        <w:t xml:space="preserve">U.S. Department of Health and Human Services. (October 30, 2013). </w:t>
      </w:r>
      <w:r>
        <w:rPr>
          <w:i/>
        </w:rPr>
        <w:t>National Survey on Drug Use and</w:t>
      </w:r>
      <w:r>
        <w:rPr>
          <w:i/>
        </w:rPr>
        <w:br/>
        <w:t>Health, 2012</w:t>
      </w:r>
      <w:r>
        <w:t>. Retrieved from http://www.icpsr.umich.edu/icpsrweb/NAHDAP/studies/34933</w:t>
      </w:r>
    </w:p>
    <w:p w:rsidR="000943FD" w:rsidRDefault="00B1330C" w:rsidP="00B1330C">
      <w:pPr>
        <w:spacing w:line="360" w:lineRule="auto"/>
        <w:jc w:val="center"/>
      </w:pPr>
      <w:r>
        <w:t>Appendix</w:t>
      </w:r>
    </w:p>
    <w:p w:rsidR="000943FD" w:rsidRDefault="00B1330C">
      <w:pPr>
        <w:spacing w:line="276" w:lineRule="auto"/>
      </w:pPr>
      <w:r>
        <w:t>Table 1</w:t>
      </w:r>
    </w:p>
    <w:tbl>
      <w:tblPr>
        <w:tblStyle w:val="a0"/>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060"/>
        <w:gridCol w:w="2160"/>
        <w:gridCol w:w="2160"/>
      </w:tblGrid>
      <w:tr w:rsidR="000943FD">
        <w:tc>
          <w:tcPr>
            <w:tcW w:w="1260" w:type="dxa"/>
            <w:shd w:val="clear" w:color="auto" w:fill="auto"/>
            <w:tcMar>
              <w:top w:w="100" w:type="dxa"/>
              <w:left w:w="100" w:type="dxa"/>
              <w:bottom w:w="100" w:type="dxa"/>
              <w:right w:w="100" w:type="dxa"/>
            </w:tcMar>
          </w:tcPr>
          <w:p w:rsidR="000943FD" w:rsidRDefault="00B1330C">
            <w:pPr>
              <w:widowControl w:val="0"/>
            </w:pPr>
            <w:r>
              <w:t>Variable #</w:t>
            </w:r>
          </w:p>
        </w:tc>
        <w:tc>
          <w:tcPr>
            <w:tcW w:w="3060" w:type="dxa"/>
            <w:shd w:val="clear" w:color="auto" w:fill="auto"/>
            <w:tcMar>
              <w:top w:w="100" w:type="dxa"/>
              <w:left w:w="100" w:type="dxa"/>
              <w:bottom w:w="100" w:type="dxa"/>
              <w:right w:w="100" w:type="dxa"/>
            </w:tcMar>
          </w:tcPr>
          <w:p w:rsidR="000943FD" w:rsidRDefault="00B1330C">
            <w:pPr>
              <w:widowControl w:val="0"/>
            </w:pPr>
            <w:r>
              <w:t>Variable Description</w:t>
            </w:r>
          </w:p>
        </w:tc>
        <w:tc>
          <w:tcPr>
            <w:tcW w:w="2160" w:type="dxa"/>
            <w:shd w:val="clear" w:color="auto" w:fill="auto"/>
            <w:tcMar>
              <w:top w:w="100" w:type="dxa"/>
              <w:left w:w="100" w:type="dxa"/>
              <w:bottom w:w="100" w:type="dxa"/>
              <w:right w:w="100" w:type="dxa"/>
            </w:tcMar>
          </w:tcPr>
          <w:p w:rsidR="000943FD" w:rsidRDefault="00B1330C">
            <w:pPr>
              <w:widowControl w:val="0"/>
            </w:pPr>
            <w:r>
              <w:t>Range</w:t>
            </w:r>
          </w:p>
        </w:tc>
        <w:tc>
          <w:tcPr>
            <w:tcW w:w="2160" w:type="dxa"/>
            <w:shd w:val="clear" w:color="auto" w:fill="auto"/>
            <w:tcMar>
              <w:top w:w="100" w:type="dxa"/>
              <w:left w:w="100" w:type="dxa"/>
              <w:bottom w:w="100" w:type="dxa"/>
              <w:right w:w="100" w:type="dxa"/>
            </w:tcMar>
          </w:tcPr>
          <w:p w:rsidR="000943FD" w:rsidRDefault="00B1330C">
            <w:pPr>
              <w:widowControl w:val="0"/>
            </w:pPr>
            <w:r>
              <w:t>Type</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1</w:t>
            </w:r>
          </w:p>
        </w:tc>
        <w:tc>
          <w:tcPr>
            <w:tcW w:w="3060" w:type="dxa"/>
            <w:shd w:val="clear" w:color="auto" w:fill="auto"/>
            <w:tcMar>
              <w:top w:w="100" w:type="dxa"/>
              <w:left w:w="100" w:type="dxa"/>
              <w:bottom w:w="100" w:type="dxa"/>
              <w:right w:w="100" w:type="dxa"/>
            </w:tcMar>
          </w:tcPr>
          <w:p w:rsidR="000943FD" w:rsidRDefault="00B1330C">
            <w:pPr>
              <w:widowControl w:val="0"/>
            </w:pPr>
            <w:r>
              <w:t>Number of days had 5+ drinks past 30 days</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0 − 30</w:t>
            </w:r>
            <w:r>
              <w:rPr>
                <w:rFonts w:ascii="Gungsuh" w:eastAsia="Gungsuh" w:hAnsi="Gungsuh" w:cs="Gungsuh"/>
              </w:rPr>
              <w:br/>
            </w:r>
          </w:p>
        </w:tc>
        <w:tc>
          <w:tcPr>
            <w:tcW w:w="2160" w:type="dxa"/>
            <w:shd w:val="clear" w:color="auto" w:fill="auto"/>
            <w:tcMar>
              <w:top w:w="100" w:type="dxa"/>
              <w:left w:w="100" w:type="dxa"/>
              <w:bottom w:w="100" w:type="dxa"/>
              <w:right w:w="100" w:type="dxa"/>
            </w:tcMar>
          </w:tcPr>
          <w:p w:rsidR="000943FD" w:rsidRDefault="00B1330C">
            <w:pPr>
              <w:widowControl w:val="0"/>
            </w:pPr>
            <w:r>
              <w:t>interval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2</w:t>
            </w:r>
          </w:p>
        </w:tc>
        <w:tc>
          <w:tcPr>
            <w:tcW w:w="3060" w:type="dxa"/>
            <w:shd w:val="clear" w:color="auto" w:fill="auto"/>
            <w:tcMar>
              <w:top w:w="100" w:type="dxa"/>
              <w:left w:w="100" w:type="dxa"/>
              <w:bottom w:w="100" w:type="dxa"/>
              <w:right w:w="100" w:type="dxa"/>
            </w:tcMar>
          </w:tcPr>
          <w:p w:rsidR="000943FD" w:rsidRDefault="00B1330C">
            <w:pPr>
              <w:widowControl w:val="0"/>
            </w:pPr>
            <w:r>
              <w:t>Number of days had 4+ drinks in the same occasion past 30 days</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0 − 30</w:t>
            </w:r>
            <w:r>
              <w:rPr>
                <w:rFonts w:ascii="Gungsuh" w:eastAsia="Gungsuh" w:hAnsi="Gungsuh" w:cs="Gungsuh"/>
              </w:rPr>
              <w:br/>
            </w:r>
          </w:p>
        </w:tc>
        <w:tc>
          <w:tcPr>
            <w:tcW w:w="2160" w:type="dxa"/>
            <w:shd w:val="clear" w:color="auto" w:fill="auto"/>
            <w:tcMar>
              <w:top w:w="100" w:type="dxa"/>
              <w:left w:w="100" w:type="dxa"/>
              <w:bottom w:w="100" w:type="dxa"/>
              <w:right w:w="100" w:type="dxa"/>
            </w:tcMar>
          </w:tcPr>
          <w:p w:rsidR="000943FD" w:rsidRDefault="00B1330C">
            <w:pPr>
              <w:widowControl w:val="0"/>
            </w:pPr>
            <w:r>
              <w:t>interval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3</w:t>
            </w:r>
          </w:p>
        </w:tc>
        <w:tc>
          <w:tcPr>
            <w:tcW w:w="3060" w:type="dxa"/>
            <w:shd w:val="clear" w:color="auto" w:fill="auto"/>
            <w:tcMar>
              <w:top w:w="100" w:type="dxa"/>
              <w:left w:w="100" w:type="dxa"/>
              <w:bottom w:w="100" w:type="dxa"/>
              <w:right w:w="100" w:type="dxa"/>
            </w:tcMar>
          </w:tcPr>
          <w:p w:rsidR="000943FD" w:rsidRDefault="00B1330C">
            <w:pPr>
              <w:widowControl w:val="0"/>
            </w:pPr>
            <w:r>
              <w:t>Number of days had a drink past 30 days</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0 − 30</w:t>
            </w:r>
          </w:p>
        </w:tc>
        <w:tc>
          <w:tcPr>
            <w:tcW w:w="2160" w:type="dxa"/>
            <w:shd w:val="clear" w:color="auto" w:fill="auto"/>
            <w:tcMar>
              <w:top w:w="100" w:type="dxa"/>
              <w:left w:w="100" w:type="dxa"/>
              <w:bottom w:w="100" w:type="dxa"/>
              <w:right w:w="100" w:type="dxa"/>
            </w:tcMar>
          </w:tcPr>
          <w:p w:rsidR="000943FD" w:rsidRDefault="00B1330C">
            <w:pPr>
              <w:widowControl w:val="0"/>
            </w:pPr>
            <w:r>
              <w:t>interval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4</w:t>
            </w:r>
          </w:p>
        </w:tc>
        <w:tc>
          <w:tcPr>
            <w:tcW w:w="3060" w:type="dxa"/>
            <w:shd w:val="clear" w:color="auto" w:fill="auto"/>
            <w:tcMar>
              <w:top w:w="100" w:type="dxa"/>
              <w:left w:w="100" w:type="dxa"/>
              <w:bottom w:w="100" w:type="dxa"/>
              <w:right w:w="100" w:type="dxa"/>
            </w:tcMar>
          </w:tcPr>
          <w:p w:rsidR="000943FD" w:rsidRDefault="00B1330C">
            <w:pPr>
              <w:widowControl w:val="0"/>
            </w:pPr>
            <w:r>
              <w:t xml:space="preserve">Number of drinks past 30 </w:t>
            </w:r>
            <w:r>
              <w:lastRenderedPageBreak/>
              <w:t>days</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lastRenderedPageBreak/>
              <w:t>0 − 90</w:t>
            </w:r>
            <w:r>
              <w:rPr>
                <w:rFonts w:ascii="Gungsuh" w:eastAsia="Gungsuh" w:hAnsi="Gungsuh" w:cs="Gungsuh"/>
              </w:rPr>
              <w:br/>
            </w:r>
          </w:p>
        </w:tc>
        <w:tc>
          <w:tcPr>
            <w:tcW w:w="2160" w:type="dxa"/>
            <w:shd w:val="clear" w:color="auto" w:fill="auto"/>
            <w:tcMar>
              <w:top w:w="100" w:type="dxa"/>
              <w:left w:w="100" w:type="dxa"/>
              <w:bottom w:w="100" w:type="dxa"/>
              <w:right w:w="100" w:type="dxa"/>
            </w:tcMar>
          </w:tcPr>
          <w:p w:rsidR="000943FD" w:rsidRDefault="00B1330C">
            <w:pPr>
              <w:widowControl w:val="0"/>
            </w:pPr>
            <w:r>
              <w:lastRenderedPageBreak/>
              <w:t>interval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lastRenderedPageBreak/>
              <w:t>5</w:t>
            </w:r>
          </w:p>
        </w:tc>
        <w:tc>
          <w:tcPr>
            <w:tcW w:w="3060" w:type="dxa"/>
            <w:shd w:val="clear" w:color="auto" w:fill="auto"/>
            <w:tcMar>
              <w:top w:w="100" w:type="dxa"/>
              <w:left w:w="100" w:type="dxa"/>
              <w:bottom w:w="100" w:type="dxa"/>
              <w:right w:w="100" w:type="dxa"/>
            </w:tcMar>
          </w:tcPr>
          <w:p w:rsidR="000943FD" w:rsidRDefault="00B1330C">
            <w:pPr>
              <w:widowControl w:val="0"/>
            </w:pPr>
            <w:r>
              <w:t>How many hours worked last week</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1 − 60</w:t>
            </w:r>
            <w:r>
              <w:rPr>
                <w:rFonts w:ascii="Gungsuh" w:eastAsia="Gungsuh" w:hAnsi="Gungsuh" w:cs="Gungsuh"/>
              </w:rPr>
              <w:br/>
            </w:r>
          </w:p>
        </w:tc>
        <w:tc>
          <w:tcPr>
            <w:tcW w:w="2160" w:type="dxa"/>
            <w:shd w:val="clear" w:color="auto" w:fill="auto"/>
            <w:tcMar>
              <w:top w:w="100" w:type="dxa"/>
              <w:left w:w="100" w:type="dxa"/>
              <w:bottom w:w="100" w:type="dxa"/>
              <w:right w:w="100" w:type="dxa"/>
            </w:tcMar>
          </w:tcPr>
          <w:p w:rsidR="000943FD" w:rsidRDefault="00B1330C">
            <w:pPr>
              <w:widowControl w:val="0"/>
            </w:pPr>
            <w:r>
              <w:t>interval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6</w:t>
            </w:r>
          </w:p>
        </w:tc>
        <w:tc>
          <w:tcPr>
            <w:tcW w:w="3060" w:type="dxa"/>
            <w:shd w:val="clear" w:color="auto" w:fill="auto"/>
            <w:tcMar>
              <w:top w:w="100" w:type="dxa"/>
              <w:left w:w="100" w:type="dxa"/>
              <w:bottom w:w="100" w:type="dxa"/>
              <w:right w:w="100" w:type="dxa"/>
            </w:tcMar>
          </w:tcPr>
          <w:p w:rsidR="000943FD" w:rsidRDefault="00B1330C">
            <w:pPr>
              <w:widowControl w:val="0"/>
            </w:pPr>
            <w:r>
              <w:t>Number of days skipped work past 30 days</w:t>
            </w:r>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0 − 30</w:t>
            </w:r>
            <w:r>
              <w:rPr>
                <w:rFonts w:ascii="Gungsuh" w:eastAsia="Gungsuh" w:hAnsi="Gungsuh" w:cs="Gungsuh"/>
              </w:rPr>
              <w:br/>
            </w:r>
          </w:p>
        </w:tc>
        <w:tc>
          <w:tcPr>
            <w:tcW w:w="2160" w:type="dxa"/>
            <w:shd w:val="clear" w:color="auto" w:fill="auto"/>
            <w:tcMar>
              <w:top w:w="100" w:type="dxa"/>
              <w:left w:w="100" w:type="dxa"/>
              <w:bottom w:w="100" w:type="dxa"/>
              <w:right w:w="100" w:type="dxa"/>
            </w:tcMar>
          </w:tcPr>
          <w:p w:rsidR="000943FD" w:rsidRDefault="00B1330C">
            <w:pPr>
              <w:widowControl w:val="0"/>
            </w:pPr>
            <w:r>
              <w:t>interval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7</w:t>
            </w:r>
          </w:p>
        </w:tc>
        <w:tc>
          <w:tcPr>
            <w:tcW w:w="3060" w:type="dxa"/>
            <w:shd w:val="clear" w:color="auto" w:fill="auto"/>
            <w:tcMar>
              <w:top w:w="100" w:type="dxa"/>
              <w:left w:w="100" w:type="dxa"/>
              <w:bottom w:w="100" w:type="dxa"/>
              <w:right w:w="100" w:type="dxa"/>
            </w:tcMar>
          </w:tcPr>
          <w:p w:rsidR="000943FD" w:rsidRDefault="00B1330C">
            <w:pPr>
              <w:widowControl w:val="0"/>
            </w:pPr>
            <w:proofErr w:type="spellStart"/>
            <w:r>
              <w:t>Gender</w:t>
            </w:r>
            <w:r>
              <w:rPr>
                <w:vertAlign w:val="superscript"/>
              </w:rPr>
              <w:t>a</w:t>
            </w:r>
            <w:proofErr w:type="spellEnd"/>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0 − 1</w:t>
            </w:r>
          </w:p>
        </w:tc>
        <w:tc>
          <w:tcPr>
            <w:tcW w:w="2160" w:type="dxa"/>
            <w:shd w:val="clear" w:color="auto" w:fill="auto"/>
            <w:tcMar>
              <w:top w:w="100" w:type="dxa"/>
              <w:left w:w="100" w:type="dxa"/>
              <w:bottom w:w="100" w:type="dxa"/>
              <w:right w:w="100" w:type="dxa"/>
            </w:tcMar>
          </w:tcPr>
          <w:p w:rsidR="000943FD" w:rsidRDefault="00B1330C">
            <w:pPr>
              <w:widowControl w:val="0"/>
            </w:pPr>
            <w:r>
              <w:t>nominal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8</w:t>
            </w:r>
          </w:p>
        </w:tc>
        <w:tc>
          <w:tcPr>
            <w:tcW w:w="3060" w:type="dxa"/>
            <w:shd w:val="clear" w:color="auto" w:fill="auto"/>
            <w:tcMar>
              <w:top w:w="100" w:type="dxa"/>
              <w:left w:w="100" w:type="dxa"/>
              <w:bottom w:w="100" w:type="dxa"/>
              <w:right w:w="100" w:type="dxa"/>
            </w:tcMar>
          </w:tcPr>
          <w:p w:rsidR="000943FD" w:rsidRDefault="00B1330C">
            <w:pPr>
              <w:widowControl w:val="0"/>
            </w:pPr>
            <w:proofErr w:type="spellStart"/>
            <w:r>
              <w:t>Age</w:t>
            </w:r>
            <w:proofErr w:type="spellEnd"/>
            <w:r>
              <w:t xml:space="preserve"> </w:t>
            </w:r>
            <w:proofErr w:type="spellStart"/>
            <w:r>
              <w:t>category</w:t>
            </w:r>
            <w:r>
              <w:rPr>
                <w:vertAlign w:val="superscript"/>
              </w:rPr>
              <w:t>b</w:t>
            </w:r>
            <w:proofErr w:type="spellEnd"/>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0 − 3</w:t>
            </w:r>
            <w:r>
              <w:rPr>
                <w:rFonts w:ascii="Gungsuh" w:eastAsia="Gungsuh" w:hAnsi="Gungsuh" w:cs="Gungsuh"/>
              </w:rPr>
              <w:br/>
            </w:r>
          </w:p>
        </w:tc>
        <w:tc>
          <w:tcPr>
            <w:tcW w:w="2160" w:type="dxa"/>
            <w:shd w:val="clear" w:color="auto" w:fill="auto"/>
            <w:tcMar>
              <w:top w:w="100" w:type="dxa"/>
              <w:left w:w="100" w:type="dxa"/>
              <w:bottom w:w="100" w:type="dxa"/>
              <w:right w:w="100" w:type="dxa"/>
            </w:tcMar>
          </w:tcPr>
          <w:p w:rsidR="000943FD" w:rsidRDefault="00B1330C">
            <w:pPr>
              <w:widowControl w:val="0"/>
            </w:pPr>
            <w:r>
              <w:t>ordinal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9</w:t>
            </w:r>
          </w:p>
        </w:tc>
        <w:tc>
          <w:tcPr>
            <w:tcW w:w="3060" w:type="dxa"/>
            <w:shd w:val="clear" w:color="auto" w:fill="auto"/>
            <w:tcMar>
              <w:top w:w="100" w:type="dxa"/>
              <w:left w:w="100" w:type="dxa"/>
              <w:bottom w:w="100" w:type="dxa"/>
              <w:right w:w="100" w:type="dxa"/>
            </w:tcMar>
          </w:tcPr>
          <w:p w:rsidR="000943FD" w:rsidRDefault="00B1330C">
            <w:pPr>
              <w:widowControl w:val="0"/>
            </w:pPr>
            <w:r>
              <w:t xml:space="preserve">Education </w:t>
            </w:r>
            <w:proofErr w:type="spellStart"/>
            <w:r>
              <w:t>level</w:t>
            </w:r>
            <w:r>
              <w:rPr>
                <w:vertAlign w:val="superscript"/>
              </w:rPr>
              <w:t>c</w:t>
            </w:r>
            <w:proofErr w:type="spellEnd"/>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0 − 4</w:t>
            </w:r>
          </w:p>
        </w:tc>
        <w:tc>
          <w:tcPr>
            <w:tcW w:w="2160" w:type="dxa"/>
            <w:shd w:val="clear" w:color="auto" w:fill="auto"/>
            <w:tcMar>
              <w:top w:w="100" w:type="dxa"/>
              <w:left w:w="100" w:type="dxa"/>
              <w:bottom w:w="100" w:type="dxa"/>
              <w:right w:w="100" w:type="dxa"/>
            </w:tcMar>
          </w:tcPr>
          <w:p w:rsidR="000943FD" w:rsidRDefault="00B1330C">
            <w:pPr>
              <w:widowControl w:val="0"/>
            </w:pPr>
            <w:r>
              <w:t>nominal</w:t>
            </w:r>
          </w:p>
        </w:tc>
      </w:tr>
      <w:tr w:rsidR="000943FD">
        <w:tc>
          <w:tcPr>
            <w:tcW w:w="1260" w:type="dxa"/>
            <w:shd w:val="clear" w:color="auto" w:fill="auto"/>
            <w:tcMar>
              <w:top w:w="100" w:type="dxa"/>
              <w:left w:w="100" w:type="dxa"/>
              <w:bottom w:w="100" w:type="dxa"/>
              <w:right w:w="100" w:type="dxa"/>
            </w:tcMar>
          </w:tcPr>
          <w:p w:rsidR="000943FD" w:rsidRDefault="00B1330C">
            <w:pPr>
              <w:widowControl w:val="0"/>
            </w:pPr>
            <w:r>
              <w:t>10</w:t>
            </w:r>
          </w:p>
        </w:tc>
        <w:tc>
          <w:tcPr>
            <w:tcW w:w="3060" w:type="dxa"/>
            <w:shd w:val="clear" w:color="auto" w:fill="auto"/>
            <w:tcMar>
              <w:top w:w="100" w:type="dxa"/>
              <w:left w:w="100" w:type="dxa"/>
              <w:bottom w:w="100" w:type="dxa"/>
              <w:right w:w="100" w:type="dxa"/>
            </w:tcMar>
          </w:tcPr>
          <w:p w:rsidR="000943FD" w:rsidRDefault="00B1330C">
            <w:pPr>
              <w:widowControl w:val="0"/>
            </w:pPr>
            <w:r>
              <w:t xml:space="preserve">Family </w:t>
            </w:r>
            <w:proofErr w:type="spellStart"/>
            <w:r>
              <w:t>income</w:t>
            </w:r>
            <w:r>
              <w:rPr>
                <w:vertAlign w:val="superscript"/>
              </w:rPr>
              <w:t>d</w:t>
            </w:r>
            <w:proofErr w:type="spellEnd"/>
          </w:p>
        </w:tc>
        <w:tc>
          <w:tcPr>
            <w:tcW w:w="2160" w:type="dxa"/>
            <w:shd w:val="clear" w:color="auto" w:fill="auto"/>
            <w:tcMar>
              <w:top w:w="100" w:type="dxa"/>
              <w:left w:w="100" w:type="dxa"/>
              <w:bottom w:w="100" w:type="dxa"/>
              <w:right w:w="100" w:type="dxa"/>
            </w:tcMar>
          </w:tcPr>
          <w:p w:rsidR="000943FD" w:rsidRDefault="00B1330C">
            <w:pPr>
              <w:widowControl w:val="0"/>
            </w:pPr>
            <w:r>
              <w:rPr>
                <w:rFonts w:ascii="Gungsuh" w:eastAsia="Gungsuh" w:hAnsi="Gungsuh" w:cs="Gungsuh"/>
              </w:rPr>
              <w:t>0 − 3</w:t>
            </w:r>
          </w:p>
        </w:tc>
        <w:tc>
          <w:tcPr>
            <w:tcW w:w="2160" w:type="dxa"/>
            <w:shd w:val="clear" w:color="auto" w:fill="auto"/>
            <w:tcMar>
              <w:top w:w="100" w:type="dxa"/>
              <w:left w:w="100" w:type="dxa"/>
              <w:bottom w:w="100" w:type="dxa"/>
              <w:right w:w="100" w:type="dxa"/>
            </w:tcMar>
          </w:tcPr>
          <w:p w:rsidR="000943FD" w:rsidRDefault="00B1330C">
            <w:pPr>
              <w:widowControl w:val="0"/>
            </w:pPr>
            <w:r>
              <w:t>ordinal</w:t>
            </w:r>
          </w:p>
        </w:tc>
      </w:tr>
    </w:tbl>
    <w:p w:rsidR="000943FD" w:rsidRDefault="00B1330C">
      <w:pPr>
        <w:spacing w:line="480" w:lineRule="auto"/>
      </w:pPr>
      <w:proofErr w:type="spellStart"/>
      <w:proofErr w:type="gramStart"/>
      <w:r>
        <w:rPr>
          <w:vertAlign w:val="superscript"/>
        </w:rPr>
        <w:t>a</w:t>
      </w:r>
      <w:r>
        <w:t>G</w:t>
      </w:r>
      <w:r>
        <w:t>ender</w:t>
      </w:r>
      <w:proofErr w:type="spellEnd"/>
      <w:proofErr w:type="gramEnd"/>
      <w:r>
        <w:t xml:space="preserve">: </w:t>
      </w:r>
      <w:r>
        <w:t>0</w:t>
      </w:r>
      <w:r>
        <w:t xml:space="preserve"> = </w:t>
      </w:r>
      <w:r>
        <w:rPr>
          <w:i/>
        </w:rPr>
        <w:t>male</w:t>
      </w:r>
      <w:r>
        <w:t xml:space="preserve">, 1 = </w:t>
      </w:r>
      <w:r>
        <w:rPr>
          <w:i/>
        </w:rPr>
        <w:t>female</w:t>
      </w:r>
      <w:r>
        <w:t xml:space="preserve">. </w:t>
      </w:r>
      <w:proofErr w:type="spellStart"/>
      <w:proofErr w:type="gramStart"/>
      <w:r>
        <w:rPr>
          <w:vertAlign w:val="superscript"/>
        </w:rPr>
        <w:t>b</w:t>
      </w:r>
      <w:r>
        <w:t>A</w:t>
      </w:r>
      <w:r>
        <w:t>ge</w:t>
      </w:r>
      <w:proofErr w:type="spellEnd"/>
      <w:proofErr w:type="gramEnd"/>
      <w:r>
        <w:t xml:space="preserve">: 0 = </w:t>
      </w:r>
      <w:r>
        <w:rPr>
          <w:i/>
        </w:rPr>
        <w:t>12-17 years old</w:t>
      </w:r>
      <w:r>
        <w:t xml:space="preserve">,  1 = </w:t>
      </w:r>
      <w:r>
        <w:rPr>
          <w:i/>
        </w:rPr>
        <w:t>18-25 years old</w:t>
      </w:r>
      <w:r>
        <w:t xml:space="preserve">, </w:t>
      </w:r>
      <w:r>
        <w:t xml:space="preserve">2 = </w:t>
      </w:r>
      <w:r>
        <w:rPr>
          <w:i/>
        </w:rPr>
        <w:t>26-34 years old</w:t>
      </w:r>
      <w:r>
        <w:t xml:space="preserve">, 3 = </w:t>
      </w:r>
      <w:r>
        <w:rPr>
          <w:i/>
        </w:rPr>
        <w:t>35 or older</w:t>
      </w:r>
      <w:r>
        <w:t>.</w:t>
      </w:r>
      <w:r>
        <w:rPr>
          <w:i/>
        </w:rPr>
        <w:t xml:space="preserve"> </w:t>
      </w:r>
      <w:proofErr w:type="spellStart"/>
      <w:proofErr w:type="gramStart"/>
      <w:r>
        <w:rPr>
          <w:vertAlign w:val="superscript"/>
        </w:rPr>
        <w:t>c</w:t>
      </w:r>
      <w:r>
        <w:t>Education</w:t>
      </w:r>
      <w:proofErr w:type="spellEnd"/>
      <w:proofErr w:type="gramEnd"/>
      <w:r>
        <w:t xml:space="preserve">: 0 = </w:t>
      </w:r>
      <w:r>
        <w:rPr>
          <w:i/>
        </w:rPr>
        <w:t>Less than high school</w:t>
      </w:r>
      <w:r>
        <w:t xml:space="preserve">, 1 = </w:t>
      </w:r>
      <w:r>
        <w:rPr>
          <w:i/>
        </w:rPr>
        <w:t>High school graduate</w:t>
      </w:r>
      <w:r>
        <w:t xml:space="preserve">, 2 = </w:t>
      </w:r>
      <w:r>
        <w:rPr>
          <w:i/>
        </w:rPr>
        <w:t>Some college</w:t>
      </w:r>
      <w:r>
        <w:t xml:space="preserve">, 3 = </w:t>
      </w:r>
      <w:r>
        <w:rPr>
          <w:i/>
        </w:rPr>
        <w:t>College graduate</w:t>
      </w:r>
      <w:r>
        <w:t xml:space="preserve">, 4 = </w:t>
      </w:r>
      <w:r>
        <w:rPr>
          <w:i/>
        </w:rPr>
        <w:t>12 to 17 years old</w:t>
      </w:r>
      <w:r>
        <w:t xml:space="preserve">. </w:t>
      </w:r>
      <w:r>
        <w:t xml:space="preserve"> </w:t>
      </w:r>
      <w:proofErr w:type="spellStart"/>
      <w:proofErr w:type="gramStart"/>
      <w:r>
        <w:rPr>
          <w:vertAlign w:val="superscript"/>
        </w:rPr>
        <w:t>d</w:t>
      </w:r>
      <w:r>
        <w:t>Family</w:t>
      </w:r>
      <w:proofErr w:type="spellEnd"/>
      <w:proofErr w:type="gramEnd"/>
      <w:r>
        <w:t xml:space="preserve"> income</w:t>
      </w:r>
      <w:r>
        <w:t xml:space="preserve">: 0 = </w:t>
      </w:r>
      <w:r>
        <w:rPr>
          <w:i/>
        </w:rPr>
        <w:t xml:space="preserve">less </w:t>
      </w:r>
      <w:r>
        <w:rPr>
          <w:i/>
        </w:rPr>
        <w:t>than $20,000</w:t>
      </w:r>
      <w:r>
        <w:t xml:space="preserve">, 1 = </w:t>
      </w:r>
      <w:r>
        <w:rPr>
          <w:i/>
        </w:rPr>
        <w:t>$20,000 - $49,999</w:t>
      </w:r>
      <w:r>
        <w:t xml:space="preserve">, </w:t>
      </w:r>
      <w:r>
        <w:t xml:space="preserve">2 = </w:t>
      </w:r>
      <w:r>
        <w:rPr>
          <w:i/>
        </w:rPr>
        <w:t>$50,000 - $74,999</w:t>
      </w:r>
      <w:r>
        <w:t xml:space="preserve">, 3 = </w:t>
      </w:r>
      <w:r>
        <w:rPr>
          <w:i/>
        </w:rPr>
        <w:t>$75,000 or more</w:t>
      </w:r>
      <w:r>
        <w:t>.</w:t>
      </w:r>
    </w:p>
    <w:p w:rsidR="000943FD" w:rsidRDefault="000943FD">
      <w:pPr>
        <w:spacing w:after="160"/>
        <w:ind w:left="720"/>
      </w:pPr>
    </w:p>
    <w:p w:rsidR="000943FD" w:rsidRDefault="000943FD"/>
    <w:p w:rsidR="000943FD" w:rsidRDefault="000943FD"/>
    <w:p w:rsidR="000943FD" w:rsidRDefault="00B1330C">
      <w:r>
        <w:t xml:space="preserve"> </w:t>
      </w:r>
    </w:p>
    <w:sectPr w:rsidR="000943FD">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943FD"/>
    <w:rsid w:val="000943FD"/>
    <w:rsid w:val="00B1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121063-E04B-4452-8757-2745A56E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i/>
      <w:sz w:val="16"/>
      <w:szCs w:val="16"/>
    </w:rPr>
  </w:style>
  <w:style w:type="paragraph" w:styleId="Heading2">
    <w:name w:val="heading 2"/>
    <w:basedOn w:val="Normal"/>
    <w:next w:val="Normal"/>
    <w:pPr>
      <w:keepNext/>
      <w:jc w:val="center"/>
      <w:outlineLvl w:val="1"/>
    </w:pPr>
    <w:rPr>
      <w:rFonts w:ascii="Arial" w:eastAsia="Arial" w:hAnsi="Arial" w:cs="Arial"/>
      <w:i/>
      <w:sz w:val="16"/>
      <w:szCs w:val="16"/>
    </w:rPr>
  </w:style>
  <w:style w:type="paragraph" w:styleId="Heading3">
    <w:name w:val="heading 3"/>
    <w:basedOn w:val="Normal"/>
    <w:next w:val="Normal"/>
    <w:pPr>
      <w:keepNext/>
      <w:spacing w:line="480" w:lineRule="auto"/>
      <w:jc w:val="center"/>
      <w:outlineLvl w:val="2"/>
    </w:pPr>
    <w:rPr>
      <w:rFonts w:ascii="Arial" w:eastAsia="Arial" w:hAnsi="Arial" w:cs="Arial"/>
      <w:i/>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1081</Words>
  <Characters>6164</Characters>
  <Application>Microsoft Office Word</Application>
  <DocSecurity>0</DocSecurity>
  <Lines>51</Lines>
  <Paragraphs>14</Paragraphs>
  <ScaleCrop>false</ScaleCrop>
  <Company>diakov.net</Company>
  <LinksUpToDate>false</LinksUpToDate>
  <CharactersWithSpaces>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Bekzat</cp:lastModifiedBy>
  <cp:revision>3</cp:revision>
  <dcterms:created xsi:type="dcterms:W3CDTF">2017-08-19T18:42:00Z</dcterms:created>
  <dcterms:modified xsi:type="dcterms:W3CDTF">2017-08-19T18:45:00Z</dcterms:modified>
</cp:coreProperties>
</file>