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Enterprise Solution Architect | TOGAF® Certified | Agentic AI | Microservices | Java | Spring Boot | Python</w:t>
      </w:r>
    </w:p>
    <w:p>
      <w:pPr>
        <w:spacing w:after="0"/>
        <w:jc w:val="center"/>
      </w:pPr>
      <w:r>
        <w:t>Hyderabad, India | +91 8008944778 | ravik775@gmail.com</w:t>
      </w:r>
    </w:p>
    <w:p>
      <w:pPr>
        <w:spacing w:after="240"/>
        <w:jc w:val="center"/>
      </w:pPr>
      <w:r>
        <w:t>LinkedIn: linkedin.com/in/ravi-kiran-kumar-kurakula | GitHub: github.com/ravik775</w:t>
      </w:r>
    </w:p>
    <w:p>
      <w:pPr>
        <w:spacing w:after="120"/>
      </w:pPr>
      <w:r>
        <w:rPr>
          <w:b/>
          <w:sz w:val="22"/>
        </w:rPr>
        <w:t>EXECUTIVE PROFILE</w:t>
      </w:r>
    </w:p>
    <w:p>
      <w:pPr>
        <w:spacing w:after="240"/>
      </w:pPr>
      <w:r>
        <w:t>Technology lead and AI architect with 19+ years architecting enterprise platforms and digital transformation, specialized in production agentic AI systems, LLM integration, and cost-optimized workflows. Recent focus on designing resilient, observable AI services with provider-independent LLM abstractions, human-in-the-loop orchestration, and enterprise-grade safeguards including retry, timeout, circuit breaker, and guardrails policies. Proven success across Financial Services, Supply Chain, Logistics, and AI automation at Fortune 500 clients including Moody's, Nokia, eBay and Embeceta.</w:t>
      </w:r>
    </w:p>
    <w:p>
      <w:pPr>
        <w:spacing w:after="120"/>
      </w:pPr>
      <w:r>
        <w:rPr>
          <w:b/>
          <w:sz w:val="22"/>
        </w:rPr>
        <w:t>CAREER HIGHLIGHTS</w:t>
      </w:r>
    </w:p>
    <w:p>
      <w:pPr>
        <w:pStyle w:val="ListBullet"/>
        <w:spacing w:after="60"/>
      </w:pPr>
      <w:r>
        <w:t>Architected and deployed production agentic AI systems (LangGraph, LiteLLM, ChromaDB RAG) with resilience patterns, cost optimization, and comprehensive OpenTelemetry observability; designed document processing and computer vision solutions on AWS.</w:t>
      </w:r>
    </w:p>
    <w:p>
      <w:pPr>
        <w:pStyle w:val="ListBullet"/>
        <w:spacing w:after="60"/>
      </w:pPr>
      <w:r>
        <w:t>Deep expertise in modern AI architecture (LLM integration, RAG, agentic workflows, structured outputs); cloud-native platforms (Kubernetes, Docker, AWS); and enterprise backend systems (Java, Python, Spring Boot, PostgreSQL, messaging).</w:t>
      </w:r>
    </w:p>
    <w:p>
      <w:pPr>
        <w:pStyle w:val="ListBullet"/>
        <w:spacing w:after="60"/>
      </w:pPr>
      <w:r>
        <w:t>TOGAF® Certified Enterprise Architect with nearly two decades of architecture and engineering leadership.</w:t>
      </w:r>
    </w:p>
    <w:p>
      <w:pPr>
        <w:pStyle w:val="ListBullet"/>
        <w:spacing w:after="60"/>
      </w:pPr>
      <w:r>
        <w:t>Designed cloud-native, distributed and microservices-based enterprise applications.</w:t>
      </w:r>
    </w:p>
    <w:p>
      <w:pPr>
        <w:pStyle w:val="ListBullet"/>
        <w:spacing w:after="60"/>
      </w:pPr>
      <w:r>
        <w:t>Led architecture, solution design, stakeholder management and Agile delivery.</w:t>
      </w:r>
    </w:p>
    <w:p>
      <w:pPr>
        <w:pStyle w:val="ListBullet"/>
        <w:spacing w:after="60"/>
      </w:pPr>
      <w:r>
        <w:t>Extensive Financial Services, Regulatory Reporting and Supply Chain domain expertise.</w:t>
      </w:r>
    </w:p>
    <w:p>
      <w:pPr>
        <w:pStyle w:val="ListBullet"/>
        <w:spacing w:after="240"/>
      </w:pPr>
      <w:r>
        <w:t>Hands-on technical leader experienced in mentoring engineering teams and driving architectural governance.</w:t>
      </w:r>
    </w:p>
    <w:p>
      <w:pPr>
        <w:spacing w:after="120"/>
      </w:pPr>
      <w:r>
        <w:rPr>
          <w:b/>
          <w:sz w:val="22"/>
        </w:rPr>
        <w:t>FEATURED PROJECTS</w:t>
      </w:r>
    </w:p>
    <w:p>
      <w:pPr>
        <w:spacing w:after="40"/>
      </w:pPr>
      <w:r>
        <w:rPr>
          <w:b/>
          <w:sz w:val="20"/>
        </w:rPr>
        <w:t>Expense AI: Agentic AI Approval Platform (2026)</w:t>
      </w:r>
    </w:p>
    <w:p>
      <w:pPr>
        <w:spacing w:after="40"/>
      </w:pPr>
      <w:r>
        <w:t>Architected provider-agnostic LLM expense-analysis system using LiteLLM, LangGraph, and ChromaDB RAG. Implemented human-in-the-loop workflow with PostgreSQL checkpointing for durable workflow resumption. Composed resilience pipeline (retry, timeout, circuit breaker, guardrails) with token tracking and cost optimization.</w:t>
      </w:r>
    </w:p>
    <w:p>
      <w:pPr>
        <w:spacing w:after="160"/>
      </w:pPr>
      <w:r>
        <w:rPr>
          <w:i/>
          <w:sz w:val="18"/>
        </w:rPr>
        <w:t>Technology: FastAPI, Pydantic v2, LiteLLM, LangGraph, ChromaDB RAG, PostgreSQL, OpenTelemetry, Docker | GitHub: github.com/ravik775/ai-architecture-lab</w:t>
      </w:r>
    </w:p>
    <w:p>
      <w:pPr>
        <w:spacing w:after="40"/>
      </w:pPr>
      <w:r>
        <w:rPr>
          <w:b/>
          <w:sz w:val="20"/>
        </w:rPr>
        <w:t>GenAI Observability Reference Service (2025)</w:t>
      </w:r>
    </w:p>
    <w:p>
      <w:pPr>
        <w:spacing w:after="40"/>
      </w:pPr>
      <w:r>
        <w:t>Built production observability stack for LLM applications using OpenTelemetry and head-based sampling. Integrated LangGraph chat pipeline with hierarchical tracing, metrics collection (token cost/minute), and dual vendor destinations (Langfuse, LangSmith). Demonstrated framework-independent observability architecture.</w:t>
      </w:r>
    </w:p>
    <w:p>
      <w:pPr>
        <w:spacing w:after="160"/>
      </w:pPr>
      <w:r>
        <w:rPr>
          <w:i/>
          <w:sz w:val="18"/>
        </w:rPr>
        <w:t>Technology: FastAPI, OpenTelemetry, LangGraph, LiteLLM, Prometheus, Docker | GitHub: github.com/ravik775/ai-architecture-lab/observability</w:t>
      </w:r>
    </w:p>
    <w:p>
      <w:pPr>
        <w:spacing w:after="40"/>
      </w:pPr>
      <w:r>
        <w:rPr>
          <w:b/>
          <w:sz w:val="20"/>
        </w:rPr>
        <w:t>Model Context Protocol (MCP) Server &amp; IDE Integration (2025)</w:t>
      </w:r>
    </w:p>
    <w:p>
      <w:pPr>
        <w:spacing w:after="40"/>
      </w:pPr>
      <w:r>
        <w:t>Designed MCP server demonstrating three server-side primitives (Resources, Prompts, Tools) for AI-IDE integration. Implemented read-only context data, reusable workflows, and typed tool invocation patterns for Claude Desktop and custom AI agents. Exemplifies AI integration architecture.</w:t>
      </w:r>
    </w:p>
    <w:p>
      <w:pPr>
        <w:spacing w:after="240"/>
      </w:pPr>
      <w:r>
        <w:rPr>
          <w:i/>
          <w:sz w:val="18"/>
        </w:rPr>
        <w:t>Technology: Python, FastAPI, MCP Protocol, Claude Integration | GitHub: github.com/ravik775/ai-architecture-lab/intellij-mcp-langgraph-assistant</w:t>
      </w:r>
    </w:p>
    <w:p>
      <w:pPr>
        <w:spacing w:after="240"/>
      </w:pPr>
      <w:r>
        <w:rPr>
          <w:b/>
          <w:sz w:val="22"/>
        </w:rPr>
        <w:t>CORE EXPERTISE</w:t>
      </w:r>
    </w:p>
    <w:tbl>
      <w:tblPr>
        <w:tblStyle w:val="LightGrid-Accent1"/>
        <w:tblW w:type="auto" w:w="0"/>
        <w:tblLook w:firstColumn="1" w:firstRow="1" w:lastColumn="0" w:lastRow="0" w:noHBand="0" w:noVBand="1" w:val="04A0"/>
      </w:tblPr>
      <w:tblGrid>
        <w:gridCol w:w="5400"/>
        <w:gridCol w:w="5400"/>
      </w:tblGrid>
      <w:tr>
        <w:tc>
          <w:tcPr>
            <w:tcW w:type="dxa" w:w="2592"/>
          </w:tcPr>
          <w:p>
            <w:r>
              <w:rPr>
                <w:b/>
              </w:rPr>
              <w:t>Area</w:t>
            </w:r>
          </w:p>
        </w:tc>
        <w:tc>
          <w:tcPr>
            <w:tcW w:type="dxa" w:w="6048"/>
          </w:tcPr>
          <w:p>
            <w:r>
              <w:rPr>
                <w:b/>
              </w:rPr>
              <w:t>Expertise</w:t>
            </w:r>
          </w:p>
        </w:tc>
      </w:tr>
      <w:tr>
        <w:tc>
          <w:tcPr>
            <w:tcW w:type="dxa" w:w="2592"/>
          </w:tcPr>
          <w:p>
            <w:r>
              <w:t>Architecture</w:t>
            </w:r>
          </w:p>
        </w:tc>
        <w:tc>
          <w:tcPr>
            <w:tcW w:type="dxa" w:w="6048"/>
          </w:tcPr>
          <w:p>
            <w:r>
              <w:t>Enterprise &amp; Solution Architecture, Cloud-Native, Distributed Systems, Microservices, Agentic AI</w:t>
            </w:r>
          </w:p>
        </w:tc>
      </w:tr>
      <w:tr>
        <w:tc>
          <w:tcPr>
            <w:tcW w:type="dxa" w:w="2592"/>
          </w:tcPr>
          <w:p>
            <w:r>
              <w:t>AI &amp; LLM Integration</w:t>
            </w:r>
          </w:p>
        </w:tc>
        <w:tc>
          <w:tcPr>
            <w:tcW w:type="dxa" w:w="6048"/>
          </w:tcPr>
          <w:p>
            <w:r>
              <w:t>LiteLLM, LangChain, LangGraph, ChromaDB RAG, Agentic Workflows, Provider Abstraction, MCP</w:t>
            </w:r>
          </w:p>
        </w:tc>
      </w:tr>
      <w:tr>
        <w:tc>
          <w:tcPr>
            <w:tcW w:type="dxa" w:w="2592"/>
          </w:tcPr>
          <w:p>
            <w:r>
              <w:t>Cloud &amp; Infrastructure</w:t>
            </w:r>
          </w:p>
        </w:tc>
        <w:tc>
          <w:tcPr>
            <w:tcW w:type="dxa" w:w="6048"/>
          </w:tcPr>
          <w:p>
            <w:r>
              <w:t>AWS (EC2, Lambda, ECR, S3, VPC, CloudWatch), Serverless, Docker, Kubernetes</w:t>
            </w:r>
          </w:p>
        </w:tc>
      </w:tr>
      <w:tr>
        <w:tc>
          <w:tcPr>
            <w:tcW w:type="dxa" w:w="2592"/>
          </w:tcPr>
          <w:p>
            <w:r>
              <w:t>Databases</w:t>
            </w:r>
          </w:p>
        </w:tc>
        <w:tc>
          <w:tcPr>
            <w:tcW w:type="dxa" w:w="6048"/>
          </w:tcPr>
          <w:p>
            <w:r>
              <w:t>PostgreSQL, MongoDB, Oracle, ChromaDB, Checkpointing, Connection Pooling</w:t>
            </w:r>
          </w:p>
        </w:tc>
      </w:tr>
      <w:tr>
        <w:tc>
          <w:tcPr>
            <w:tcW w:type="dxa" w:w="2592"/>
          </w:tcPr>
          <w:p>
            <w:r>
              <w:t>Production Patterns</w:t>
            </w:r>
          </w:p>
        </w:tc>
        <w:tc>
          <w:tcPr>
            <w:tcW w:type="dxa" w:w="6048"/>
          </w:tcPr>
          <w:p>
            <w:r>
              <w:t>Retry Policies, Circuit Breaker, Timeout, Caching, Guardrails, Resilience Composition</w:t>
            </w:r>
          </w:p>
        </w:tc>
      </w:tr>
      <w:tr>
        <w:tc>
          <w:tcPr>
            <w:tcW w:type="dxa" w:w="2592"/>
          </w:tcPr>
          <w:p>
            <w:r>
              <w:t>Observability</w:t>
            </w:r>
          </w:p>
        </w:tc>
        <w:tc>
          <w:tcPr>
            <w:tcW w:type="dxa" w:w="6048"/>
          </w:tcPr>
          <w:p>
            <w:r>
              <w:t>OpenTelemetry, Structured Logging, LangSmith, Langfuse, ELK Stack, Prometheus, Grafana</w:t>
            </w:r>
          </w:p>
        </w:tc>
      </w:tr>
      <w:tr>
        <w:tc>
          <w:tcPr>
            <w:tcW w:type="dxa" w:w="2592"/>
          </w:tcPr>
          <w:p>
            <w:r>
              <w:t>Programming &amp; Frameworks</w:t>
            </w:r>
          </w:p>
        </w:tc>
        <w:tc>
          <w:tcPr>
            <w:tcW w:type="dxa" w:w="6048"/>
          </w:tcPr>
          <w:p>
            <w:r>
              <w:t>Java, Python, C++, FastAPI, Spring Boot, REST APIs, Microservices</w:t>
            </w:r>
          </w:p>
        </w:tc>
      </w:tr>
      <w:tr>
        <w:tc>
          <w:tcPr>
            <w:tcW w:type="dxa" w:w="2592"/>
          </w:tcPr>
          <w:p>
            <w:r>
              <w:t>Messaging &amp; Integration</w:t>
            </w:r>
          </w:p>
        </w:tc>
        <w:tc>
          <w:tcPr>
            <w:tcW w:type="dxa" w:w="6048"/>
          </w:tcPr>
          <w:p>
            <w:r>
              <w:t>Solace, JMS, Protocol Buffers, gRPC, RabbitMQ, Kafka</w:t>
            </w:r>
          </w:p>
        </w:tc>
      </w:tr>
      <w:tr>
        <w:tc>
          <w:tcPr>
            <w:tcW w:type="dxa" w:w="2592"/>
          </w:tcPr>
          <w:p>
            <w:r>
              <w:t>Security &amp; Compliance</w:t>
            </w:r>
          </w:p>
        </w:tc>
        <w:tc>
          <w:tcPr>
            <w:tcW w:type="dxa" w:w="6048"/>
          </w:tcPr>
          <w:p>
            <w:r>
              <w:t>SOC 2, SSL/TLS, mTLS, Threat Modeling, SAST/DAST Remediation, Data Redaction</w:t>
            </w:r>
          </w:p>
        </w:tc>
      </w:tr>
    </w:tbl>
    <w:p>
      <w:pPr>
        <w:spacing w:after="120"/>
      </w:pPr>
      <w:r>
        <w:rPr>
          <w:b/>
          <w:sz w:val="22"/>
        </w:rPr>
        <w:t>PROFESSIONAL EXPERIENCE</w:t>
      </w:r>
    </w:p>
    <w:p>
      <w:pPr>
        <w:spacing w:after="60"/>
      </w:pPr>
      <w:r>
        <w:rPr>
          <w:b/>
          <w:sz w:val="20"/>
        </w:rPr>
        <w:t>Decision Engines | Senior Software Engineer (Solution Architect) - Nov 2020 – Mar 2026</w:t>
      </w:r>
    </w:p>
    <w:p>
      <w:pPr>
        <w:pStyle w:val="ListBullet"/>
        <w:spacing w:after="40"/>
      </w:pPr>
      <w:r>
        <w:t>Architected and delivered an AI-powered, event-driven, cloud-native microservices platform for invoice processing on Kubernetes, leading a 6-engineer team through full SDLC, design, and code reviews. Scaled platform across 20+ country rollout (US, EMEA, China), integrating with Ariba Network via OAuth2+JWT—driving scalability, resiliency, and observability for ~$4M Embeceta engagement.</w:t>
      </w:r>
    </w:p>
    <w:p>
      <w:pPr>
        <w:pStyle w:val="ListBullet"/>
        <w:spacing w:after="40"/>
      </w:pPr>
      <w:r>
        <w:t>Coordinated third-party SAST/DAST assessments and threat modeling to drive annual SOC 2 Type II renewal, leading remediation of identified vulnerabilities.</w:t>
      </w:r>
    </w:p>
    <w:p>
      <w:pPr>
        <w:pStyle w:val="ListBullet"/>
        <w:spacing w:after="40"/>
      </w:pPr>
      <w:r>
        <w:t>Architected secure cross-cloud Azure–AWS integration using API Gateway, gRPC, mTLS, and caching to prevent duplicate Ownership Voucher generation—securing ~$100K Nokia project.</w:t>
      </w:r>
    </w:p>
    <w:p>
      <w:pPr>
        <w:pStyle w:val="ListBullet"/>
        <w:spacing w:after="40"/>
      </w:pPr>
      <w:r>
        <w:t>Owned architecture for eBay's paper invoice processing platform from requirements through production rollout, designing for ~3,000 invoices/month with peak-load bursts.</w:t>
      </w:r>
    </w:p>
    <w:p>
      <w:pPr>
        <w:pStyle w:val="ListBullet"/>
        <w:spacing w:after="40"/>
      </w:pPr>
      <w:r>
        <w:t>Architected retrieval-augmented generation (RAG) platform for contract intelligence using ChromaDB, LangChain, and structured output validation to extract business clauses and compliance requirements.</w:t>
      </w:r>
    </w:p>
    <w:p>
      <w:pPr>
        <w:pStyle w:val="ListBullet"/>
        <w:spacing w:after="40"/>
      </w:pPr>
      <w:r>
        <w:t>Led adoption of Claude and modern LLM tools across teams, establishing best practices for prompt engineering, structured output validation, and cost-aware LLM usage.</w:t>
      </w:r>
    </w:p>
    <w:p>
      <w:pPr>
        <w:spacing w:after="160"/>
      </w:pPr>
      <w:r>
        <w:rPr>
          <w:i/>
          <w:sz w:val="18"/>
        </w:rPr>
        <w:t>Technology: Java, Python, AWS, Kubernetes, Docker, LLM, RAG, LangChain, LiteLLM, Tesseract, OpenCV, ELK</w:t>
      </w:r>
    </w:p>
    <w:p>
      <w:pPr>
        <w:spacing w:after="60"/>
      </w:pPr>
      <w:r>
        <w:rPr>
          <w:b/>
          <w:sz w:val="20"/>
        </w:rPr>
        <w:t>Senos Tech India | Senior Software Engineer - Nov 2018 – Nov 2020</w:t>
      </w:r>
    </w:p>
    <w:p>
      <w:pPr>
        <w:pStyle w:val="ListBullet"/>
        <w:spacing w:after="40"/>
      </w:pPr>
      <w:r>
        <w:t>Owned architecture of multi-region, event-driven messaging platform with cross-region replication using Solace Pub/Sub, delivering high availability and disaster recovery. Maintained and enhanced Java, Python, and C++ SDKs for Linux and Windows.</w:t>
      </w:r>
    </w:p>
    <w:p>
      <w:pPr>
        <w:pStyle w:val="ListBullet"/>
        <w:spacing w:after="40"/>
      </w:pPr>
      <w:r>
        <w:t>Led CI/CD automation and release management using Jenkins, streamlining build, testing, and deployment of internal APIs and cross-platform libraries.</w:t>
      </w:r>
    </w:p>
    <w:p>
      <w:pPr>
        <w:spacing w:after="160"/>
      </w:pPr>
      <w:r>
        <w:rPr>
          <w:i/>
          <w:sz w:val="18"/>
        </w:rPr>
        <w:t>Technology: Java, Python, Solace PubSub+, C++, Jenkins, CI/CD</w:t>
      </w:r>
    </w:p>
    <w:p>
      <w:pPr>
        <w:spacing w:after="60"/>
      </w:pPr>
      <w:r>
        <w:rPr>
          <w:b/>
          <w:sz w:val="20"/>
        </w:rPr>
        <w:t>BA Continuum (Bank of America) | Senior Analyst - Jan 2015 – Nov 2018</w:t>
      </w:r>
    </w:p>
    <w:p>
      <w:pPr>
        <w:pStyle w:val="ListBullet"/>
        <w:spacing w:after="40"/>
      </w:pPr>
      <w:r>
        <w:t>Delivered regulatory reporting and reconciliation solutions (EMIR, MiFID, FinfraG) using Python, Grid Computing, NoSQL databases, and REST/SOAP APIs to integrate enterprise applications and process high-volume financial data.</w:t>
      </w:r>
    </w:p>
    <w:p>
      <w:pPr>
        <w:spacing w:after="160"/>
      </w:pPr>
      <w:r>
        <w:rPr>
          <w:i/>
          <w:sz w:val="18"/>
        </w:rPr>
        <w:t>Technology: Python, Pandas, REST API, NoSQL, SOAP, Grid Computing</w:t>
      </w:r>
    </w:p>
    <w:p>
      <w:pPr>
        <w:spacing w:after="60"/>
      </w:pPr>
      <w:r>
        <w:rPr>
          <w:b/>
          <w:sz w:val="20"/>
        </w:rPr>
        <w:t>Oracle | Project Lead - Feb 2014 – Jan 2015</w:t>
      </w:r>
    </w:p>
    <w:p>
      <w:pPr>
        <w:pStyle w:val="ListBullet"/>
        <w:spacing w:after="40"/>
      </w:pPr>
      <w:r>
        <w:t>Enhanced Oracle Transportation Management product, migrated reporting framework to BI Publisher, and resolved critical production issues while delivering multiple enterprise releases.</w:t>
      </w:r>
    </w:p>
    <w:p>
      <w:pPr>
        <w:spacing w:after="160"/>
      </w:pPr>
      <w:r>
        <w:rPr>
          <w:i/>
          <w:sz w:val="18"/>
        </w:rPr>
        <w:t>Technology: Java EE, Servlets, Multi-Threading, XML, REST, SOAP</w:t>
      </w:r>
    </w:p>
    <w:p>
      <w:pPr>
        <w:spacing w:after="60"/>
      </w:pPr>
      <w:r>
        <w:rPr>
          <w:b/>
          <w:sz w:val="20"/>
        </w:rPr>
        <w:t>Tata Consultancy Services | Assistant Systems Engineer - Jun 2006 – Feb 2014</w:t>
      </w:r>
    </w:p>
    <w:p>
      <w:pPr>
        <w:pStyle w:val="ListBullet"/>
        <w:spacing w:after="40"/>
      </w:pPr>
      <w:r>
        <w:t>Designed enterprise financial applications for Moody's, led modernization POCs including WebSphere to JBoss migration, and developed BaNCS Corporate Actions platform supporting Straight Through Processing.</w:t>
      </w:r>
    </w:p>
    <w:p>
      <w:pPr>
        <w:spacing w:after="160"/>
      </w:pPr>
      <w:r>
        <w:rPr>
          <w:i/>
          <w:sz w:val="18"/>
        </w:rPr>
        <w:t>Technology: Java EE, Spring, DB2, SQL, WebSphere, SWIFT</w:t>
      </w:r>
    </w:p>
    <w:p>
      <w:pPr>
        <w:spacing w:after="60"/>
      </w:pPr>
      <w:r>
        <w:rPr>
          <w:b/>
          <w:sz w:val="22"/>
        </w:rPr>
        <w:t>SELECT ENTERPRISE CLIENTS</w:t>
      </w:r>
    </w:p>
    <w:p>
      <w:pPr>
        <w:spacing w:after="160"/>
      </w:pPr>
      <w:r>
        <w:t>Moody's • Bank of America • Oracle • Nokia • eBay • Embeceta</w:t>
      </w:r>
    </w:p>
    <w:p>
      <w:pPr>
        <w:spacing w:after="60"/>
      </w:pPr>
      <w:r>
        <w:rPr>
          <w:b/>
          <w:sz w:val="22"/>
        </w:rPr>
        <w:t>CERTIFICATIONS</w:t>
      </w:r>
    </w:p>
    <w:p>
      <w:pPr>
        <w:pStyle w:val="ListBullet"/>
        <w:spacing w:after="0"/>
      </w:pPr>
      <w:r>
        <w:t>TOGAF® 9 Certified</w:t>
      </w:r>
    </w:p>
    <w:p>
      <w:pPr>
        <w:pStyle w:val="ListBullet"/>
        <w:spacing w:after="0"/>
      </w:pPr>
      <w:r>
        <w:t>Docker Essential Training</w:t>
      </w:r>
    </w:p>
    <w:p>
      <w:pPr>
        <w:pStyle w:val="ListBullet"/>
        <w:spacing w:after="0"/>
      </w:pPr>
      <w:r>
        <w:t>Programming Foundations: Algorithms</w:t>
      </w:r>
    </w:p>
    <w:p>
      <w:pPr>
        <w:pStyle w:val="ListBullet"/>
        <w:spacing w:after="160"/>
      </w:pPr>
      <w:r>
        <w:t>Learning C++</w:t>
      </w:r>
    </w:p>
    <w:p>
      <w:pPr>
        <w:spacing w:after="60"/>
      </w:pPr>
      <w:r>
        <w:rPr>
          <w:b/>
          <w:sz w:val="22"/>
        </w:rPr>
        <w:t>EDUCATION</w:t>
      </w:r>
    </w:p>
    <w:p>
      <w:pPr>
        <w:pStyle w:val="ListBullet"/>
        <w:spacing w:after="0"/>
      </w:pPr>
      <w:r>
        <w:t>Bachelor of Technology (Computer Science), Jawaharlal Nehru Technological University (2002–2006), 67.96%</w:t>
      </w:r>
    </w:p>
    <w:p>
      <w:pPr>
        <w:pStyle w:val="ListBullet"/>
        <w:spacing w:after="0"/>
      </w:pPr>
      <w:r>
        <w:t>Diploma in Computer Engineering, Govt. Polytechnic College (1999–2002), 85.04%</w:t>
      </w:r>
    </w:p>
    <w:p>
      <w:pPr>
        <w:pStyle w:val="ListBullet"/>
        <w:spacing w:after="0"/>
      </w:pPr>
      <w:r>
        <w:t>Secondary School Certificate, Board of Secondary Education, Telangana, 80%</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