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1b102807c080ff030c3bea80164018a78293659"/>
    <w:p>
      <w:pPr>
        <w:pStyle w:val="Heading1"/>
      </w:pPr>
      <w:r>
        <w:t xml:space="preserve">Running the Shopping Cart Stack Locally with Docker</w:t>
      </w:r>
    </w:p>
    <w:p>
      <w:pPr>
        <w:pStyle w:val="FirstParagraph"/>
      </w:pPr>
      <w:r>
        <w:t xml:space="preserve">This guide walks through starting the full stack (frontend, API gateway, users/cart/orders/products services, MySQL, MySQL Workbench, and the OpenTelemetry collector) on your machine with Docker Compose.</w:t>
      </w:r>
    </w:p>
    <w:bookmarkStart w:id="9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Docker Desktop (or Docker Engine + Compose v2) installed and running</w:t>
      </w:r>
    </w:p>
    <w:p>
      <w:pPr>
        <w:pStyle w:val="Compact"/>
        <w:numPr>
          <w:ilvl w:val="0"/>
          <w:numId w:val="1001"/>
        </w:numPr>
      </w:pPr>
      <w:r>
        <w:t xml:space="preserve">Ports 3000, 3001, 3306, 4317, 4318, 5173, 8000-8004, 8888, 8889, 13133 free on your machine</w:t>
      </w:r>
    </w:p>
    <w:p>
      <w:pPr>
        <w:pStyle w:val="FirstParagraph"/>
      </w:pPr>
      <w:r>
        <w:t xml:space="preserve">Verify Docker is available:</w:t>
      </w:r>
    </w:p>
    <w:p>
      <w:pPr>
        <w:pStyle w:val="SourceCode"/>
      </w:pPr>
      <w:r>
        <w:rPr>
          <w:rStyle w:val="VerbatimChar"/>
        </w:rPr>
        <w:t xml:space="preserve">docker --version</w:t>
      </w:r>
      <w:r>
        <w:br/>
      </w:r>
      <w:r>
        <w:rPr>
          <w:rStyle w:val="VerbatimChar"/>
        </w:rPr>
        <w:t xml:space="preserve">docker compose version</w:t>
      </w:r>
    </w:p>
    <w:bookmarkEnd w:id="9"/>
    <w:bookmarkStart w:id="10" w:name="configuration-is-already-in-place"/>
    <w:p>
      <w:pPr>
        <w:pStyle w:val="Heading2"/>
      </w:pPr>
      <w:r>
        <w:t xml:space="preserve">1. Configuration is already in place</w:t>
      </w:r>
    </w:p>
    <w:p>
      <w:pPr>
        <w:pStyle w:val="FirstParagraph"/>
      </w:pPr>
      <w:r>
        <w:t xml:space="preserve">Each service directory (api-gateway, cart, orders, products, users, frontend) has an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file that</w:t>
      </w:r>
      <w:r>
        <w:t xml:space="preserve"> </w:t>
      </w:r>
      <w:r>
        <w:rPr>
          <w:rStyle w:val="VerbatimChar"/>
        </w:rPr>
        <w:t xml:space="preserve">docker-compose.yaml</w:t>
      </w:r>
      <w:r>
        <w:t xml:space="preserve"> </w:t>
      </w:r>
      <w:r>
        <w:t xml:space="preserve">loads via</w:t>
      </w:r>
      <w:r>
        <w:t xml:space="preserve"> </w:t>
      </w:r>
      <w:r>
        <w:rPr>
          <w:rStyle w:val="VerbatimChar"/>
        </w:rPr>
        <w:t xml:space="preserve">env_file</w:t>
      </w:r>
      <w:r>
        <w:t xml:space="preserve">. No changes are required to start the stack.</w:t>
      </w:r>
    </w:p>
    <w:p>
      <w:pPr>
        <w:pStyle w:val="BodyText"/>
      </w:pPr>
      <w:r>
        <w:t xml:space="preserve">Note:</w:t>
      </w:r>
      <w:r>
        <w:t xml:space="preserve"> </w:t>
      </w:r>
      <w:r>
        <w:rPr>
          <w:rStyle w:val="VerbatimChar"/>
        </w:rPr>
        <w:t xml:space="preserve">DB_HOST</w:t>
      </w:r>
      <w:r>
        <w:t xml:space="preserve"> </w:t>
      </w:r>
      <w:r>
        <w:t xml:space="preserve">in the cart, orders, products, and users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files points at a remote AWS RDS MySQL instance, not the local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 </w:t>
      </w:r>
      <w:r>
        <w:t xml:space="preserve">container defined in</w:t>
      </w:r>
      <w:r>
        <w:t xml:space="preserve"> </w:t>
      </w:r>
      <w:r>
        <w:rPr>
          <w:rStyle w:val="VerbatimChar"/>
        </w:rPr>
        <w:t xml:space="preserve">docker-compose.yaml</w:t>
      </w:r>
      <w:r>
        <w:t xml:space="preserve">. The local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mysql-workbench</w:t>
      </w:r>
      <w:r>
        <w:t xml:space="preserve"> </w:t>
      </w:r>
      <w:r>
        <w:t xml:space="preserve">containers still start, but the app services talk to the remote database unless you repoint those env vars yourself (see Notes below).</w:t>
      </w:r>
    </w:p>
    <w:bookmarkEnd w:id="10"/>
    <w:bookmarkStart w:id="11" w:name="build-and-start-everything"/>
    <w:p>
      <w:pPr>
        <w:pStyle w:val="Heading2"/>
      </w:pPr>
      <w:r>
        <w:t xml:space="preserve">2. Build and start everything</w:t>
      </w:r>
    </w:p>
    <w:p>
      <w:pPr>
        <w:pStyle w:val="FirstParagraph"/>
      </w:pPr>
      <w:r>
        <w:t xml:space="preserve">From the project root (where</w:t>
      </w:r>
      <w:r>
        <w:t xml:space="preserve"> </w:t>
      </w:r>
      <w:r>
        <w:rPr>
          <w:rStyle w:val="VerbatimChar"/>
        </w:rPr>
        <w:t xml:space="preserve">docker-compose.yaml</w:t>
      </w:r>
      <w:r>
        <w:t xml:space="preserve"> </w:t>
      </w:r>
      <w:r>
        <w:t xml:space="preserve">lives):</w:t>
      </w:r>
    </w:p>
    <w:p>
      <w:pPr>
        <w:pStyle w:val="SourceCode"/>
      </w:pPr>
      <w:r>
        <w:rPr>
          <w:rStyle w:val="VerbatimChar"/>
        </w:rPr>
        <w:t xml:space="preserve">docker compose up --build -d</w:t>
      </w:r>
    </w:p>
    <w:p>
      <w:pPr>
        <w:pStyle w:val="FirstParagraph"/>
      </w:pPr>
      <w:r>
        <w:t xml:space="preserve">This will:</w:t>
      </w:r>
    </w:p>
    <w:p>
      <w:pPr>
        <w:pStyle w:val="Compact"/>
        <w:numPr>
          <w:ilvl w:val="0"/>
          <w:numId w:val="1002"/>
        </w:numPr>
      </w:pPr>
      <w:r>
        <w:t xml:space="preserve">Pull the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,</w:t>
      </w:r>
      <w:r>
        <w:t xml:space="preserve"> </w:t>
      </w:r>
      <w:r>
        <w:rPr>
          <w:rStyle w:val="VerbatimChar"/>
        </w:rPr>
        <w:t xml:space="preserve">otel/opentelemetry-collector-contrib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lscr.io/linuxserver/mysql-workbench</w:t>
      </w:r>
      <w:r>
        <w:t xml:space="preserve"> </w:t>
      </w:r>
      <w:r>
        <w:t xml:space="preserve">images</w:t>
      </w:r>
    </w:p>
    <w:p>
      <w:pPr>
        <w:pStyle w:val="Compact"/>
        <w:numPr>
          <w:ilvl w:val="0"/>
          <w:numId w:val="1002"/>
        </w:numPr>
      </w:pPr>
      <w:r>
        <w:t xml:space="preserve">Build images for api-gateway, cart, orders, products, users, and frontend from their respective Dockerfiles</w:t>
      </w:r>
    </w:p>
    <w:p>
      <w:pPr>
        <w:pStyle w:val="Compact"/>
        <w:numPr>
          <w:ilvl w:val="0"/>
          <w:numId w:val="1002"/>
        </w:numPr>
      </w:pPr>
      <w:r>
        <w:t xml:space="preserve">Start all 9 containers on the</w:t>
      </w:r>
      <w:r>
        <w:t xml:space="preserve"> </w:t>
      </w:r>
      <w:r>
        <w:rPr>
          <w:rStyle w:val="VerbatimChar"/>
        </w:rPr>
        <w:t xml:space="preserve">shop_cart_network</w:t>
      </w:r>
      <w:r>
        <w:t xml:space="preserve"> </w:t>
      </w:r>
      <w:r>
        <w:t xml:space="preserve">bridge network</w:t>
      </w:r>
    </w:p>
    <w:p>
      <w:pPr>
        <w:pStyle w:val="FirstParagraph"/>
      </w:pPr>
      <w:r>
        <w:t xml:space="preserve">First run takes a few minutes (image pulls +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per service). Subsequent runs are much faster thanks to Docker layer caching.</w:t>
      </w:r>
    </w:p>
    <w:bookmarkEnd w:id="11"/>
    <w:bookmarkStart w:id="12" w:name="verify-everything-is-up"/>
    <w:p>
      <w:pPr>
        <w:pStyle w:val="Heading2"/>
      </w:pPr>
      <w:r>
        <w:t xml:space="preserve">3. Verify everything is up</w:t>
      </w:r>
    </w:p>
    <w:p>
      <w:pPr>
        <w:pStyle w:val="SourceCode"/>
      </w:pPr>
      <w:r>
        <w:rPr>
          <w:rStyle w:val="VerbatimChar"/>
        </w:rPr>
        <w:t xml:space="preserve">docker compose ps</w:t>
      </w:r>
    </w:p>
    <w:p>
      <w:pPr>
        <w:pStyle w:val="FirstParagraph"/>
      </w:pPr>
      <w:r>
        <w:t xml:space="preserve">You should see all of these</w:t>
      </w:r>
      <w:r>
        <w:t xml:space="preserve"> </w:t>
      </w:r>
      <w:r>
        <w:rPr>
          <w:rStyle w:val="VerbatimChar"/>
        </w:rPr>
        <w:t xml:space="preserve">Up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Port(s)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3306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mysql-workbench</w:t>
            </w:r>
          </w:p>
        </w:tc>
        <w:tc>
          <w:tcPr/>
          <w:p>
            <w:pPr>
              <w:pStyle w:val="Compact"/>
            </w:pPr>
            <w:r>
              <w:t xml:space="preserve">mysql-workbench</w:t>
            </w:r>
          </w:p>
        </w:tc>
        <w:tc>
          <w:tcPr/>
          <w:p>
            <w:pPr>
              <w:pStyle w:val="Compact"/>
            </w:pPr>
            <w:r>
              <w:t xml:space="preserve">3000-3001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api-gateway</w:t>
            </w:r>
          </w:p>
        </w:tc>
        <w:tc>
          <w:tcPr/>
          <w:p>
            <w:pPr>
              <w:pStyle w:val="Compact"/>
            </w:pPr>
            <w:r>
              <w:t xml:space="preserve">api-gateway</w:t>
            </w:r>
          </w:p>
        </w:tc>
        <w:tc>
          <w:tcPr/>
          <w:p>
            <w:pPr>
              <w:pStyle w:val="Compact"/>
            </w:pPr>
            <w:r>
              <w:t xml:space="preserve">8000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cart-service</w:t>
            </w:r>
          </w:p>
        </w:tc>
        <w:tc>
          <w:tcPr/>
          <w:p>
            <w:pPr>
              <w:pStyle w:val="Compact"/>
            </w:pPr>
            <w:r>
              <w:t xml:space="preserve">cart</w:t>
            </w:r>
          </w:p>
        </w:tc>
        <w:tc>
          <w:tcPr/>
          <w:p>
            <w:pPr>
              <w:pStyle w:val="Compact"/>
            </w:pPr>
            <w:r>
              <w:t xml:space="preserve">8001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orders-service</w:t>
            </w:r>
          </w:p>
        </w:tc>
        <w:tc>
          <w:tcPr/>
          <w:p>
            <w:pPr>
              <w:pStyle w:val="Compact"/>
            </w:pPr>
            <w:r>
              <w:t xml:space="preserve">orders</w:t>
            </w:r>
          </w:p>
        </w:tc>
        <w:tc>
          <w:tcPr/>
          <w:p>
            <w:pPr>
              <w:pStyle w:val="Compact"/>
            </w:pPr>
            <w:r>
              <w:t xml:space="preserve">8002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users-service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8003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products-service</w:t>
            </w:r>
          </w:p>
        </w:tc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8004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frontend-service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5173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opentelemetry-collector</w:t>
            </w:r>
          </w:p>
        </w:tc>
        <w:tc>
          <w:tcPr/>
          <w:p>
            <w:pPr>
              <w:pStyle w:val="Compact"/>
            </w:pPr>
            <w:r>
              <w:t xml:space="preserve">opentelemetry-collector</w:t>
            </w:r>
          </w:p>
        </w:tc>
        <w:tc>
          <w:tcPr/>
          <w:p>
            <w:pPr>
              <w:pStyle w:val="Compact"/>
            </w:pPr>
            <w:r>
              <w:t xml:space="preserve">4317, 4318, 8888, 8889, 13133</w:t>
            </w:r>
          </w:p>
        </w:tc>
      </w:tr>
    </w:tbl>
    <w:p>
      <w:pPr>
        <w:pStyle w:val="Body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mysql-workbench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Created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Up</w:t>
      </w:r>
      <w:r>
        <w:t xml:space="preserve">, start it explicitly:</w:t>
      </w:r>
    </w:p>
    <w:p>
      <w:pPr>
        <w:pStyle w:val="SourceCode"/>
      </w:pPr>
      <w:r>
        <w:rPr>
          <w:rStyle w:val="VerbatimChar"/>
        </w:rPr>
        <w:t xml:space="preserve">docker compose up -d mysql-workbench</w:t>
      </w:r>
    </w:p>
    <w:bookmarkEnd w:id="12"/>
    <w:bookmarkStart w:id="13" w:name="access-the-app"/>
    <w:p>
      <w:pPr>
        <w:pStyle w:val="Heading2"/>
      </w:pPr>
      <w:r>
        <w:t xml:space="preserve">4. Access the app</w:t>
      </w:r>
    </w:p>
    <w:p>
      <w:pPr>
        <w:pStyle w:val="Compact"/>
        <w:numPr>
          <w:ilvl w:val="0"/>
          <w:numId w:val="1003"/>
        </w:numPr>
      </w:pPr>
      <w:r>
        <w:t xml:space="preserve">Frontend: http://localhost:5173</w:t>
      </w:r>
    </w:p>
    <w:p>
      <w:pPr>
        <w:pStyle w:val="Compact"/>
        <w:numPr>
          <w:ilvl w:val="0"/>
          <w:numId w:val="1003"/>
        </w:numPr>
      </w:pPr>
      <w:r>
        <w:t xml:space="preserve">API gateway: http://localhost:8000 (proxies to /users, /cart, /products, /orders, /Images)</w:t>
      </w:r>
    </w:p>
    <w:p>
      <w:pPr>
        <w:pStyle w:val="Compact"/>
        <w:numPr>
          <w:ilvl w:val="0"/>
          <w:numId w:val="1003"/>
        </w:numPr>
      </w:pPr>
      <w:r>
        <w:t xml:space="preserve">Individual services (for direct debugging): users:8003, cart:8001, orders:8002, products:8004</w:t>
      </w:r>
    </w:p>
    <w:p>
      <w:pPr>
        <w:pStyle w:val="Compact"/>
        <w:numPr>
          <w:ilvl w:val="0"/>
          <w:numId w:val="1003"/>
        </w:numPr>
      </w:pPr>
      <w:r>
        <w:t xml:space="preserve">MySQL Workbench UI: http://localhost:3000</w:t>
      </w:r>
    </w:p>
    <w:p>
      <w:pPr>
        <w:pStyle w:val="FirstParagraph"/>
      </w:pPr>
      <w:r>
        <w:t xml:space="preserve">Quick smoke test:</w:t>
      </w:r>
    </w:p>
    <w:p>
      <w:pPr>
        <w:pStyle w:val="SourceCode"/>
      </w:pPr>
      <w:r>
        <w:rPr>
          <w:rStyle w:val="VerbatimChar"/>
        </w:rPr>
        <w:t xml:space="preserve">curl http://localhost:8000/products</w:t>
      </w:r>
    </w:p>
    <w:p>
      <w:pPr>
        <w:pStyle w:val="FirstParagraph"/>
      </w:pPr>
      <w:r>
        <w:t xml:space="preserve">Note: the README.md API docs reference an</w:t>
      </w:r>
      <w:r>
        <w:t xml:space="preserve"> </w:t>
      </w:r>
      <w:r>
        <w:rPr>
          <w:rStyle w:val="VerbatimChar"/>
        </w:rPr>
        <w:t xml:space="preserve">/api/v1/...</w:t>
      </w:r>
      <w:r>
        <w:t xml:space="preserve"> </w:t>
      </w:r>
      <w:r>
        <w:t xml:space="preserve">path prefix — that prefix does not exist in the current route code. Use the paths without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(e.g. GET /products, not /products/api/v1/products).</w:t>
      </w:r>
    </w:p>
    <w:bookmarkEnd w:id="13"/>
    <w:bookmarkStart w:id="14" w:name="view-logs"/>
    <w:p>
      <w:pPr>
        <w:pStyle w:val="Heading2"/>
      </w:pPr>
      <w:r>
        <w:t xml:space="preserve">5. View logs</w:t>
      </w:r>
    </w:p>
    <w:p>
      <w:pPr>
        <w:pStyle w:val="SourceCode"/>
      </w:pPr>
      <w:r>
        <w:rPr>
          <w:rStyle w:val="VerbatimChar"/>
        </w:rPr>
        <w:t xml:space="preserve">docker compose logs -f            # all services</w:t>
      </w:r>
      <w:r>
        <w:br/>
      </w:r>
      <w:r>
        <w:rPr>
          <w:rStyle w:val="VerbatimChar"/>
        </w:rPr>
        <w:t xml:space="preserve">docker compose logs -f cart       # single service</w:t>
      </w:r>
    </w:p>
    <w:bookmarkEnd w:id="14"/>
    <w:bookmarkStart w:id="15" w:name="stop-the-stack"/>
    <w:p>
      <w:pPr>
        <w:pStyle w:val="Heading2"/>
      </w:pPr>
      <w:r>
        <w:t xml:space="preserve">6. Stop the stack</w:t>
      </w:r>
    </w:p>
    <w:p>
      <w:pPr>
        <w:pStyle w:val="SourceCode"/>
      </w:pPr>
      <w:r>
        <w:rPr>
          <w:rStyle w:val="VerbatimChar"/>
        </w:rPr>
        <w:t xml:space="preserve">docker compose down          # stop and remove containers, keep the mysql-data volume</w:t>
      </w:r>
      <w:r>
        <w:br/>
      </w:r>
      <w:r>
        <w:rPr>
          <w:rStyle w:val="VerbatimChar"/>
        </w:rPr>
        <w:t xml:space="preserve">docker compose down -v       # also wipe the local MySQL volume</w:t>
      </w:r>
    </w:p>
    <w:bookmarkEnd w:id="15"/>
    <w:bookmarkStart w:id="16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collector_config.yaml</w:t>
      </w:r>
      <w:r>
        <w:t xml:space="preserve"> </w:t>
      </w:r>
      <w:r>
        <w:t xml:space="preserve">has a Coralogix ingestion key committed in plain text (exporters.coralogix.private_key). Telemetry from every service ships to that Coralogix account by default — treat the key as already exposed and rotate it if this is a shared/public repo.</w:t>
      </w:r>
    </w:p>
    <w:p>
      <w:pPr>
        <w:pStyle w:val="Compact"/>
        <w:numPr>
          <w:ilvl w:val="0"/>
          <w:numId w:val="1004"/>
        </w:numPr>
      </w:pPr>
      <w:r>
        <w:t xml:space="preserve">To run fully offline against the local MySQL container instead of the remote RDS instance, edit DB_HOST/DB_USER/DB_PASSWORD/DB_NAME in cart/.env.local, orders/.env.local, products/.env.local, and users/.env.local to point at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 </w:t>
      </w:r>
      <w:r>
        <w:t xml:space="preserve">(the local container’s service name) with credentials matching MYSQL_ROOT_PASSWORD in docker-compose.yaml, then run</w:t>
      </w:r>
      <w:r>
        <w:t xml:space="preserve"> </w:t>
      </w:r>
      <w:r>
        <w:rPr>
          <w:rStyle w:val="VerbatimChar"/>
        </w:rPr>
        <w:t xml:space="preserve">docker compose up --build -d</w:t>
      </w:r>
      <w:r>
        <w:t xml:space="preserve"> </w:t>
      </w:r>
      <w:r>
        <w:t xml:space="preserve">again.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2026-07-14T07:36:25Z</dcterms:created>
  <dcterms:modified xsi:type="dcterms:W3CDTF">2026-07-14T07:36:25Z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