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rPr>
          <w:sz w:val="22"/>
          <w:szCs w:val="22"/>
        </w:rPr>
      </w:pPr>
      <w:r w:rsidDel="00000000" w:rsidR="00000000" w:rsidRPr="00000000">
        <w:rPr>
          <w:rtl w:val="0"/>
        </w:rPr>
      </w:r>
    </w:p>
    <w:p w:rsidR="00000000" w:rsidDel="00000000" w:rsidP="00000000" w:rsidRDefault="00000000" w:rsidRPr="00000000" w14:paraId="00000002">
      <w:pPr>
        <w:widowControl w:val="0"/>
        <w:spacing w:after="0" w:line="240" w:lineRule="auto"/>
        <w:rPr>
          <w:sz w:val="22"/>
          <w:szCs w:val="22"/>
        </w:rPr>
      </w:pPr>
      <w:r w:rsidDel="00000000" w:rsidR="00000000" w:rsidRPr="00000000">
        <w:rPr>
          <w:sz w:val="22"/>
          <w:szCs w:val="22"/>
          <w:rtl w:val="0"/>
        </w:rPr>
        <w:t xml:space="preserve">Borrower: </w:t>
      </w:r>
      <w:r w:rsidDel="00000000" w:rsidR="00000000" w:rsidRPr="00000000">
        <w:rPr>
          <w:rtl w:val="0"/>
        </w:rPr>
        <w:t xml:space="preserve">{{br_p_fullName}}</w:t>
      </w:r>
      <w:r w:rsidDel="00000000" w:rsidR="00000000" w:rsidRPr="00000000">
        <w:rPr>
          <w:rtl w:val="0"/>
        </w:rPr>
      </w:r>
    </w:p>
    <w:p w:rsidR="00000000" w:rsidDel="00000000" w:rsidP="00000000" w:rsidRDefault="00000000" w:rsidRPr="00000000" w14:paraId="00000003">
      <w:pPr>
        <w:widowControl w:val="0"/>
        <w:spacing w:after="0" w:line="240" w:lineRule="auto"/>
        <w:rPr>
          <w:b w:val="1"/>
          <w:bCs w:val="1"/>
          <w:sz w:val="22"/>
          <w:szCs w:val="22"/>
        </w:rPr>
      </w:pPr>
      <w:r w:rsidDel="00000000" w:rsidR="00000000" w:rsidRPr="00000000">
        <w:rPr>
          <w:sz w:val="22"/>
          <w:szCs w:val="22"/>
          <w:rtl w:val="0"/>
        </w:rPr>
        <w:t xml:space="preserve">Loan Number: </w:t>
      </w:r>
      <w:r w:rsidDel="00000000" w:rsidR="00000000" w:rsidRPr="00000000">
        <w:rPr>
          <w:rtl w:val="0"/>
        </w:rPr>
        <w:t xml:space="preserve">{{ln_p_loanNumber}}</w:t>
      </w:r>
      <w:r w:rsidDel="00000000" w:rsidR="00000000" w:rsidRPr="00000000">
        <w:rPr>
          <w:rtl w:val="0"/>
        </w:rPr>
      </w:r>
    </w:p>
    <w:p w:rsidR="00000000" w:rsidDel="00000000" w:rsidP="00000000" w:rsidRDefault="00000000" w:rsidRPr="00000000" w14:paraId="00000004">
      <w:pPr>
        <w:widowControl w:val="0"/>
        <w:spacing w:after="0" w:line="240" w:lineRule="auto"/>
        <w:rPr>
          <w:b w:val="1"/>
          <w:bCs w:val="1"/>
          <w:sz w:val="22"/>
          <w:szCs w:val="22"/>
        </w:rPr>
      </w:pPr>
      <w:r w:rsidDel="00000000" w:rsidR="00000000" w:rsidRPr="00000000">
        <w:rPr>
          <w:rtl w:val="0"/>
        </w:rPr>
      </w:r>
    </w:p>
    <w:p w:rsidR="00000000" w:rsidDel="00000000" w:rsidP="00000000" w:rsidRDefault="00000000" w:rsidRPr="00000000" w14:paraId="00000005">
      <w:pPr>
        <w:widowControl w:val="0"/>
        <w:spacing w:after="0" w:before="156" w:line="240" w:lineRule="auto"/>
        <w:ind w:right="319"/>
        <w:jc w:val="both"/>
        <w:rPr>
          <w:sz w:val="22"/>
          <w:szCs w:val="22"/>
        </w:rPr>
      </w:pPr>
      <w:r w:rsidDel="00000000" w:rsidR="00000000" w:rsidRPr="00000000">
        <w:rPr>
          <w:color w:val="231f20"/>
          <w:sz w:val="22"/>
          <w:szCs w:val="22"/>
          <w:rtl w:val="0"/>
        </w:rPr>
        <w:t xml:space="preserve">Broker has or will sell or broker to Investor the loan set forth above (the “Loan”) and more particularly described in the Promissory Note and Deed of Trust given to Investor as part of the Loan. Broker hereby notifies Investor for the above referenced loan (the “Loan”) that one or more interests in the Loan are or were sold to beneficiaries in reliance upon one or more of the following exemptions to qualification under the Securities Act of 1933, as amended (the “Federal Act”) and Section 25110 of the California Corporate Securities Law of 1968 (the “State Act”):</w:t>
      </w:r>
      <w:r w:rsidDel="00000000" w:rsidR="00000000" w:rsidRPr="00000000">
        <w:rPr>
          <w:rtl w:val="0"/>
        </w:rPr>
      </w:r>
    </w:p>
    <w:p w:rsidR="00000000" w:rsidDel="00000000" w:rsidP="00000000" w:rsidRDefault="00000000" w:rsidRPr="00000000" w14:paraId="00000006">
      <w:pPr>
        <w:widowControl w:val="0"/>
        <w:spacing w:after="0" w:line="240" w:lineRule="auto"/>
        <w:rPr>
          <w:sz w:val="22"/>
          <w:szCs w:val="22"/>
        </w:rPr>
      </w:pPr>
      <w:r w:rsidDel="00000000" w:rsidR="00000000" w:rsidRPr="00000000">
        <w:rPr>
          <w:rtl w:val="0"/>
        </w:rPr>
      </w:r>
    </w:p>
    <w:p w:rsidR="00000000" w:rsidDel="00000000" w:rsidP="00000000" w:rsidRDefault="00000000" w:rsidRPr="00000000" w14:paraId="00000007">
      <w:pPr>
        <w:widowControl w:val="0"/>
        <w:numPr>
          <w:ilvl w:val="0"/>
          <w:numId w:val="1"/>
        </w:numPr>
        <w:tabs>
          <w:tab w:val="left" w:leader="none" w:pos="939"/>
          <w:tab w:val="left" w:leader="none" w:pos="940"/>
        </w:tabs>
        <w:spacing w:after="0" w:line="240" w:lineRule="auto"/>
        <w:ind w:left="939" w:hanging="361"/>
        <w:rPr>
          <w:sz w:val="22"/>
          <w:szCs w:val="22"/>
        </w:rPr>
      </w:pPr>
      <w:r w:rsidDel="00000000" w:rsidR="00000000" w:rsidRPr="00000000">
        <w:rPr>
          <w:color w:val="231f20"/>
          <w:sz w:val="22"/>
          <w:szCs w:val="22"/>
          <w:rtl w:val="0"/>
        </w:rPr>
        <w:t xml:space="preserve">Sections 3(a)(11) and 4(2) of the Federal Act</w:t>
      </w:r>
      <w:r w:rsidDel="00000000" w:rsidR="00000000" w:rsidRPr="00000000">
        <w:rPr>
          <w:rtl w:val="0"/>
        </w:rPr>
      </w:r>
    </w:p>
    <w:p w:rsidR="00000000" w:rsidDel="00000000" w:rsidP="00000000" w:rsidRDefault="00000000" w:rsidRPr="00000000" w14:paraId="00000008">
      <w:pPr>
        <w:widowControl w:val="0"/>
        <w:numPr>
          <w:ilvl w:val="0"/>
          <w:numId w:val="1"/>
        </w:numPr>
        <w:tabs>
          <w:tab w:val="left" w:leader="none" w:pos="939"/>
          <w:tab w:val="left" w:leader="none" w:pos="940"/>
        </w:tabs>
        <w:spacing w:after="0" w:line="240" w:lineRule="auto"/>
        <w:ind w:left="939" w:hanging="361"/>
        <w:rPr>
          <w:sz w:val="22"/>
          <w:szCs w:val="22"/>
        </w:rPr>
      </w:pPr>
      <w:r w:rsidDel="00000000" w:rsidR="00000000" w:rsidRPr="00000000">
        <w:rPr>
          <w:color w:val="231f20"/>
          <w:sz w:val="22"/>
          <w:szCs w:val="22"/>
          <w:rtl w:val="0"/>
        </w:rPr>
        <w:t xml:space="preserve">Rules 147, 1001 and Regulation D of the Federal Act</w:t>
      </w:r>
      <w:r w:rsidDel="00000000" w:rsidR="00000000" w:rsidRPr="00000000">
        <w:rPr>
          <w:rtl w:val="0"/>
        </w:rPr>
      </w:r>
    </w:p>
    <w:p w:rsidR="00000000" w:rsidDel="00000000" w:rsidP="00000000" w:rsidRDefault="00000000" w:rsidRPr="00000000" w14:paraId="00000009">
      <w:pPr>
        <w:widowControl w:val="0"/>
        <w:numPr>
          <w:ilvl w:val="0"/>
          <w:numId w:val="1"/>
        </w:numPr>
        <w:tabs>
          <w:tab w:val="left" w:leader="none" w:pos="939"/>
          <w:tab w:val="left" w:leader="none" w:pos="940"/>
        </w:tabs>
        <w:spacing w:after="0" w:line="244" w:lineRule="auto"/>
        <w:ind w:left="939" w:hanging="361"/>
        <w:rPr>
          <w:sz w:val="22"/>
          <w:szCs w:val="22"/>
        </w:rPr>
      </w:pPr>
      <w:r w:rsidDel="00000000" w:rsidR="00000000" w:rsidRPr="00000000">
        <w:rPr>
          <w:color w:val="231f20"/>
          <w:sz w:val="22"/>
          <w:szCs w:val="22"/>
          <w:rtl w:val="0"/>
        </w:rPr>
        <w:t xml:space="preserve">Sections 25100(p), 25102(f), 25102(n), 25102.5 of the State Act</w:t>
      </w:r>
      <w:r w:rsidDel="00000000" w:rsidR="00000000" w:rsidRPr="00000000">
        <w:rPr>
          <w:rtl w:val="0"/>
        </w:rPr>
      </w:r>
    </w:p>
    <w:p w:rsidR="00000000" w:rsidDel="00000000" w:rsidP="00000000" w:rsidRDefault="00000000" w:rsidRPr="00000000" w14:paraId="0000000A">
      <w:pPr>
        <w:widowControl w:val="0"/>
        <w:numPr>
          <w:ilvl w:val="0"/>
          <w:numId w:val="1"/>
        </w:numPr>
        <w:tabs>
          <w:tab w:val="left" w:leader="none" w:pos="939"/>
          <w:tab w:val="left" w:leader="none" w:pos="940"/>
        </w:tabs>
        <w:spacing w:after="0" w:line="244" w:lineRule="auto"/>
        <w:ind w:left="939" w:hanging="361"/>
        <w:rPr>
          <w:sz w:val="22"/>
          <w:szCs w:val="22"/>
        </w:rPr>
      </w:pPr>
      <w:r w:rsidDel="00000000" w:rsidR="00000000" w:rsidRPr="00000000">
        <w:rPr>
          <w:color w:val="231f20"/>
          <w:sz w:val="22"/>
          <w:szCs w:val="22"/>
          <w:rtl w:val="0"/>
        </w:rPr>
        <w:t xml:space="preserve">Sections 10237and 10238 of the Business and Professions Code.</w:t>
      </w:r>
      <w:r w:rsidDel="00000000" w:rsidR="00000000" w:rsidRPr="00000000">
        <w:rPr>
          <w:rtl w:val="0"/>
        </w:rPr>
      </w:r>
    </w:p>
    <w:p w:rsidR="00000000" w:rsidDel="00000000" w:rsidP="00000000" w:rsidRDefault="00000000" w:rsidRPr="00000000" w14:paraId="0000000B">
      <w:pPr>
        <w:widowControl w:val="0"/>
        <w:spacing w:after="0" w:line="240" w:lineRule="auto"/>
        <w:rPr>
          <w:sz w:val="22"/>
          <w:szCs w:val="22"/>
        </w:rPr>
      </w:pPr>
      <w:r w:rsidDel="00000000" w:rsidR="00000000" w:rsidRPr="00000000">
        <w:rPr>
          <w:rtl w:val="0"/>
        </w:rPr>
      </w:r>
    </w:p>
    <w:p w:rsidR="00000000" w:rsidDel="00000000" w:rsidP="00000000" w:rsidRDefault="00000000" w:rsidRPr="00000000" w14:paraId="0000000C">
      <w:pPr>
        <w:widowControl w:val="0"/>
        <w:spacing w:after="0" w:before="138" w:line="240" w:lineRule="auto"/>
        <w:jc w:val="both"/>
        <w:rPr>
          <w:sz w:val="22"/>
          <w:szCs w:val="22"/>
        </w:rPr>
      </w:pPr>
      <w:r w:rsidDel="00000000" w:rsidR="00000000" w:rsidRPr="00000000">
        <w:rPr>
          <w:color w:val="231f20"/>
          <w:sz w:val="22"/>
          <w:szCs w:val="22"/>
          <w:rtl w:val="0"/>
        </w:rPr>
        <w:t xml:space="preserve">Broker reserves the right to rely on additional exemptions of securities law as they apply to this Loan.</w:t>
      </w:r>
      <w:r w:rsidDel="00000000" w:rsidR="00000000" w:rsidRPr="00000000">
        <w:rPr>
          <w:rtl w:val="0"/>
        </w:rPr>
      </w:r>
    </w:p>
    <w:p w:rsidR="00000000" w:rsidDel="00000000" w:rsidP="00000000" w:rsidRDefault="00000000" w:rsidRPr="00000000" w14:paraId="0000000D">
      <w:pPr>
        <w:widowControl w:val="0"/>
        <w:spacing w:after="0" w:line="240" w:lineRule="auto"/>
        <w:rPr>
          <w:sz w:val="22"/>
          <w:szCs w:val="22"/>
        </w:rPr>
      </w:pPr>
      <w:r w:rsidDel="00000000" w:rsidR="00000000" w:rsidRPr="00000000">
        <w:rPr>
          <w:rtl w:val="0"/>
        </w:rPr>
      </w:r>
    </w:p>
    <w:p w:rsidR="00000000" w:rsidDel="00000000" w:rsidP="00000000" w:rsidRDefault="00000000" w:rsidRPr="00000000" w14:paraId="0000000E">
      <w:pPr>
        <w:widowControl w:val="0"/>
        <w:spacing w:after="0" w:line="240" w:lineRule="auto"/>
        <w:rPr>
          <w:sz w:val="22"/>
          <w:szCs w:val="22"/>
        </w:rPr>
      </w:pPr>
      <w:r w:rsidDel="00000000" w:rsidR="00000000" w:rsidRPr="00000000">
        <w:rPr>
          <w:rtl w:val="0"/>
        </w:rPr>
      </w:r>
    </w:p>
    <w:p w:rsidR="00000000" w:rsidDel="00000000" w:rsidP="00000000" w:rsidRDefault="00000000" w:rsidRPr="00000000" w14:paraId="0000000F">
      <w:pPr>
        <w:widowControl w:val="0"/>
        <w:spacing w:after="0" w:line="240" w:lineRule="auto"/>
        <w:rPr>
          <w:sz w:val="22"/>
          <w:szCs w:val="22"/>
        </w:rPr>
      </w:pPr>
      <w:r w:rsidDel="00000000" w:rsidR="00000000" w:rsidRPr="00000000">
        <w:rPr>
          <w:sz w:val="22"/>
          <w:szCs w:val="22"/>
          <w:rtl w:val="0"/>
        </w:rPr>
        <w:t xml:space="preserve">By signing below, Lender Acknowledges receipt of this disclosure:</w:t>
      </w:r>
    </w:p>
    <w:p w:rsidR="00000000" w:rsidDel="00000000" w:rsidP="00000000" w:rsidRDefault="00000000" w:rsidRPr="00000000" w14:paraId="00000010">
      <w:pPr>
        <w:widowControl w:val="0"/>
        <w:spacing w:after="0" w:line="240" w:lineRule="auto"/>
        <w:ind w:right="5691"/>
        <w:rPr>
          <w:color w:val="231f20"/>
          <w:sz w:val="22"/>
          <w:szCs w:val="22"/>
        </w:rPr>
      </w:pPr>
      <w:r w:rsidDel="00000000" w:rsidR="00000000" w:rsidRPr="00000000">
        <w:rPr>
          <w:rtl w:val="0"/>
        </w:rPr>
      </w:r>
    </w:p>
    <w:p w:rsidR="00000000" w:rsidDel="00000000" w:rsidP="00000000" w:rsidRDefault="00000000" w:rsidRPr="00000000" w14:paraId="00000011">
      <w:pPr>
        <w:widowControl w:val="0"/>
        <w:spacing w:after="0" w:line="276" w:lineRule="auto"/>
        <w:ind w:right="5691"/>
        <w:rPr>
          <w:sz w:val="22"/>
          <w:szCs w:val="22"/>
        </w:rPr>
      </w:pPr>
      <w:r w:rsidDel="00000000" w:rsidR="00000000" w:rsidRPr="00000000">
        <w:rPr>
          <w:color w:val="231f20"/>
          <w:sz w:val="22"/>
          <w:szCs w:val="22"/>
          <w:rtl w:val="0"/>
        </w:rPr>
        <w:t xml:space="preserve">Lender: {{</w:t>
      </w:r>
      <w:r w:rsidDel="00000000" w:rsidR="00000000" w:rsidRPr="00000000">
        <w:rPr>
          <w:sz w:val="22"/>
          <w:szCs w:val="22"/>
          <w:rtl w:val="0"/>
        </w:rPr>
        <w:t xml:space="preserve">ld_p_lenderName}}</w:t>
      </w:r>
    </w:p>
    <w:p w:rsidR="00000000" w:rsidDel="00000000" w:rsidP="00000000" w:rsidRDefault="00000000" w:rsidRPr="00000000" w14:paraId="00000012">
      <w:pPr>
        <w:widowControl w:val="0"/>
        <w:spacing w:after="0" w:line="276" w:lineRule="auto"/>
        <w:rPr>
          <w:sz w:val="22"/>
          <w:szCs w:val="22"/>
        </w:rPr>
      </w:pPr>
      <w:bookmarkStart w:colFirst="0" w:colLast="0" w:name="_heading=h.kt282g3lk9cz" w:id="0"/>
      <w:bookmarkEnd w:id="0"/>
      <w:r w:rsidDel="00000000" w:rsidR="00000000" w:rsidRPr="00000000">
        <w:rPr>
          <w:sz w:val="22"/>
          <w:szCs w:val="22"/>
          <w:rtl w:val="0"/>
        </w:rPr>
        <w:t xml:space="preserve">Signature: ____________________</w:t>
      </w:r>
    </w:p>
    <w:p w:rsidR="00000000" w:rsidDel="00000000" w:rsidP="00000000" w:rsidRDefault="00000000" w:rsidRPr="00000000" w14:paraId="00000013">
      <w:pPr>
        <w:widowControl w:val="0"/>
        <w:spacing w:after="0" w:line="276" w:lineRule="auto"/>
        <w:rPr>
          <w:sz w:val="22"/>
          <w:szCs w:val="22"/>
        </w:rPr>
      </w:pPr>
      <w:r w:rsidDel="00000000" w:rsidR="00000000" w:rsidRPr="00000000">
        <w:rPr>
          <w:sz w:val="22"/>
          <w:szCs w:val="22"/>
          <w:rtl w:val="0"/>
        </w:rPr>
        <w:t xml:space="preserve">Date: ___________</w:t>
      </w:r>
    </w:p>
    <w:p w:rsidR="00000000" w:rsidDel="00000000" w:rsidP="00000000" w:rsidRDefault="00000000" w:rsidRPr="00000000" w14:paraId="00000014">
      <w:pPr>
        <w:widowControl w:val="0"/>
        <w:spacing w:after="0" w:line="240" w:lineRule="auto"/>
        <w:rPr>
          <w:sz w:val="22"/>
          <w:szCs w:val="22"/>
        </w:rPr>
      </w:pPr>
      <w:r w:rsidDel="00000000" w:rsidR="00000000" w:rsidRPr="00000000">
        <w:rPr>
          <w:rtl w:val="0"/>
        </w:rPr>
      </w:r>
    </w:p>
    <w:p w:rsidR="00000000" w:rsidDel="00000000" w:rsidP="00000000" w:rsidRDefault="00000000" w:rsidRPr="00000000" w14:paraId="00000015">
      <w:pPr>
        <w:widowControl w:val="0"/>
        <w:spacing w:after="0" w:line="240" w:lineRule="auto"/>
        <w:rPr>
          <w:sz w:val="22"/>
          <w:szCs w:val="22"/>
        </w:rPr>
      </w:pPr>
      <w:r w:rsidDel="00000000" w:rsidR="00000000" w:rsidRPr="00000000">
        <w:rPr>
          <w:sz w:val="22"/>
          <w:szCs w:val="22"/>
          <w:rtl w:val="0"/>
        </w:rPr>
        <w:t xml:space="preserve">Broker: {{bk_p_licenseeNameIfEntity}}</w:t>
      </w:r>
    </w:p>
    <w:p w:rsidR="00000000" w:rsidDel="00000000" w:rsidP="00000000" w:rsidRDefault="00000000" w:rsidRPr="00000000" w14:paraId="00000016">
      <w:pPr>
        <w:widowControl w:val="0"/>
        <w:spacing w:after="0" w:line="240" w:lineRule="auto"/>
        <w:rPr>
          <w:sz w:val="22"/>
          <w:szCs w:val="22"/>
        </w:rPr>
      </w:pPr>
      <w:r w:rsidDel="00000000" w:rsidR="00000000" w:rsidRPr="00000000">
        <w:rPr>
          <w:sz w:val="22"/>
          <w:szCs w:val="22"/>
          <w:rtl w:val="0"/>
        </w:rPr>
        <w:t xml:space="preserve">License: {{bk_p_license}}</w:t>
      </w:r>
    </w:p>
    <w:p w:rsidR="00000000" w:rsidDel="00000000" w:rsidP="00000000" w:rsidRDefault="00000000" w:rsidRPr="00000000" w14:paraId="00000017">
      <w:pPr>
        <w:widowControl w:val="0"/>
        <w:spacing w:after="0" w:line="240" w:lineRule="auto"/>
        <w:rPr>
          <w:sz w:val="22"/>
          <w:szCs w:val="22"/>
        </w:rPr>
      </w:pPr>
      <w:r w:rsidDel="00000000" w:rsidR="00000000" w:rsidRPr="00000000">
        <w:rPr>
          <w:sz w:val="22"/>
          <w:szCs w:val="22"/>
          <w:rtl w:val="0"/>
        </w:rPr>
        <w:t xml:space="preserve">Broker’s Representative: {{bk_p_brokerRepres}}</w:t>
      </w:r>
    </w:p>
    <w:p w:rsidR="00000000" w:rsidDel="00000000" w:rsidP="00000000" w:rsidRDefault="00000000" w:rsidRPr="00000000" w14:paraId="00000018">
      <w:pPr>
        <w:widowControl w:val="0"/>
        <w:spacing w:after="0" w:line="240" w:lineRule="auto"/>
        <w:rPr>
          <w:sz w:val="22"/>
          <w:szCs w:val="22"/>
        </w:rPr>
      </w:pPr>
      <w:r w:rsidDel="00000000" w:rsidR="00000000" w:rsidRPr="00000000">
        <w:rPr>
          <w:sz w:val="22"/>
          <w:szCs w:val="22"/>
          <w:rtl w:val="0"/>
        </w:rPr>
        <w:t xml:space="preserve">License: {{bk_p_license}}</w:t>
      </w:r>
    </w:p>
    <w:p w:rsidR="00000000" w:rsidDel="00000000" w:rsidP="00000000" w:rsidRDefault="00000000" w:rsidRPr="00000000" w14:paraId="00000019">
      <w:pPr>
        <w:widowControl w:val="0"/>
        <w:spacing w:after="0" w:line="240" w:lineRule="auto"/>
        <w:rPr>
          <w:sz w:val="22"/>
          <w:szCs w:val="22"/>
        </w:rPr>
      </w:pPr>
      <w:r w:rsidDel="00000000" w:rsidR="00000000" w:rsidRPr="00000000">
        <w:rPr>
          <w:rtl w:val="0"/>
        </w:rPr>
      </w:r>
    </w:p>
    <w:p w:rsidR="00000000" w:rsidDel="00000000" w:rsidP="00000000" w:rsidRDefault="00000000" w:rsidRPr="00000000" w14:paraId="0000001A">
      <w:pPr>
        <w:widowControl w:val="0"/>
        <w:spacing w:after="0" w:line="240" w:lineRule="auto"/>
        <w:rPr>
          <w:sz w:val="22"/>
          <w:szCs w:val="22"/>
        </w:rPr>
      </w:pPr>
      <w:r w:rsidDel="00000000" w:rsidR="00000000" w:rsidRPr="00000000">
        <w:rPr>
          <w:sz w:val="22"/>
          <w:szCs w:val="22"/>
          <w:rtl w:val="0"/>
        </w:rPr>
        <w:t xml:space="preserve">Signature: ____________________</w:t>
      </w:r>
    </w:p>
    <w:p w:rsidR="00000000" w:rsidDel="00000000" w:rsidP="00000000" w:rsidRDefault="00000000" w:rsidRPr="00000000" w14:paraId="0000001B">
      <w:pPr>
        <w:widowControl w:val="0"/>
        <w:spacing w:after="0" w:line="240" w:lineRule="auto"/>
        <w:rPr>
          <w:sz w:val="22"/>
          <w:szCs w:val="22"/>
        </w:rPr>
      </w:pPr>
      <w:r w:rsidDel="00000000" w:rsidR="00000000" w:rsidRPr="00000000">
        <w:rPr>
          <w:sz w:val="22"/>
          <w:szCs w:val="22"/>
          <w:rtl w:val="0"/>
        </w:rPr>
        <w:t xml:space="preserve">Date: _________</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Addendum to Lender Purchaser Disclosure Statement</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939" w:hanging="360"/>
      </w:pPr>
      <w:rPr>
        <w:rFonts w:ascii="Noto Sans Symbols" w:cs="Noto Sans Symbols" w:eastAsia="Noto Sans Symbols" w:hAnsi="Noto Sans Symbols"/>
        <w:color w:val="231f20"/>
        <w:sz w:val="20"/>
        <w:szCs w:val="20"/>
      </w:rPr>
    </w:lvl>
    <w:lvl w:ilvl="1">
      <w:start w:val="0"/>
      <w:numFmt w:val="bullet"/>
      <w:lvlText w:val="•"/>
      <w:lvlJc w:val="left"/>
      <w:pPr>
        <w:ind w:left="940" w:hanging="360"/>
      </w:pPr>
      <w:rPr/>
    </w:lvl>
    <w:lvl w:ilvl="2">
      <w:start w:val="0"/>
      <w:numFmt w:val="bullet"/>
      <w:lvlText w:val="•"/>
      <w:lvlJc w:val="left"/>
      <w:pPr>
        <w:ind w:left="2095" w:hanging="360"/>
      </w:pPr>
      <w:rPr/>
    </w:lvl>
    <w:lvl w:ilvl="3">
      <w:start w:val="0"/>
      <w:numFmt w:val="bullet"/>
      <w:lvlText w:val="•"/>
      <w:lvlJc w:val="left"/>
      <w:pPr>
        <w:ind w:left="3251" w:hanging="360"/>
      </w:pPr>
      <w:rPr/>
    </w:lvl>
    <w:lvl w:ilvl="4">
      <w:start w:val="0"/>
      <w:numFmt w:val="bullet"/>
      <w:lvlText w:val="•"/>
      <w:lvlJc w:val="left"/>
      <w:pPr>
        <w:ind w:left="4406" w:hanging="360"/>
      </w:pPr>
      <w:rPr/>
    </w:lvl>
    <w:lvl w:ilvl="5">
      <w:start w:val="0"/>
      <w:numFmt w:val="bullet"/>
      <w:lvlText w:val="•"/>
      <w:lvlJc w:val="left"/>
      <w:pPr>
        <w:ind w:left="5562" w:hanging="360"/>
      </w:pPr>
      <w:rPr/>
    </w:lvl>
    <w:lvl w:ilvl="6">
      <w:start w:val="0"/>
      <w:numFmt w:val="bullet"/>
      <w:lvlText w:val="•"/>
      <w:lvlJc w:val="left"/>
      <w:pPr>
        <w:ind w:left="6717" w:hanging="360"/>
      </w:pPr>
      <w:rPr/>
    </w:lvl>
    <w:lvl w:ilvl="7">
      <w:start w:val="0"/>
      <w:numFmt w:val="bullet"/>
      <w:lvlText w:val="•"/>
      <w:lvlJc w:val="left"/>
      <w:pPr>
        <w:ind w:left="7873" w:hanging="360"/>
      </w:pPr>
      <w:rPr/>
    </w:lvl>
    <w:lvl w:ilvl="8">
      <w:start w:val="0"/>
      <w:numFmt w:val="bullet"/>
      <w:lvlText w:val="•"/>
      <w:lvlJc w:val="left"/>
      <w:pPr>
        <w:ind w:left="9028"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zZwd5tp7LDAFgO5EIXFiAkdiPg==">CgMxLjAyDmgua3QyODJnM2xrOWN6OAByITFWZ2d2aEEzbk1DVW1zQVAxWjh1VkM0MDE5Z2U1U1pfMA==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0x0101000690830D78ED19439B49795DEFE676F4005139407D9B00704CAD518D0F10F2752D</vt:lpwstr>
  </property>
  <property fmtid="{D5CDD505-2E9C-101B-9397-08002B2CF9AE}" pid="3" name="MediaServiceImageTags">
    <vt:lpwstr>MediaServiceImageTags</vt:lpwstr>
  </property>
</Properties>
</file>