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E69" w14:textId="583F7E65" w:rsidR="00026BFD" w:rsidRDefault="00CA6284">
      <w:r>
        <w:t>sdfds</w:t>
      </w:r>
    </w:p>
    <w:sectPr w:rsidR="0002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6"/>
    <w:rsid w:val="00026BFD"/>
    <w:rsid w:val="00691E06"/>
    <w:rsid w:val="00CA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4DA5"/>
  <w15:chartTrackingRefBased/>
  <w15:docId w15:val="{1659A17C-6403-43F6-9DE8-8AED6BD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Ravi (IN)</dc:creator>
  <cp:keywords/>
  <dc:description/>
  <cp:lastModifiedBy>Maurya, Ravi (IN)</cp:lastModifiedBy>
  <cp:revision>2</cp:revision>
  <dcterms:created xsi:type="dcterms:W3CDTF">2022-10-12T09:14:00Z</dcterms:created>
  <dcterms:modified xsi:type="dcterms:W3CDTF">2022-10-12T09:14:00Z</dcterms:modified>
</cp:coreProperties>
</file>