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STT Reduction Strategies</w:t>
      </w:r>
    </w:p>
    <w:p>
      <w:pPr>
        <w:jc w:val="center"/>
      </w:pPr>
      <w:r>
        <w:rPr>
          <w:i/>
          <w:color w:val="595959"/>
        </w:rPr>
        <w:t>How to Reduce Securities Transaction Tax in Intraday Trading</w:t>
      </w:r>
    </w:p>
    <w:p/>
    <w:p>
      <w:pPr>
        <w:pStyle w:val="Heading1"/>
      </w:pPr>
      <w:r>
        <w:rPr>
          <w:color w:val="1F4E79"/>
        </w:rPr>
        <w:t>1. What is STT?</w:t>
      </w:r>
    </w:p>
    <w:p>
      <w:r>
        <w:t>STT (Securities Transaction Tax) is a government tax charged on every stock trade in India. It is automatically deducted by your broker (Zerodha) and cannot be avoided — but it can be significantly reduced with the right approach.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</w:rPr>
              <w:t>Trade Type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STT Rate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</w:rPr>
              <w:t>Charged On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t>Equity Intraday (MIS)</w:t>
            </w:r>
          </w:p>
        </w:tc>
        <w:tc>
          <w:tcPr>
            <w:tcW w:type="dxa" w:w="2160"/>
            <w:shd w:val="clear" w:color="auto" w:fill="D6E4F0"/>
          </w:tcPr>
          <w:p>
            <w:r>
              <w:t>0.025%</w:t>
            </w:r>
          </w:p>
        </w:tc>
        <w:tc>
          <w:tcPr>
            <w:tcW w:type="dxa" w:w="3600"/>
            <w:shd w:val="clear" w:color="auto" w:fill="D6E4F0"/>
          </w:tcPr>
          <w:p>
            <w:r>
              <w:t>Sell side only</w:t>
            </w:r>
          </w:p>
        </w:tc>
      </w:tr>
      <w:tr>
        <w:tc>
          <w:tcPr>
            <w:tcW w:type="dxa" w:w="3600"/>
          </w:tcPr>
          <w:p>
            <w:r>
              <w:t>Equity Delivery (CNC)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3600"/>
          </w:tcPr>
          <w:p>
            <w:r>
              <w:t>Both Buy &amp; Sell</w:t>
            </w:r>
          </w:p>
        </w:tc>
      </w:tr>
      <w:tr>
        <w:tc>
          <w:tcPr>
            <w:tcW w:type="dxa" w:w="3600"/>
            <w:shd w:val="clear" w:color="auto" w:fill="D6E4F0"/>
          </w:tcPr>
          <w:p>
            <w:r>
              <w:t>Futures</w:t>
            </w:r>
          </w:p>
        </w:tc>
        <w:tc>
          <w:tcPr>
            <w:tcW w:type="dxa" w:w="2160"/>
            <w:shd w:val="clear" w:color="auto" w:fill="D6E4F0"/>
          </w:tcPr>
          <w:p>
            <w:r>
              <w:t>0.0125%</w:t>
            </w:r>
          </w:p>
        </w:tc>
        <w:tc>
          <w:tcPr>
            <w:tcW w:type="dxa" w:w="3600"/>
            <w:shd w:val="clear" w:color="auto" w:fill="D6E4F0"/>
          </w:tcPr>
          <w:p>
            <w:r>
              <w:t>Sell side only</w:t>
            </w:r>
          </w:p>
        </w:tc>
      </w:tr>
      <w:tr>
        <w:tc>
          <w:tcPr>
            <w:tcW w:type="dxa" w:w="3600"/>
          </w:tcPr>
          <w:p>
            <w:r>
              <w:t>Options (Buy)</w:t>
            </w:r>
          </w:p>
        </w:tc>
        <w:tc>
          <w:tcPr>
            <w:tcW w:type="dxa" w:w="2160"/>
          </w:tcPr>
          <w:p>
            <w:r>
              <w:t>0.0625%</w:t>
            </w:r>
          </w:p>
        </w:tc>
        <w:tc>
          <w:tcPr>
            <w:tcW w:type="dxa" w:w="3600"/>
          </w:tcPr>
          <w:p>
            <w:r>
              <w:t>Premium only</w:t>
            </w:r>
          </w:p>
        </w:tc>
      </w:tr>
    </w:tbl>
    <w:p/>
    <w:p>
      <w:pPr>
        <w:pStyle w:val="Heading1"/>
      </w:pPr>
      <w:r>
        <w:rPr>
          <w:color w:val="1F4E79"/>
        </w:rPr>
        <w:t>2. How Much STT You Could Be Paying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Trades/Day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</w:rPr>
              <w:t>Avg Trade Value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STT/Day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STT/Month (22 days)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t>10 trades</w:t>
            </w:r>
          </w:p>
        </w:tc>
        <w:tc>
          <w:tcPr>
            <w:tcW w:type="dxa" w:w="2592"/>
            <w:shd w:val="clear" w:color="auto" w:fill="D6E4F0"/>
          </w:tcPr>
          <w:p>
            <w:r>
              <w:t>₹1,00,000</w:t>
            </w:r>
          </w:p>
        </w:tc>
        <w:tc>
          <w:tcPr>
            <w:tcW w:type="dxa" w:w="2160"/>
            <w:shd w:val="clear" w:color="auto" w:fill="D6E4F0"/>
          </w:tcPr>
          <w:p>
            <w:r>
              <w:t>₹250</w:t>
            </w:r>
          </w:p>
        </w:tc>
        <w:tc>
          <w:tcPr>
            <w:tcW w:type="dxa" w:w="2880"/>
            <w:shd w:val="clear" w:color="auto" w:fill="D6E4F0"/>
          </w:tcPr>
          <w:p>
            <w:r>
              <w:t>₹5,500</w:t>
            </w:r>
          </w:p>
        </w:tc>
      </w:tr>
      <w:tr>
        <w:tc>
          <w:tcPr>
            <w:tcW w:type="dxa" w:w="2160"/>
          </w:tcPr>
          <w:p>
            <w:r>
              <w:t>7 trades</w:t>
            </w:r>
          </w:p>
        </w:tc>
        <w:tc>
          <w:tcPr>
            <w:tcW w:type="dxa" w:w="2592"/>
          </w:tcPr>
          <w:p>
            <w:r>
              <w:t>₹1,00,000</w:t>
            </w:r>
          </w:p>
        </w:tc>
        <w:tc>
          <w:tcPr>
            <w:tcW w:type="dxa" w:w="2160"/>
          </w:tcPr>
          <w:p>
            <w:r>
              <w:t>₹175</w:t>
            </w:r>
          </w:p>
        </w:tc>
        <w:tc>
          <w:tcPr>
            <w:tcW w:type="dxa" w:w="2880"/>
          </w:tcPr>
          <w:p>
            <w:r>
              <w:t>₹3,850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r>
              <w:t>4 trades</w:t>
            </w:r>
          </w:p>
        </w:tc>
        <w:tc>
          <w:tcPr>
            <w:tcW w:type="dxa" w:w="2592"/>
            <w:shd w:val="clear" w:color="auto" w:fill="D6E4F0"/>
          </w:tcPr>
          <w:p>
            <w:r>
              <w:t>₹1,00,000</w:t>
            </w:r>
          </w:p>
        </w:tc>
        <w:tc>
          <w:tcPr>
            <w:tcW w:type="dxa" w:w="2160"/>
            <w:shd w:val="clear" w:color="auto" w:fill="D6E4F0"/>
          </w:tcPr>
          <w:p>
            <w:r>
              <w:t>₹100</w:t>
            </w:r>
          </w:p>
        </w:tc>
        <w:tc>
          <w:tcPr>
            <w:tcW w:type="dxa" w:w="2880"/>
            <w:shd w:val="clear" w:color="auto" w:fill="D6E4F0"/>
          </w:tcPr>
          <w:p>
            <w:r>
              <w:t>₹2,200</w:t>
            </w:r>
          </w:p>
        </w:tc>
      </w:tr>
      <w:tr>
        <w:tc>
          <w:tcPr>
            <w:tcW w:type="dxa" w:w="2160"/>
          </w:tcPr>
          <w:p>
            <w:r>
              <w:t>4 trades</w:t>
            </w:r>
          </w:p>
        </w:tc>
        <w:tc>
          <w:tcPr>
            <w:tcW w:type="dxa" w:w="2592"/>
          </w:tcPr>
          <w:p>
            <w:r>
              <w:t>₹1,50,000</w:t>
            </w:r>
          </w:p>
        </w:tc>
        <w:tc>
          <w:tcPr>
            <w:tcW w:type="dxa" w:w="2160"/>
          </w:tcPr>
          <w:p>
            <w:r>
              <w:t>₹150</w:t>
            </w:r>
          </w:p>
        </w:tc>
        <w:tc>
          <w:tcPr>
            <w:tcW w:type="dxa" w:w="2880"/>
          </w:tcPr>
          <w:p>
            <w:r>
              <w:t>₹3,300</w:t>
            </w:r>
          </w:p>
        </w:tc>
      </w:tr>
    </w:tbl>
    <w:p/>
    <w:p>
      <w:r>
        <w:rPr>
          <w:i/>
        </w:rPr>
        <w:t>Formula: STT = Trade Value × 0.025% (on sell side for intraday)</w:t>
      </w:r>
    </w:p>
    <w:p>
      <w:pPr>
        <w:pStyle w:val="Heading1"/>
      </w:pPr>
      <w:r>
        <w:rPr>
          <w:color w:val="1F4E79"/>
        </w:rPr>
        <w:t>3. Strategies to Reduce STT</w:t>
      </w:r>
    </w:p>
    <w:p>
      <w:pPr>
        <w:pStyle w:val="Heading2"/>
      </w:pPr>
      <w:r>
        <w:t>Strategy 1: Raise ADX Filter to 25 (Already Done)</w:t>
      </w:r>
    </w:p>
    <w:p>
      <w:r>
        <w:t>ADX &gt; 25 means only strong trending markets generate signals. This reduces the number of trades per day from many weak signals to fewer, higher-quality ones — directly cutting STT costs.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ADX Setting</w:t>
            </w:r>
          </w:p>
        </w:tc>
        <w:tc>
          <w:tcPr>
            <w:tcW w:type="dxa" w:w="3600"/>
            <w:shd w:val="clear" w:color="auto" w:fill="1F4E79"/>
          </w:tcPr>
          <w:p>
            <w:r>
              <w:rPr>
                <w:b/>
                <w:color w:val="FFFFFF"/>
              </w:rPr>
              <w:t>Approx Signals/Day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STT Impact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t>ADX &gt; 20 (old)</w:t>
            </w:r>
          </w:p>
        </w:tc>
        <w:tc>
          <w:tcPr>
            <w:tcW w:type="dxa" w:w="3600"/>
            <w:shd w:val="clear" w:color="auto" w:fill="D6E4F0"/>
          </w:tcPr>
          <w:p>
            <w:r>
              <w:t>8–12 signals</w:t>
            </w:r>
          </w:p>
        </w:tc>
        <w:tc>
          <w:tcPr>
            <w:tcW w:type="dxa" w:w="2880"/>
            <w:shd w:val="clear" w:color="auto" w:fill="D6E4F0"/>
          </w:tcPr>
          <w:p>
            <w:r>
              <w:t>High STT</w:t>
            </w:r>
          </w:p>
        </w:tc>
      </w:tr>
      <w:tr>
        <w:tc>
          <w:tcPr>
            <w:tcW w:type="dxa" w:w="2880"/>
          </w:tcPr>
          <w:p>
            <w:r>
              <w:t>ADX &gt; 25 (new)</w:t>
            </w:r>
          </w:p>
        </w:tc>
        <w:tc>
          <w:tcPr>
            <w:tcW w:type="dxa" w:w="3600"/>
          </w:tcPr>
          <w:p>
            <w:r>
              <w:t>3–5 signals</w:t>
            </w:r>
          </w:p>
        </w:tc>
        <w:tc>
          <w:tcPr>
            <w:tcW w:type="dxa" w:w="2880"/>
          </w:tcPr>
          <w:p>
            <w:r>
              <w:t>Lower STT, better quality</w:t>
            </w:r>
          </w:p>
        </w:tc>
      </w:tr>
    </w:tbl>
    <w:p/>
    <w:p>
      <w:pPr>
        <w:pStyle w:val="Heading2"/>
      </w:pPr>
      <w:r>
        <w:t>Strategy 2: Trade Fewer but Bigger Positions</w:t>
      </w:r>
    </w:p>
    <w:p>
      <w:r>
        <w:t>Instead of taking every signal with small quantity, pick 3–4 high-conviction signals per day and trade larger size. Same capital, fewer STT charges.</w:t>
      </w:r>
    </w:p>
    <w:p>
      <w:pPr>
        <w:pStyle w:val="ListBullet"/>
      </w:pPr>
      <w:r>
        <w:t>Select only signals where ADX &gt; 30 for larger positions</w:t>
      </w:r>
    </w:p>
    <w:p>
      <w:pPr>
        <w:pStyle w:val="ListBullet"/>
      </w:pPr>
      <w:r>
        <w:t>Skip signals in the first 15 minutes (9:15–9:30) — market is too volatile</w:t>
      </w:r>
    </w:p>
    <w:p>
      <w:pPr>
        <w:pStyle w:val="ListBullet"/>
      </w:pPr>
      <w:r>
        <w:t>Focus on stocks with ATR &gt; 0.5% of price for bigger target potential</w:t>
      </w:r>
    </w:p>
    <w:p>
      <w:pPr>
        <w:pStyle w:val="Heading2"/>
      </w:pPr>
      <w:r>
        <w:t>Strategy 3: Switch to Futures for Large Caps</w:t>
      </w:r>
    </w:p>
    <w:p>
      <w:r>
        <w:t>Futures STT is 0.0125% — exactly half of equity intraday 0.025%. For large cap stocks, trading the futures contract saves significant STT.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</w:rPr>
              <w:t>Stock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</w:rPr>
              <w:t>Equity MIS STT (₹1L)</w:t>
            </w:r>
          </w:p>
        </w:tc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</w:rPr>
              <w:t>Futures STT (₹1L)</w:t>
            </w:r>
          </w:p>
        </w:tc>
        <w:tc>
          <w:tcPr>
            <w:tcW w:type="dxa" w:w="2448"/>
            <w:shd w:val="clear" w:color="auto" w:fill="1F4E79"/>
          </w:tcPr>
          <w:p>
            <w:r>
              <w:rPr>
                <w:b/>
                <w:color w:val="FFFFFF"/>
              </w:rPr>
              <w:t>Saving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t>RELIANCE</w:t>
            </w:r>
          </w:p>
        </w:tc>
        <w:tc>
          <w:tcPr>
            <w:tcW w:type="dxa" w:w="2592"/>
            <w:shd w:val="clear" w:color="auto" w:fill="D6E4F0"/>
          </w:tcPr>
          <w:p>
            <w:r>
              <w:t>₹25</w:t>
            </w:r>
          </w:p>
        </w:tc>
        <w:tc>
          <w:tcPr>
            <w:tcW w:type="dxa" w:w="2592"/>
            <w:shd w:val="clear" w:color="auto" w:fill="D6E4F0"/>
          </w:tcPr>
          <w:p>
            <w:r>
              <w:t>₹12.5</w:t>
            </w:r>
          </w:p>
        </w:tc>
        <w:tc>
          <w:tcPr>
            <w:tcW w:type="dxa" w:w="2448"/>
            <w:shd w:val="clear" w:color="auto" w:fill="D6E4F0"/>
          </w:tcPr>
          <w:p>
            <w:r>
              <w:t>₹12.5 per trade</w:t>
            </w:r>
          </w:p>
        </w:tc>
      </w:tr>
      <w:tr>
        <w:tc>
          <w:tcPr>
            <w:tcW w:type="dxa" w:w="3168"/>
          </w:tcPr>
          <w:p>
            <w:r>
              <w:t>HDFCBANK</w:t>
            </w:r>
          </w:p>
        </w:tc>
        <w:tc>
          <w:tcPr>
            <w:tcW w:type="dxa" w:w="2592"/>
          </w:tcPr>
          <w:p>
            <w:r>
              <w:t>₹25</w:t>
            </w:r>
          </w:p>
        </w:tc>
        <w:tc>
          <w:tcPr>
            <w:tcW w:type="dxa" w:w="2592"/>
          </w:tcPr>
          <w:p>
            <w:r>
              <w:t>₹12.5</w:t>
            </w:r>
          </w:p>
        </w:tc>
        <w:tc>
          <w:tcPr>
            <w:tcW w:type="dxa" w:w="2448"/>
          </w:tcPr>
          <w:p>
            <w:r>
              <w:t>₹12.5 per trade</w:t>
            </w:r>
          </w:p>
        </w:tc>
      </w:tr>
      <w:tr>
        <w:tc>
          <w:tcPr>
            <w:tcW w:type="dxa" w:w="3168"/>
            <w:shd w:val="clear" w:color="auto" w:fill="D6E4F0"/>
          </w:tcPr>
          <w:p>
            <w:r>
              <w:t>TATAMOTORS</w:t>
            </w:r>
          </w:p>
        </w:tc>
        <w:tc>
          <w:tcPr>
            <w:tcW w:type="dxa" w:w="2592"/>
            <w:shd w:val="clear" w:color="auto" w:fill="D6E4F0"/>
          </w:tcPr>
          <w:p>
            <w:r>
              <w:t>₹25</w:t>
            </w:r>
          </w:p>
        </w:tc>
        <w:tc>
          <w:tcPr>
            <w:tcW w:type="dxa" w:w="2592"/>
            <w:shd w:val="clear" w:color="auto" w:fill="D6E4F0"/>
          </w:tcPr>
          <w:p>
            <w:r>
              <w:t>₹12.5</w:t>
            </w:r>
          </w:p>
        </w:tc>
        <w:tc>
          <w:tcPr>
            <w:tcW w:type="dxa" w:w="2448"/>
            <w:shd w:val="clear" w:color="auto" w:fill="D6E4F0"/>
          </w:tcPr>
          <w:p>
            <w:r>
              <w:t>₹12.5 per trade</w:t>
            </w:r>
          </w:p>
        </w:tc>
      </w:tr>
      <w:tr>
        <w:tc>
          <w:tcPr>
            <w:tcW w:type="dxa" w:w="3168"/>
          </w:tcPr>
          <w:p>
            <w:r>
              <w:t>BANKNIFTY Index Fut</w:t>
            </w:r>
          </w:p>
        </w:tc>
        <w:tc>
          <w:tcPr>
            <w:tcW w:type="dxa" w:w="2592"/>
          </w:tcPr>
          <w:p>
            <w:r>
              <w:t>N/A</w:t>
            </w:r>
          </w:p>
        </w:tc>
        <w:tc>
          <w:tcPr>
            <w:tcW w:type="dxa" w:w="2592"/>
          </w:tcPr>
          <w:p>
            <w:r>
              <w:t>₹12.5</w:t>
            </w:r>
          </w:p>
        </w:tc>
        <w:tc>
          <w:tcPr>
            <w:tcW w:type="dxa" w:w="2448"/>
          </w:tcPr>
          <w:p>
            <w:r>
              <w:t>Best for banking trades</w:t>
            </w:r>
          </w:p>
        </w:tc>
      </w:tr>
    </w:tbl>
    <w:p/>
    <w:p>
      <w:r>
        <w:rPr>
          <w:i/>
        </w:rPr>
        <w:t>Note: Futures require higher margin. Use only if you have sufficient capital.</w:t>
      </w:r>
    </w:p>
    <w:p>
      <w:pPr>
        <w:pStyle w:val="Heading2"/>
      </w:pPr>
      <w:r>
        <w:t>Strategy 4: Focus on High ATR Stocks Only</w:t>
      </w:r>
    </w:p>
    <w:p>
      <w:r>
        <w:t>High ATR stocks give bigger price moves per trade. Profit per trade is larger, making STT a smaller percentage of your gain.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Stock</w:t>
            </w:r>
          </w:p>
        </w:tc>
        <w:tc>
          <w:tcPr>
            <w:tcW w:type="dxa" w:w="6480"/>
            <w:shd w:val="clear" w:color="auto" w:fill="1F4E79"/>
          </w:tcPr>
          <w:p>
            <w:r>
              <w:rPr>
                <w:b/>
                <w:color w:val="FFFFFF"/>
              </w:rPr>
              <w:t>Why Preferred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t>COCHINSHIP</w:t>
            </w:r>
          </w:p>
        </w:tc>
        <w:tc>
          <w:tcPr>
            <w:tcW w:type="dxa" w:w="6480"/>
            <w:shd w:val="clear" w:color="auto" w:fill="D6E4F0"/>
          </w:tcPr>
          <w:p>
            <w:r>
              <w:t>Very high ATR — big intraday moves</w:t>
            </w:r>
          </w:p>
        </w:tc>
      </w:tr>
      <w:tr>
        <w:tc>
          <w:tcPr>
            <w:tcW w:type="dxa" w:w="2880"/>
          </w:tcPr>
          <w:p>
            <w:r>
              <w:t>KPITTECH</w:t>
            </w:r>
          </w:p>
        </w:tc>
        <w:tc>
          <w:tcPr>
            <w:tcW w:type="dxa" w:w="6480"/>
          </w:tcPr>
          <w:p>
            <w:r>
              <w:t>Strong momentum, large price swings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t>ADANIENT</w:t>
            </w:r>
          </w:p>
        </w:tc>
        <w:tc>
          <w:tcPr>
            <w:tcW w:type="dxa" w:w="6480"/>
            <w:shd w:val="clear" w:color="auto" w:fill="D6E4F0"/>
          </w:tcPr>
          <w:p>
            <w:r>
              <w:t>High beta, consistently large ATR</w:t>
            </w:r>
          </w:p>
        </w:tc>
      </w:tr>
      <w:tr>
        <w:tc>
          <w:tcPr>
            <w:tcW w:type="dxa" w:w="2880"/>
          </w:tcPr>
          <w:p>
            <w:r>
              <w:t>TATAMOTORS</w:t>
            </w:r>
          </w:p>
        </w:tc>
        <w:tc>
          <w:tcPr>
            <w:tcW w:type="dxa" w:w="6480"/>
          </w:tcPr>
          <w:p>
            <w:r>
              <w:t>High volume + high ATR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t>HINDALCO</w:t>
            </w:r>
          </w:p>
        </w:tc>
        <w:tc>
          <w:tcPr>
            <w:tcW w:type="dxa" w:w="6480"/>
            <w:shd w:val="clear" w:color="auto" w:fill="D6E4F0"/>
          </w:tcPr>
          <w:p>
            <w:r>
              <w:t>Metal sector volatility</w:t>
            </w:r>
          </w:p>
        </w:tc>
      </w:tr>
      <w:tr>
        <w:tc>
          <w:tcPr>
            <w:tcW w:type="dxa" w:w="2880"/>
          </w:tcPr>
          <w:p>
            <w:r>
              <w:t>BANKBARODA</w:t>
            </w:r>
          </w:p>
        </w:tc>
        <w:tc>
          <w:tcPr>
            <w:tcW w:type="dxa" w:w="6480"/>
          </w:tcPr>
          <w:p>
            <w:r>
              <w:t>PSU bank, high range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t>RBLBANK</w:t>
            </w:r>
          </w:p>
        </w:tc>
        <w:tc>
          <w:tcPr>
            <w:tcW w:type="dxa" w:w="6480"/>
            <w:shd w:val="clear" w:color="auto" w:fill="D6E4F0"/>
          </w:tcPr>
          <w:p>
            <w:r>
              <w:t>High beta banking stock</w:t>
            </w:r>
          </w:p>
        </w:tc>
      </w:tr>
      <w:tr>
        <w:tc>
          <w:tcPr>
            <w:tcW w:type="dxa" w:w="2880"/>
          </w:tcPr>
          <w:p>
            <w:r>
              <w:t>DEEPAKNTR</w:t>
            </w:r>
          </w:p>
        </w:tc>
        <w:tc>
          <w:tcPr>
            <w:tcW w:type="dxa" w:w="6480"/>
          </w:tcPr>
          <w:p>
            <w:r>
              <w:t>Chemicals — high ATR %</w:t>
            </w:r>
          </w:p>
        </w:tc>
      </w:tr>
    </w:tbl>
    <w:p/>
    <w:p>
      <w:pPr>
        <w:pStyle w:val="Heading2"/>
      </w:pPr>
      <w:r>
        <w:t>Strategy 5: Avoid Late-Day and Choppy-Day Trading</w:t>
      </w:r>
    </w:p>
    <w:p>
      <w:pPr>
        <w:pStyle w:val="ListBullet"/>
      </w:pPr>
      <w:r>
        <w:t>Already blocked: No signals after 3:00 PM (avoids forced squareoff trades)</w:t>
      </w:r>
    </w:p>
    <w:p>
      <w:pPr>
        <w:pStyle w:val="ListBullet"/>
      </w:pPr>
      <w:r>
        <w:t>On days when NIFTY is flat (range &lt; 100 points) — avoid trading entirely</w:t>
      </w:r>
    </w:p>
    <w:p>
      <w:pPr>
        <w:pStyle w:val="ListBullet"/>
      </w:pPr>
      <w:r>
        <w:t>On expiry days (Thursday) — avoid unless very strong signal, STT adds up fast</w:t>
      </w:r>
    </w:p>
    <w:p>
      <w:pPr>
        <w:pStyle w:val="ListBullet"/>
      </w:pPr>
      <w:r>
        <w:t>Avoid trading in first 15 min (9:15–9:30) — fake breakouts waste capital + STT</w:t>
      </w:r>
    </w:p>
    <w:p>
      <w:pPr>
        <w:pStyle w:val="Heading1"/>
      </w:pPr>
      <w:r>
        <w:rPr>
          <w:color w:val="1F4E79"/>
        </w:rPr>
        <w:t>4. Before vs After — Monthly STT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Trades/Day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STT/Month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t>Before (ADX &gt; 20)</w:t>
            </w:r>
          </w:p>
        </w:tc>
        <w:tc>
          <w:tcPr>
            <w:tcW w:type="dxa" w:w="2160"/>
            <w:shd w:val="clear" w:color="auto" w:fill="D6E4F0"/>
          </w:tcPr>
          <w:p>
            <w:r>
              <w:t>8–10</w:t>
            </w:r>
          </w:p>
        </w:tc>
        <w:tc>
          <w:tcPr>
            <w:tcW w:type="dxa" w:w="2880"/>
            <w:shd w:val="clear" w:color="auto" w:fill="D6E4F0"/>
          </w:tcPr>
          <w:p>
            <w:r>
              <w:t>₹4,400–₹5,500</w:t>
            </w:r>
          </w:p>
        </w:tc>
        <w:tc>
          <w:tcPr>
            <w:tcW w:type="dxa" w:w="2880"/>
            <w:shd w:val="clear" w:color="auto" w:fill="D6E4F0"/>
          </w:tcPr>
          <w:p>
            <w:r>
              <w:t>Many weak signals</w:t>
            </w:r>
          </w:p>
        </w:tc>
      </w:tr>
      <w:tr>
        <w:tc>
          <w:tcPr>
            <w:tcW w:type="dxa" w:w="2880"/>
          </w:tcPr>
          <w:p>
            <w:r>
              <w:t>After  (ADX &gt; 25)</w:t>
            </w:r>
          </w:p>
        </w:tc>
        <w:tc>
          <w:tcPr>
            <w:tcW w:type="dxa" w:w="2160"/>
          </w:tcPr>
          <w:p>
            <w:r>
              <w:t>3–5</w:t>
            </w:r>
          </w:p>
        </w:tc>
        <w:tc>
          <w:tcPr>
            <w:tcW w:type="dxa" w:w="2880"/>
          </w:tcPr>
          <w:p>
            <w:r>
              <w:t>₹1,650–₹2,750</w:t>
            </w:r>
          </w:p>
        </w:tc>
        <w:tc>
          <w:tcPr>
            <w:tcW w:type="dxa" w:w="2880"/>
          </w:tcPr>
          <w:p>
            <w:r>
              <w:t>Only strong trends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t>With Futures</w:t>
            </w:r>
          </w:p>
        </w:tc>
        <w:tc>
          <w:tcPr>
            <w:tcW w:type="dxa" w:w="2160"/>
            <w:shd w:val="clear" w:color="auto" w:fill="D6E4F0"/>
          </w:tcPr>
          <w:p>
            <w:r>
              <w:t>3–5</w:t>
            </w:r>
          </w:p>
        </w:tc>
        <w:tc>
          <w:tcPr>
            <w:tcW w:type="dxa" w:w="2880"/>
            <w:shd w:val="clear" w:color="auto" w:fill="D6E4F0"/>
          </w:tcPr>
          <w:p>
            <w:r>
              <w:t>₹825–₹1,375</w:t>
            </w:r>
          </w:p>
        </w:tc>
        <w:tc>
          <w:tcPr>
            <w:tcW w:type="dxa" w:w="2880"/>
            <w:shd w:val="clear" w:color="auto" w:fill="D6E4F0"/>
          </w:tcPr>
          <w:p>
            <w:r>
              <w:t>Half the STT rate</w:t>
            </w:r>
          </w:p>
        </w:tc>
      </w:tr>
    </w:tbl>
    <w:p/>
    <w:p>
      <w:r>
        <w:rPr>
          <w:b/>
        </w:rPr>
        <w:t>Estimated saving: ₹2,000–₹4,000/month just by raising ADX filter to 25.</w:t>
      </w:r>
    </w:p>
    <w:p>
      <w:pPr>
        <w:pStyle w:val="Heading1"/>
      </w:pPr>
      <w:r>
        <w:rPr>
          <w:color w:val="1F4E79"/>
        </w:rPr>
        <w:t>5. Quick Rules to Follow Daily</w:t>
      </w:r>
    </w:p>
    <w:p>
      <w:r>
        <w:t>1. Max 4–5 trades per day — quality over quantity</w:t>
      </w:r>
    </w:p>
    <w:p>
      <w:r>
        <w:t>2. Only take signals where ADX &gt; 25 (strong trend confirmed)</w:t>
      </w:r>
    </w:p>
    <w:p>
      <w:r>
        <w:t>3. Skip signals on flat NIFTY days (index range &lt; 100 pts)</w:t>
      </w:r>
    </w:p>
    <w:p>
      <w:r>
        <w:t>4. Skip signals in first 15 min (9:15–9:30 AM)</w:t>
      </w:r>
    </w:p>
    <w:p>
      <w:r>
        <w:t>5. No trades after 3:00 PM (already enforced by scanner)</w:t>
      </w:r>
    </w:p>
    <w:p>
      <w:r>
        <w:t>6. For RELIANCE, HDFCBANK, TATAMOTORS — consider futures to halve STT</w:t>
      </w:r>
    </w:p>
    <w:p>
      <w:r>
        <w:t>7. Target minimum 0.5% profit per trade so STT (0.025%) is less than 5% of gain</w:t>
      </w:r>
    </w:p>
    <w:p/>
    <w:p>
      <w:r>
        <w:rPr>
          <w:i/>
          <w:color w:val="595959"/>
        </w:rPr>
        <w:t>STT is a fixed government tax — it cannot be zero. The goal is to make each trade profitable enough that STT is a small percentage of your gains. Fewer, stronger trades is always better than many weak trades.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