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ocument-of-understanding-dou"/>
    <w:p>
      <w:pPr>
        <w:pStyle w:val="Heading1"/>
      </w:pPr>
      <w:r>
        <w:t xml:space="preserve">Document of Understanding (DoU)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Capital Market Facility Status Indicators Enhancement for CARM</w:t>
      </w:r>
    </w:p>
    <w:bookmarkEnd w:id="20"/>
    <w:bookmarkStart w:id="21" w:name="version"/>
    <w:p>
      <w:pPr>
        <w:pStyle w:val="Heading2"/>
      </w:pPr>
      <w:r>
        <w:t xml:space="preserve">Version</w:t>
      </w:r>
    </w:p>
    <w:p>
      <w:pPr>
        <w:pStyle w:val="FirstParagraph"/>
      </w:pPr>
      <w:r>
        <w:t xml:space="preserve">1.0</w:t>
      </w:r>
    </w:p>
    <w:bookmarkEnd w:id="21"/>
    <w:bookmarkStart w:id="22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The purpose of this Document of Understanding (DoU) is to establish a common understanding between Business, Credit &amp; Lending, WCA, and Technology teams regarding the enhancement of Capital Market Facility Status Indicators within the Credit Application Management (CARM) system.</w:t>
      </w:r>
    </w:p>
    <w:p>
      <w:pPr>
        <w:pStyle w:val="BodyText"/>
      </w:pPr>
      <w:r>
        <w:t xml:space="preserve">This document captures the agreed business requirements, scope, assumptions, business rules, reporting requirements, administration requirements, and integration requirements prior to detailed functional and technical design activities.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ackground"/>
    <w:p>
      <w:pPr>
        <w:pStyle w:val="Heading1"/>
      </w:pPr>
      <w:r>
        <w:t xml:space="preserve">1. Background</w:t>
      </w:r>
    </w:p>
    <w:p>
      <w:pPr>
        <w:pStyle w:val="FirstParagraph"/>
      </w:pPr>
      <w:r>
        <w:t xml:space="preserve">The Credit Application Management (CARM) system is used to create, review, recommend, approve, decline, and maintain Credit Applications.</w:t>
      </w:r>
    </w:p>
    <w:p>
      <w:pPr>
        <w:pStyle w:val="BodyText"/>
      </w:pPr>
      <w:r>
        <w:t xml:space="preserve">Currently, facility-level status information is maintained using a single Status Indicator field.</w:t>
      </w:r>
    </w:p>
    <w:p>
      <w:pPr>
        <w:pStyle w:val="BodyText"/>
      </w:pPr>
      <w:r>
        <w:t xml:space="preserve">To support Capital Market Facility Status Indicators and improve governance, review, reporting, and downstream integration requirements, enhancements are required to:</w:t>
      </w:r>
    </w:p>
    <w:p>
      <w:pPr>
        <w:pStyle w:val="Compact"/>
        <w:numPr>
          <w:ilvl w:val="0"/>
          <w:numId w:val="1001"/>
        </w:numPr>
      </w:pPr>
      <w:r>
        <w:t xml:space="preserve">Capture additional facility status indicators.</w:t>
      </w:r>
    </w:p>
    <w:p>
      <w:pPr>
        <w:pStyle w:val="Compact"/>
        <w:numPr>
          <w:ilvl w:val="0"/>
          <w:numId w:val="1001"/>
        </w:numPr>
      </w:pPr>
      <w:r>
        <w:t xml:space="preserve">Enforce business validation rules.</w:t>
      </w:r>
    </w:p>
    <w:p>
      <w:pPr>
        <w:pStyle w:val="Compact"/>
        <w:numPr>
          <w:ilvl w:val="0"/>
          <w:numId w:val="1001"/>
        </w:numPr>
      </w:pPr>
      <w:r>
        <w:t xml:space="preserve">Support facility-level override justification.</w:t>
      </w:r>
    </w:p>
    <w:p>
      <w:pPr>
        <w:pStyle w:val="Compact"/>
        <w:numPr>
          <w:ilvl w:val="0"/>
          <w:numId w:val="1001"/>
        </w:numPr>
      </w:pPr>
      <w:r>
        <w:t xml:space="preserve">Provide review confirmation during recommendation, approval, and decline processes.</w:t>
      </w:r>
    </w:p>
    <w:p>
      <w:pPr>
        <w:pStyle w:val="Compact"/>
        <w:numPr>
          <w:ilvl w:val="0"/>
          <w:numId w:val="1001"/>
        </w:numPr>
      </w:pPr>
      <w:r>
        <w:t xml:space="preserve">Provide reporting capability.</w:t>
      </w:r>
    </w:p>
    <w:p>
      <w:pPr>
        <w:pStyle w:val="Compact"/>
        <w:numPr>
          <w:ilvl w:val="0"/>
          <w:numId w:val="1001"/>
        </w:numPr>
      </w:pPr>
      <w:r>
        <w:t xml:space="preserve">Expose approved facility status information for HUB consumption.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objective"/>
    <w:p>
      <w:pPr>
        <w:pStyle w:val="Heading1"/>
      </w:pPr>
      <w:r>
        <w:t xml:space="preserve">2. Business Objective</w:t>
      </w:r>
    </w:p>
    <w:p>
      <w:pPr>
        <w:pStyle w:val="FirstParagraph"/>
      </w:pPr>
      <w:r>
        <w:t xml:space="preserve">The objectives of this enhancement are to:</w:t>
      </w:r>
    </w:p>
    <w:p>
      <w:pPr>
        <w:pStyle w:val="Compact"/>
        <w:numPr>
          <w:ilvl w:val="0"/>
          <w:numId w:val="1002"/>
        </w:numPr>
      </w:pPr>
      <w:r>
        <w:t xml:space="preserve">Capture and maintain Capital Market Facility Status Indicators at facility level.</w:t>
      </w:r>
    </w:p>
    <w:p>
      <w:pPr>
        <w:pStyle w:val="Compact"/>
        <w:numPr>
          <w:ilvl w:val="0"/>
          <w:numId w:val="1002"/>
        </w:numPr>
      </w:pPr>
      <w:r>
        <w:t xml:space="preserve">Ensure facility classification aligns with underlying facility documentation and business requirements.</w:t>
      </w:r>
    </w:p>
    <w:p>
      <w:pPr>
        <w:pStyle w:val="Compact"/>
        <w:numPr>
          <w:ilvl w:val="0"/>
          <w:numId w:val="1002"/>
        </w:numPr>
      </w:pPr>
      <w:r>
        <w:t xml:space="preserve">Improve governance and review controls during recommendation, approval, and decline activities.</w:t>
      </w:r>
    </w:p>
    <w:p>
      <w:pPr>
        <w:pStyle w:val="Compact"/>
        <w:numPr>
          <w:ilvl w:val="0"/>
          <w:numId w:val="1002"/>
        </w:numPr>
      </w:pPr>
      <w:r>
        <w:t xml:space="preserve">Provide reporting visibility for Credit &amp; Lending, WCA, and other authorized users.</w:t>
      </w:r>
    </w:p>
    <w:p>
      <w:pPr>
        <w:pStyle w:val="Compact"/>
        <w:numPr>
          <w:ilvl w:val="0"/>
          <w:numId w:val="1002"/>
        </w:numPr>
      </w:pPr>
      <w:r>
        <w:t xml:space="preserve">Make approved facility status information available for HUB consumption through existing integration architecture.</w:t>
      </w:r>
    </w:p>
    <w:p>
      <w:r>
        <w:pict>
          <v:rect style="width:0;height:1.5pt" o:hralign="center" o:hrstd="t" o:hr="t"/>
        </w:pict>
      </w:r>
    </w:p>
    <w:bookmarkEnd w:id="25"/>
    <w:bookmarkStart w:id="33" w:name="scope"/>
    <w:p>
      <w:pPr>
        <w:pStyle w:val="Heading1"/>
      </w:pPr>
      <w:r>
        <w:t xml:space="preserve">3. Scope</w:t>
      </w:r>
    </w:p>
    <w:bookmarkStart w:id="31" w:name="in-scope"/>
    <w:p>
      <w:pPr>
        <w:pStyle w:val="Heading2"/>
      </w:pPr>
      <w:r>
        <w:t xml:space="preserve">3.1 In Scope</w:t>
      </w:r>
    </w:p>
    <w:p>
      <w:pPr>
        <w:pStyle w:val="FirstParagraph"/>
      </w:pPr>
      <w:r>
        <w:t xml:space="preserve">The following areas are included within the scope of this enhancement:</w:t>
      </w:r>
    </w:p>
    <w:bookmarkStart w:id="26" w:name="facility-page-enhancements"/>
    <w:p>
      <w:pPr>
        <w:pStyle w:val="Heading3"/>
      </w:pPr>
      <w:r>
        <w:t xml:space="preserve">3.1.1 Facility Page Enhancements</w:t>
      </w:r>
    </w:p>
    <w:p>
      <w:pPr>
        <w:pStyle w:val="Compact"/>
        <w:numPr>
          <w:ilvl w:val="0"/>
          <w:numId w:val="1003"/>
        </w:numPr>
      </w:pPr>
      <w:r>
        <w:t xml:space="preserve">Introduction of Capital Market Facility Status Indicators.</w:t>
      </w:r>
    </w:p>
    <w:p>
      <w:pPr>
        <w:pStyle w:val="Compact"/>
        <w:numPr>
          <w:ilvl w:val="0"/>
          <w:numId w:val="1003"/>
        </w:numPr>
      </w:pPr>
      <w:r>
        <w:t xml:space="preserve">Automated population of facility indicators based on business logic tables.</w:t>
      </w:r>
    </w:p>
    <w:p>
      <w:pPr>
        <w:pStyle w:val="Compact"/>
        <w:numPr>
          <w:ilvl w:val="0"/>
          <w:numId w:val="1003"/>
        </w:numPr>
      </w:pPr>
      <w:r>
        <w:t xml:space="preserve">Facility-level override functionality.</w:t>
      </w:r>
    </w:p>
    <w:p>
      <w:pPr>
        <w:pStyle w:val="Compact"/>
        <w:numPr>
          <w:ilvl w:val="0"/>
          <w:numId w:val="1003"/>
        </w:numPr>
      </w:pPr>
      <w:r>
        <w:t xml:space="preserve">Facility-level justification comments.</w:t>
      </w:r>
    </w:p>
    <w:p>
      <w:pPr>
        <w:pStyle w:val="Compact"/>
        <w:numPr>
          <w:ilvl w:val="0"/>
          <w:numId w:val="1003"/>
        </w:numPr>
      </w:pPr>
      <w:r>
        <w:t xml:space="preserve">Validation of facility indicators.</w:t>
      </w:r>
    </w:p>
    <w:p>
      <w:pPr>
        <w:pStyle w:val="Compact"/>
        <w:numPr>
          <w:ilvl w:val="0"/>
          <w:numId w:val="1003"/>
        </w:numPr>
      </w:pPr>
      <w:r>
        <w:t xml:space="preserve">Validation of Syndicated/Bilateral facilities.</w:t>
      </w:r>
    </w:p>
    <w:p>
      <w:pPr>
        <w:pStyle w:val="Compact"/>
        <w:numPr>
          <w:ilvl w:val="0"/>
          <w:numId w:val="1003"/>
        </w:numPr>
      </w:pPr>
      <w:r>
        <w:t xml:space="preserve">Validation of Non-standard Security Documents.</w:t>
      </w:r>
    </w:p>
    <w:bookmarkEnd w:id="26"/>
    <w:bookmarkStart w:id="27" w:name="recommend-approve-decline-enhancements"/>
    <w:p>
      <w:pPr>
        <w:pStyle w:val="Heading3"/>
      </w:pPr>
      <w:r>
        <w:t xml:space="preserve">3.1.2 Recommend / Approve / Decline Enhancements</w:t>
      </w:r>
    </w:p>
    <w:p>
      <w:pPr>
        <w:pStyle w:val="Compact"/>
        <w:numPr>
          <w:ilvl w:val="0"/>
          <w:numId w:val="1004"/>
        </w:numPr>
      </w:pPr>
      <w:r>
        <w:t xml:space="preserve">Mandatory review confirmation prior to recommendation.</w:t>
      </w:r>
    </w:p>
    <w:p>
      <w:pPr>
        <w:pStyle w:val="Compact"/>
        <w:numPr>
          <w:ilvl w:val="0"/>
          <w:numId w:val="1004"/>
        </w:numPr>
      </w:pPr>
      <w:r>
        <w:t xml:space="preserve">Mandatory review confirmation prior to approval.</w:t>
      </w:r>
    </w:p>
    <w:p>
      <w:pPr>
        <w:pStyle w:val="Compact"/>
        <w:numPr>
          <w:ilvl w:val="0"/>
          <w:numId w:val="1004"/>
        </w:numPr>
      </w:pPr>
      <w:r>
        <w:t xml:space="preserve">Mandatory review confirmation prior to decline.</w:t>
      </w:r>
    </w:p>
    <w:p>
      <w:pPr>
        <w:pStyle w:val="Compact"/>
        <w:numPr>
          <w:ilvl w:val="0"/>
          <w:numId w:val="1004"/>
        </w:numPr>
      </w:pPr>
      <w:r>
        <w:t xml:space="preserve">Guidance for report review before action submission.</w:t>
      </w:r>
    </w:p>
    <w:bookmarkEnd w:id="27"/>
    <w:bookmarkStart w:id="28" w:name="rnr-reporting"/>
    <w:p>
      <w:pPr>
        <w:pStyle w:val="Heading3"/>
      </w:pPr>
      <w:r>
        <w:t xml:space="preserve">3.1.3 R&amp;NR Reporting</w:t>
      </w:r>
    </w:p>
    <w:p>
      <w:pPr>
        <w:pStyle w:val="Compact"/>
        <w:numPr>
          <w:ilvl w:val="0"/>
          <w:numId w:val="1005"/>
        </w:numPr>
      </w:pPr>
      <w:r>
        <w:t xml:space="preserve">Read-only reporting capability.</w:t>
      </w:r>
    </w:p>
    <w:p>
      <w:pPr>
        <w:pStyle w:val="Compact"/>
        <w:numPr>
          <w:ilvl w:val="0"/>
          <w:numId w:val="1005"/>
        </w:numPr>
      </w:pPr>
      <w:r>
        <w:t xml:space="preserve">Data grid presentation.</w:t>
      </w:r>
    </w:p>
    <w:p>
      <w:pPr>
        <w:pStyle w:val="Compact"/>
        <w:numPr>
          <w:ilvl w:val="0"/>
          <w:numId w:val="1005"/>
        </w:numPr>
      </w:pPr>
      <w:r>
        <w:t xml:space="preserve">CSV export functionality.</w:t>
      </w:r>
    </w:p>
    <w:p>
      <w:pPr>
        <w:pStyle w:val="Compact"/>
        <w:numPr>
          <w:ilvl w:val="0"/>
          <w:numId w:val="1005"/>
        </w:numPr>
      </w:pPr>
      <w:r>
        <w:t xml:space="preserve">Facility status reporting.</w:t>
      </w:r>
    </w:p>
    <w:p>
      <w:pPr>
        <w:pStyle w:val="Compact"/>
        <w:numPr>
          <w:ilvl w:val="0"/>
          <w:numId w:val="1005"/>
        </w:numPr>
      </w:pPr>
      <w:r>
        <w:t xml:space="preserve">Validation exception reporting.</w:t>
      </w:r>
    </w:p>
    <w:p>
      <w:pPr>
        <w:pStyle w:val="Compact"/>
        <w:numPr>
          <w:ilvl w:val="0"/>
          <w:numId w:val="1005"/>
        </w:numPr>
      </w:pPr>
      <w:r>
        <w:t xml:space="preserve">Confirmation audit information.</w:t>
      </w:r>
    </w:p>
    <w:bookmarkEnd w:id="28"/>
    <w:bookmarkStart w:id="29" w:name="logic-table-administration"/>
    <w:p>
      <w:pPr>
        <w:pStyle w:val="Heading3"/>
      </w:pPr>
      <w:r>
        <w:t xml:space="preserve">3.1.4 Logic Table Administration</w:t>
      </w:r>
    </w:p>
    <w:p>
      <w:pPr>
        <w:pStyle w:val="Compact"/>
        <w:numPr>
          <w:ilvl w:val="0"/>
          <w:numId w:val="1006"/>
        </w:numPr>
      </w:pPr>
      <w:r>
        <w:t xml:space="preserve">Maintenance of Facility Type logic.</w:t>
      </w:r>
    </w:p>
    <w:p>
      <w:pPr>
        <w:pStyle w:val="Compact"/>
        <w:numPr>
          <w:ilvl w:val="0"/>
          <w:numId w:val="1006"/>
        </w:numPr>
      </w:pPr>
      <w:r>
        <w:t xml:space="preserve">Maintenance of Purpose Code logic.</w:t>
      </w:r>
    </w:p>
    <w:p>
      <w:pPr>
        <w:pStyle w:val="Compact"/>
        <w:numPr>
          <w:ilvl w:val="0"/>
          <w:numId w:val="1006"/>
        </w:numPr>
      </w:pPr>
      <w:r>
        <w:t xml:space="preserve">Create functionality.</w:t>
      </w:r>
    </w:p>
    <w:p>
      <w:pPr>
        <w:pStyle w:val="Compact"/>
        <w:numPr>
          <w:ilvl w:val="0"/>
          <w:numId w:val="1006"/>
        </w:numPr>
      </w:pPr>
      <w:r>
        <w:t xml:space="preserve">Read functionality.</w:t>
      </w:r>
    </w:p>
    <w:p>
      <w:pPr>
        <w:pStyle w:val="Compact"/>
        <w:numPr>
          <w:ilvl w:val="0"/>
          <w:numId w:val="1006"/>
        </w:numPr>
      </w:pPr>
      <w:r>
        <w:t xml:space="preserve">Update functionality.</w:t>
      </w:r>
    </w:p>
    <w:p>
      <w:pPr>
        <w:pStyle w:val="Compact"/>
        <w:numPr>
          <w:ilvl w:val="0"/>
          <w:numId w:val="1006"/>
        </w:numPr>
      </w:pPr>
      <w:r>
        <w:t xml:space="preserve">Soft Delete functionality.</w:t>
      </w:r>
    </w:p>
    <w:bookmarkEnd w:id="29"/>
    <w:bookmarkStart w:id="30" w:name="hub-integration"/>
    <w:p>
      <w:pPr>
        <w:pStyle w:val="Heading3"/>
      </w:pPr>
      <w:r>
        <w:t xml:space="preserve">3.1.5 HUB Integration</w:t>
      </w:r>
    </w:p>
    <w:p>
      <w:pPr>
        <w:pStyle w:val="Compact"/>
        <w:numPr>
          <w:ilvl w:val="0"/>
          <w:numId w:val="1007"/>
        </w:numPr>
      </w:pPr>
      <w:r>
        <w:t xml:space="preserve">Exposure of facility status information.</w:t>
      </w:r>
    </w:p>
    <w:p>
      <w:pPr>
        <w:pStyle w:val="Compact"/>
        <w:numPr>
          <w:ilvl w:val="0"/>
          <w:numId w:val="1007"/>
        </w:numPr>
      </w:pPr>
      <w:r>
        <w:t xml:space="preserve">Exposure of approved credit application facility data.</w:t>
      </w:r>
    </w:p>
    <w:p>
      <w:pPr>
        <w:pStyle w:val="Compact"/>
        <w:numPr>
          <w:ilvl w:val="0"/>
          <w:numId w:val="1007"/>
        </w:numPr>
      </w:pPr>
      <w:r>
        <w:t xml:space="preserve">Support for HUB consumption through existing integration architecture.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ut-of-scope"/>
    <w:p>
      <w:pPr>
        <w:pStyle w:val="Heading2"/>
      </w:pPr>
      <w:r>
        <w:t xml:space="preserve">3.2 Out of Scope</w:t>
      </w:r>
    </w:p>
    <w:p>
      <w:pPr>
        <w:pStyle w:val="FirstParagraph"/>
      </w:pPr>
      <w:r>
        <w:t xml:space="preserve">The following items are outside the scope of this enhancement:</w:t>
      </w:r>
    </w:p>
    <w:p>
      <w:pPr>
        <w:pStyle w:val="Compact"/>
        <w:numPr>
          <w:ilvl w:val="0"/>
          <w:numId w:val="1008"/>
        </w:numPr>
      </w:pPr>
      <w:r>
        <w:t xml:space="preserve">Changes to existing Purpose Code functionality.</w:t>
      </w:r>
    </w:p>
    <w:p>
      <w:pPr>
        <w:pStyle w:val="Compact"/>
        <w:numPr>
          <w:ilvl w:val="0"/>
          <w:numId w:val="1008"/>
        </w:numPr>
      </w:pPr>
      <w:r>
        <w:t xml:space="preserve">Changes to existing Credit Application workflow.</w:t>
      </w:r>
    </w:p>
    <w:p>
      <w:pPr>
        <w:pStyle w:val="Compact"/>
        <w:numPr>
          <w:ilvl w:val="0"/>
          <w:numId w:val="1008"/>
        </w:numPr>
      </w:pPr>
      <w:r>
        <w:t xml:space="preserve">Changes to existing Resubmit functionality.</w:t>
      </w:r>
    </w:p>
    <w:p>
      <w:pPr>
        <w:pStyle w:val="Compact"/>
        <w:numPr>
          <w:ilvl w:val="0"/>
          <w:numId w:val="1008"/>
        </w:numPr>
      </w:pPr>
      <w:r>
        <w:t xml:space="preserve">Changes to existing approved Credit Applications.</w:t>
      </w:r>
    </w:p>
    <w:p>
      <w:pPr>
        <w:pStyle w:val="Compact"/>
        <w:numPr>
          <w:ilvl w:val="0"/>
          <w:numId w:val="1008"/>
        </w:numPr>
      </w:pPr>
      <w:r>
        <w:t xml:space="preserve">Changes to existing Function Access Code framework.</w:t>
      </w:r>
    </w:p>
    <w:p>
      <w:pPr>
        <w:pStyle w:val="Compact"/>
        <w:numPr>
          <w:ilvl w:val="0"/>
          <w:numId w:val="1008"/>
        </w:numPr>
      </w:pPr>
      <w:r>
        <w:t xml:space="preserve">Cancellation Credit Applications where Facility Proposed Amount equals zero.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urrent-state"/>
    <w:p>
      <w:pPr>
        <w:pStyle w:val="Heading1"/>
      </w:pPr>
      <w:r>
        <w:t xml:space="preserve">4. Current State</w:t>
      </w:r>
    </w:p>
    <w:p>
      <w:pPr>
        <w:pStyle w:val="FirstParagraph"/>
      </w:pPr>
      <w:r>
        <w:t xml:space="preserve">Currently:</w:t>
      </w:r>
    </w:p>
    <w:p>
      <w:pPr>
        <w:pStyle w:val="Compact"/>
        <w:numPr>
          <w:ilvl w:val="0"/>
          <w:numId w:val="1009"/>
        </w:numPr>
      </w:pPr>
      <w:r>
        <w:t xml:space="preserve">Facility status is maintained through a single Status Indicator field.</w:t>
      </w:r>
    </w:p>
    <w:p>
      <w:pPr>
        <w:pStyle w:val="Compact"/>
        <w:numPr>
          <w:ilvl w:val="0"/>
          <w:numId w:val="1009"/>
        </w:numPr>
      </w:pPr>
      <w:r>
        <w:t xml:space="preserve">Purpose Code functionality already exists.</w:t>
      </w:r>
    </w:p>
    <w:p>
      <w:pPr>
        <w:pStyle w:val="Compact"/>
        <w:numPr>
          <w:ilvl w:val="0"/>
          <w:numId w:val="1009"/>
        </w:numPr>
      </w:pPr>
      <w:r>
        <w:t xml:space="preserve">Credit Applications follow the existing workflow:</w:t>
      </w:r>
    </w:p>
    <w:p>
      <w:pPr>
        <w:pStyle w:val="Compact"/>
        <w:numPr>
          <w:ilvl w:val="1"/>
          <w:numId w:val="1010"/>
        </w:numPr>
      </w:pPr>
      <w:r>
        <w:t xml:space="preserve">Create</w:t>
      </w:r>
    </w:p>
    <w:p>
      <w:pPr>
        <w:pStyle w:val="Compact"/>
        <w:numPr>
          <w:ilvl w:val="1"/>
          <w:numId w:val="1010"/>
        </w:numPr>
      </w:pPr>
      <w:r>
        <w:t xml:space="preserve">Recommend</w:t>
      </w:r>
    </w:p>
    <w:p>
      <w:pPr>
        <w:pStyle w:val="Compact"/>
        <w:numPr>
          <w:ilvl w:val="1"/>
          <w:numId w:val="1010"/>
        </w:numPr>
      </w:pPr>
      <w:r>
        <w:t xml:space="preserve">Resubmit</w:t>
      </w:r>
    </w:p>
    <w:p>
      <w:pPr>
        <w:pStyle w:val="Compact"/>
        <w:numPr>
          <w:ilvl w:val="1"/>
          <w:numId w:val="1010"/>
        </w:numPr>
      </w:pPr>
      <w:r>
        <w:t xml:space="preserve">Approve</w:t>
      </w:r>
    </w:p>
    <w:p>
      <w:pPr>
        <w:pStyle w:val="Compact"/>
        <w:numPr>
          <w:ilvl w:val="1"/>
          <w:numId w:val="1010"/>
        </w:numPr>
      </w:pPr>
      <w:r>
        <w:t xml:space="preserve">Decline</w:t>
      </w:r>
    </w:p>
    <w:p>
      <w:pPr>
        <w:pStyle w:val="Compact"/>
        <w:numPr>
          <w:ilvl w:val="0"/>
          <w:numId w:val="1009"/>
        </w:numPr>
      </w:pPr>
      <w:r>
        <w:t xml:space="preserve">Existing approved Credit Applications continue to operate using the current solution.</w:t>
      </w:r>
    </w:p>
    <w:p>
      <w:r>
        <w:pict>
          <v:rect style="width:0;height:1.5pt" o:hralign="center" o:hrstd="t" o:hr="t"/>
        </w:pict>
      </w:r>
    </w:p>
    <w:bookmarkEnd w:id="34"/>
    <w:bookmarkStart w:id="35" w:name="future-state"/>
    <w:p>
      <w:pPr>
        <w:pStyle w:val="Heading1"/>
      </w:pPr>
      <w:r>
        <w:t xml:space="preserve">5. Future State</w:t>
      </w:r>
    </w:p>
    <w:p>
      <w:pPr>
        <w:pStyle w:val="FirstParagraph"/>
      </w:pPr>
      <w:r>
        <w:t xml:space="preserve">The solution will introduce Capital Market Facility Status Indicators consisting of:</w:t>
      </w:r>
    </w:p>
    <w:p>
      <w:pPr>
        <w:pStyle w:val="Compact"/>
        <w:numPr>
          <w:ilvl w:val="0"/>
          <w:numId w:val="1011"/>
        </w:numPr>
      </w:pPr>
      <w:r>
        <w:t xml:space="preserve">Advised</w:t>
      </w:r>
    </w:p>
    <w:p>
      <w:pPr>
        <w:pStyle w:val="Compact"/>
        <w:numPr>
          <w:ilvl w:val="0"/>
          <w:numId w:val="1011"/>
        </w:numPr>
      </w:pPr>
      <w:r>
        <w:t xml:space="preserve">Committed</w:t>
      </w:r>
    </w:p>
    <w:p>
      <w:pPr>
        <w:pStyle w:val="Compact"/>
        <w:numPr>
          <w:ilvl w:val="0"/>
          <w:numId w:val="1011"/>
        </w:numPr>
      </w:pPr>
      <w:r>
        <w:t xml:space="preserve">Unconditionally Cancellable</w:t>
      </w:r>
    </w:p>
    <w:p>
      <w:pPr>
        <w:pStyle w:val="FirstParagraph"/>
      </w:pPr>
      <w:r>
        <w:t xml:space="preserve">These indicators will be maintained at facility level and will support:</w:t>
      </w:r>
    </w:p>
    <w:p>
      <w:pPr>
        <w:pStyle w:val="Compact"/>
        <w:numPr>
          <w:ilvl w:val="0"/>
          <w:numId w:val="1012"/>
        </w:numPr>
      </w:pPr>
      <w:r>
        <w:t xml:space="preserve">Automated population.</w:t>
      </w:r>
    </w:p>
    <w:p>
      <w:pPr>
        <w:pStyle w:val="Compact"/>
        <w:numPr>
          <w:ilvl w:val="0"/>
          <w:numId w:val="1012"/>
        </w:numPr>
      </w:pPr>
      <w:r>
        <w:t xml:space="preserve">Override controls.</w:t>
      </w:r>
    </w:p>
    <w:p>
      <w:pPr>
        <w:pStyle w:val="Compact"/>
        <w:numPr>
          <w:ilvl w:val="0"/>
          <w:numId w:val="1012"/>
        </w:numPr>
      </w:pPr>
      <w:r>
        <w:t xml:space="preserve">Justification comments.</w:t>
      </w:r>
    </w:p>
    <w:p>
      <w:pPr>
        <w:pStyle w:val="Compact"/>
        <w:numPr>
          <w:ilvl w:val="0"/>
          <w:numId w:val="1012"/>
        </w:numPr>
      </w:pPr>
      <w:r>
        <w:t xml:space="preserve">Validation checks.</w:t>
      </w:r>
    </w:p>
    <w:p>
      <w:pPr>
        <w:pStyle w:val="Compact"/>
        <w:numPr>
          <w:ilvl w:val="0"/>
          <w:numId w:val="1012"/>
        </w:numPr>
      </w:pPr>
      <w:r>
        <w:t xml:space="preserve">Reporting.</w:t>
      </w:r>
    </w:p>
    <w:p>
      <w:pPr>
        <w:pStyle w:val="Compact"/>
        <w:numPr>
          <w:ilvl w:val="0"/>
          <w:numId w:val="1012"/>
        </w:numPr>
      </w:pPr>
      <w:r>
        <w:t xml:space="preserve">Review confirmation.</w:t>
      </w:r>
    </w:p>
    <w:p>
      <w:pPr>
        <w:pStyle w:val="Compact"/>
        <w:numPr>
          <w:ilvl w:val="0"/>
          <w:numId w:val="1012"/>
        </w:numPr>
      </w:pPr>
      <w:r>
        <w:t xml:space="preserve">HUB integration.</w:t>
      </w:r>
    </w:p>
    <w:p>
      <w:r>
        <w:pict>
          <v:rect style="width:0;height:1.5pt" o:hralign="center" o:hrstd="t" o:hr="t"/>
        </w:pict>
      </w:r>
    </w:p>
    <w:bookmarkEnd w:id="35"/>
    <w:bookmarkStart w:id="73" w:name="business-requirements"/>
    <w:p>
      <w:pPr>
        <w:pStyle w:val="Heading1"/>
      </w:pPr>
      <w:r>
        <w:t xml:space="preserve">6. Business Requirements</w:t>
      </w:r>
    </w:p>
    <w:bookmarkStart w:id="46" w:name="br-01-facility-page-enhancements"/>
    <w:p>
      <w:pPr>
        <w:pStyle w:val="Heading2"/>
      </w:pPr>
      <w:r>
        <w:t xml:space="preserve">BR-01 Facility Page Enhancements</w:t>
      </w:r>
    </w:p>
    <w:bookmarkStart w:id="36" w:name="br-01.01-status-indicator-replacement"/>
    <w:p>
      <w:pPr>
        <w:pStyle w:val="Heading3"/>
      </w:pPr>
      <w:r>
        <w:t xml:space="preserve">BR-01.01 Status Indicator Replacement</w:t>
      </w:r>
    </w:p>
    <w:p>
      <w:pPr>
        <w:pStyle w:val="FirstParagraph"/>
      </w:pPr>
      <w:r>
        <w:t xml:space="preserve">For applicable Credit Applications, the existing Status Indicator field shall be replaced by:</w:t>
      </w:r>
    </w:p>
    <w:p>
      <w:pPr>
        <w:pStyle w:val="Compact"/>
        <w:numPr>
          <w:ilvl w:val="0"/>
          <w:numId w:val="1013"/>
        </w:numPr>
      </w:pPr>
      <w:r>
        <w:t xml:space="preserve">Advised</w:t>
      </w:r>
    </w:p>
    <w:p>
      <w:pPr>
        <w:pStyle w:val="Compact"/>
        <w:numPr>
          <w:ilvl w:val="0"/>
          <w:numId w:val="1013"/>
        </w:numPr>
      </w:pPr>
      <w:r>
        <w:t xml:space="preserve">Committed</w:t>
      </w:r>
    </w:p>
    <w:p>
      <w:pPr>
        <w:pStyle w:val="Compact"/>
        <w:numPr>
          <w:ilvl w:val="0"/>
          <w:numId w:val="1013"/>
        </w:numPr>
      </w:pPr>
      <w:r>
        <w:t xml:space="preserve">Unconditionally Cancellable</w:t>
      </w:r>
    </w:p>
    <w:bookmarkEnd w:id="36"/>
    <w:bookmarkStart w:id="37" w:name="br-01.02-existing-status-indicator"/>
    <w:p>
      <w:pPr>
        <w:pStyle w:val="Heading3"/>
      </w:pPr>
      <w:r>
        <w:t xml:space="preserve">BR-01.02 Existing Status Indicator</w:t>
      </w:r>
    </w:p>
    <w:p>
      <w:pPr>
        <w:pStyle w:val="FirstParagraph"/>
      </w:pPr>
      <w:r>
        <w:t xml:space="preserve">The existing Status Indicator field shall remain available for historical approved Credit Applications.</w:t>
      </w:r>
    </w:p>
    <w:p>
      <w:pPr>
        <w:pStyle w:val="BodyText"/>
      </w:pPr>
      <w:r>
        <w:t xml:space="preserve">No changes shall be made to existing approved Credit Applications.</w:t>
      </w:r>
    </w:p>
    <w:bookmarkEnd w:id="37"/>
    <w:bookmarkStart w:id="38" w:name="X5a541065c284d4aedb7fe9a81671f0ff9e99b7a"/>
    <w:p>
      <w:pPr>
        <w:pStyle w:val="Heading3"/>
      </w:pPr>
      <w:r>
        <w:t xml:space="preserve">BR-01.03 Advised and Committed Population</w:t>
      </w:r>
    </w:p>
    <w:p>
      <w:pPr>
        <w:pStyle w:val="FirstParagraph"/>
      </w:pPr>
      <w:r>
        <w:t xml:space="preserve">The Advised and Committed indicators shall be automatically populated based on Facility Type using a maintained business logic table.</w:t>
      </w:r>
    </w:p>
    <w:bookmarkEnd w:id="38"/>
    <w:bookmarkStart w:id="39" w:name="X5161d4c0199073a3b33f60244da49b246720cff"/>
    <w:p>
      <w:pPr>
        <w:pStyle w:val="Heading3"/>
      </w:pPr>
      <w:r>
        <w:t xml:space="preserve">BR-01.04 Unconditionally Cancellable Population</w:t>
      </w:r>
    </w:p>
    <w:p>
      <w:pPr>
        <w:pStyle w:val="FirstParagraph"/>
      </w:pPr>
      <w:r>
        <w:t xml:space="preserve">The Unconditionally Cancellable indicator shall be automatically populated based on Purpose Code using a maintained business logic table.</w:t>
      </w:r>
    </w:p>
    <w:bookmarkEnd w:id="39"/>
    <w:bookmarkStart w:id="40" w:name="br-01.05-override-functionality"/>
    <w:p>
      <w:pPr>
        <w:pStyle w:val="Heading3"/>
      </w:pPr>
      <w:r>
        <w:t xml:space="preserve">BR-01.05 Override Functionality</w:t>
      </w:r>
    </w:p>
    <w:p>
      <w:pPr>
        <w:pStyle w:val="FirstParagraph"/>
      </w:pPr>
      <w:r>
        <w:t xml:space="preserve">Facility-level override capability shall be provided for:</w:t>
      </w:r>
    </w:p>
    <w:p>
      <w:pPr>
        <w:pStyle w:val="Compact"/>
        <w:numPr>
          <w:ilvl w:val="0"/>
          <w:numId w:val="1014"/>
        </w:numPr>
      </w:pPr>
      <w:r>
        <w:t xml:space="preserve">Advised and Committed</w:t>
      </w:r>
    </w:p>
    <w:p>
      <w:pPr>
        <w:pStyle w:val="Compact"/>
        <w:numPr>
          <w:ilvl w:val="0"/>
          <w:numId w:val="1014"/>
        </w:numPr>
      </w:pPr>
      <w:r>
        <w:t xml:space="preserve">Unconditionally Cancellable</w:t>
      </w:r>
    </w:p>
    <w:bookmarkEnd w:id="40"/>
    <w:bookmarkStart w:id="41" w:name="br-01.06-override-justification"/>
    <w:p>
      <w:pPr>
        <w:pStyle w:val="Heading3"/>
      </w:pPr>
      <w:r>
        <w:t xml:space="preserve">BR-01.06 Override Justification</w:t>
      </w:r>
    </w:p>
    <w:p>
      <w:pPr>
        <w:pStyle w:val="FirstParagraph"/>
      </w:pPr>
      <w:r>
        <w:t xml:space="preserve">Override justification shall be maintained at facility level.</w:t>
      </w:r>
    </w:p>
    <w:bookmarkEnd w:id="41"/>
    <w:bookmarkStart w:id="42" w:name="br-01.07-comment-requirement"/>
    <w:p>
      <w:pPr>
        <w:pStyle w:val="Heading3"/>
      </w:pPr>
      <w:r>
        <w:t xml:space="preserve">BR-01.07 Comment Requirement</w:t>
      </w:r>
    </w:p>
    <w:p>
      <w:pPr>
        <w:pStyle w:val="FirstParagraph"/>
      </w:pPr>
      <w:r>
        <w:t xml:space="preserve">When an override checkbox is selected:</w:t>
      </w:r>
    </w:p>
    <w:p>
      <w:pPr>
        <w:pStyle w:val="Compact"/>
        <w:numPr>
          <w:ilvl w:val="0"/>
          <w:numId w:val="1015"/>
        </w:numPr>
      </w:pPr>
      <w:r>
        <w:t xml:space="preserve">A comment section shall be displayed.</w:t>
      </w:r>
    </w:p>
    <w:p>
      <w:pPr>
        <w:pStyle w:val="Compact"/>
        <w:numPr>
          <w:ilvl w:val="0"/>
          <w:numId w:val="1015"/>
        </w:numPr>
      </w:pPr>
      <w:r>
        <w:t xml:space="preserve">A comment shall become mandatory.</w:t>
      </w:r>
    </w:p>
    <w:p>
      <w:pPr>
        <w:pStyle w:val="Compact"/>
        <w:numPr>
          <w:ilvl w:val="0"/>
          <w:numId w:val="1015"/>
        </w:numPr>
      </w:pPr>
      <w:r>
        <w:t xml:space="preserve">Maximum comment length shall be 250 characters.</w:t>
      </w:r>
    </w:p>
    <w:bookmarkEnd w:id="42"/>
    <w:bookmarkStart w:id="43" w:name="br-01.08-active-status-restriction"/>
    <w:p>
      <w:pPr>
        <w:pStyle w:val="Heading3"/>
      </w:pPr>
      <w:r>
        <w:t xml:space="preserve">BR-01.08 Active Status Restriction</w:t>
      </w:r>
    </w:p>
    <w:p>
      <w:pPr>
        <w:pStyle w:val="FirstParagraph"/>
      </w:pPr>
      <w:r>
        <w:t xml:space="preserve">Facility indicator modifications shall only be permitted when the Credit Application is in Active status.</w:t>
      </w:r>
    </w:p>
    <w:bookmarkEnd w:id="43"/>
    <w:bookmarkStart w:id="44" w:name="br-01.09-read-only-behaviour"/>
    <w:p>
      <w:pPr>
        <w:pStyle w:val="Heading3"/>
      </w:pPr>
      <w:r>
        <w:t xml:space="preserve">BR-01.09 Read-Only Behaviour</w:t>
      </w:r>
    </w:p>
    <w:p>
      <w:pPr>
        <w:pStyle w:val="FirstParagraph"/>
      </w:pPr>
      <w:r>
        <w:t xml:space="preserve">When override is not selected:</w:t>
      </w:r>
    </w:p>
    <w:p>
      <w:pPr>
        <w:pStyle w:val="Compact"/>
        <w:numPr>
          <w:ilvl w:val="0"/>
          <w:numId w:val="1016"/>
        </w:numPr>
      </w:pPr>
      <w:r>
        <w:t xml:space="preserve">Related status indicators shall be read-only.</w:t>
      </w:r>
    </w:p>
    <w:p>
      <w:pPr>
        <w:pStyle w:val="Compact"/>
        <w:numPr>
          <w:ilvl w:val="0"/>
          <w:numId w:val="1016"/>
        </w:numPr>
      </w:pPr>
      <w:r>
        <w:t xml:space="preserve">System-generated values shall be retained.</w:t>
      </w:r>
    </w:p>
    <w:bookmarkEnd w:id="44"/>
    <w:bookmarkStart w:id="45" w:name="br-01.10-validation-rules"/>
    <w:p>
      <w:pPr>
        <w:pStyle w:val="Heading3"/>
      </w:pPr>
      <w:r>
        <w:t xml:space="preserve">BR-01.10 Validation Rules</w:t>
      </w:r>
    </w:p>
    <w:p>
      <w:pPr>
        <w:pStyle w:val="FirstParagraph"/>
      </w:pPr>
      <w:r>
        <w:t xml:space="preserve">Validation rules shall be implemented for:</w:t>
      </w:r>
    </w:p>
    <w:p>
      <w:pPr>
        <w:pStyle w:val="Compact"/>
        <w:numPr>
          <w:ilvl w:val="0"/>
          <w:numId w:val="1017"/>
        </w:numPr>
      </w:pPr>
      <w:r>
        <w:t xml:space="preserve">Syndicated facilities.</w:t>
      </w:r>
    </w:p>
    <w:p>
      <w:pPr>
        <w:pStyle w:val="Compact"/>
        <w:numPr>
          <w:ilvl w:val="0"/>
          <w:numId w:val="1017"/>
        </w:numPr>
      </w:pPr>
      <w:r>
        <w:t xml:space="preserve">Bilateral facilities.</w:t>
      </w:r>
    </w:p>
    <w:p>
      <w:pPr>
        <w:pStyle w:val="Compact"/>
        <w:numPr>
          <w:ilvl w:val="0"/>
          <w:numId w:val="1017"/>
        </w:numPr>
      </w:pPr>
      <w:r>
        <w:t xml:space="preserve">Non-standard Security Documents.</w:t>
      </w:r>
    </w:p>
    <w:p>
      <w:pPr>
        <w:pStyle w:val="Compact"/>
        <w:numPr>
          <w:ilvl w:val="0"/>
          <w:numId w:val="1017"/>
        </w:numPr>
      </w:pPr>
      <w:r>
        <w:t xml:space="preserve">Facility status indicator consistency.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c1d68912f5c7f60a7eccd9ad5d94657e14f19ab"/>
    <w:p>
      <w:pPr>
        <w:pStyle w:val="Heading2"/>
      </w:pPr>
      <w:r>
        <w:t xml:space="preserve">BR-02 Recommend / Approve / Decline Enhancements</w:t>
      </w:r>
    </w:p>
    <w:bookmarkStart w:id="47" w:name="br-02.01-review-confirmation"/>
    <w:p>
      <w:pPr>
        <w:pStyle w:val="Heading3"/>
      </w:pPr>
      <w:r>
        <w:t xml:space="preserve">BR-02.01 Review Confirmation</w:t>
      </w:r>
    </w:p>
    <w:p>
      <w:pPr>
        <w:pStyle w:val="FirstParagraph"/>
      </w:pPr>
      <w:r>
        <w:t xml:space="preserve">Users performing Recommend, Approve, or Decline actions shall confirm that facility status indicators have been reviewed and verified.</w:t>
      </w:r>
    </w:p>
    <w:bookmarkEnd w:id="47"/>
    <w:bookmarkStart w:id="48" w:name="br-02.02-mandatory-confirmation"/>
    <w:p>
      <w:pPr>
        <w:pStyle w:val="Heading3"/>
      </w:pPr>
      <w:r>
        <w:t xml:space="preserve">BR-02.02 Mandatory Confirmation</w:t>
      </w:r>
    </w:p>
    <w:p>
      <w:pPr>
        <w:pStyle w:val="FirstParagraph"/>
      </w:pPr>
      <w:r>
        <w:t xml:space="preserve">The confirmation shall be mandatory before action submission.</w:t>
      </w:r>
    </w:p>
    <w:bookmarkEnd w:id="48"/>
    <w:bookmarkStart w:id="49" w:name="br-02.03-facility-review"/>
    <w:p>
      <w:pPr>
        <w:pStyle w:val="Heading3"/>
      </w:pPr>
      <w:r>
        <w:t xml:space="preserve">BR-02.03 Facility Review</w:t>
      </w:r>
    </w:p>
    <w:p>
      <w:pPr>
        <w:pStyle w:val="FirstParagraph"/>
      </w:pPr>
      <w:r>
        <w:t xml:space="preserve">Reviewers shall not modify facility indicators during Recommend, Approve, or Decline activities.</w:t>
      </w:r>
    </w:p>
    <w:bookmarkEnd w:id="49"/>
    <w:bookmarkStart w:id="50" w:name="br-02.04-resubmission"/>
    <w:p>
      <w:pPr>
        <w:pStyle w:val="Heading3"/>
      </w:pPr>
      <w:r>
        <w:t xml:space="preserve">BR-02.04 Resubmission</w:t>
      </w:r>
    </w:p>
    <w:p>
      <w:pPr>
        <w:pStyle w:val="FirstParagraph"/>
      </w:pPr>
      <w:r>
        <w:t xml:space="preserve">Where facility indicators are determined to be incorrect, the existing Resubmit process shall be used.</w:t>
      </w:r>
    </w:p>
    <w:bookmarkEnd w:id="50"/>
    <w:bookmarkStart w:id="51" w:name="br-02.05-report-guidance"/>
    <w:p>
      <w:pPr>
        <w:pStyle w:val="Heading3"/>
      </w:pPr>
      <w:r>
        <w:t xml:space="preserve">BR-02.05 Report Guidance</w:t>
      </w:r>
    </w:p>
    <w:p>
      <w:pPr>
        <w:pStyle w:val="FirstParagraph"/>
      </w:pPr>
      <w:r>
        <w:t xml:space="preserve">Users shall be informed of the availability of the facility status report prior to action submission.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2" w:name="br-03-rnr-reporting"/>
    <w:p>
      <w:pPr>
        <w:pStyle w:val="Heading2"/>
      </w:pPr>
      <w:r>
        <w:t xml:space="preserve">BR-03 R&amp;NR Reporting</w:t>
      </w:r>
    </w:p>
    <w:bookmarkStart w:id="53" w:name="br-03.01-report-access"/>
    <w:p>
      <w:pPr>
        <w:pStyle w:val="Heading3"/>
      </w:pPr>
      <w:r>
        <w:t xml:space="preserve">BR-03.01 Report Access</w:t>
      </w:r>
    </w:p>
    <w:p>
      <w:pPr>
        <w:pStyle w:val="FirstParagraph"/>
      </w:pPr>
      <w:r>
        <w:t xml:space="preserve">The report shall be available through:</w:t>
      </w:r>
    </w:p>
    <w:p>
      <w:pPr>
        <w:pStyle w:val="BodyText"/>
      </w:pPr>
      <w:r>
        <w:t xml:space="preserve">Others → R&amp;NR Report</w:t>
      </w:r>
    </w:p>
    <w:bookmarkEnd w:id="53"/>
    <w:bookmarkStart w:id="54" w:name="br-03.02-report-type"/>
    <w:p>
      <w:pPr>
        <w:pStyle w:val="Heading3"/>
      </w:pPr>
      <w:r>
        <w:t xml:space="preserve">BR-03.02 Report Type</w:t>
      </w:r>
    </w:p>
    <w:p>
      <w:pPr>
        <w:pStyle w:val="FirstParagraph"/>
      </w:pPr>
      <w:r>
        <w:t xml:space="preserve">The report shall be read-only.</w:t>
      </w:r>
    </w:p>
    <w:bookmarkEnd w:id="54"/>
    <w:bookmarkStart w:id="55" w:name="br-03.03-data-grid"/>
    <w:p>
      <w:pPr>
        <w:pStyle w:val="Heading3"/>
      </w:pPr>
      <w:r>
        <w:t xml:space="preserve">BR-03.03 Data Grid</w:t>
      </w:r>
    </w:p>
    <w:p>
      <w:pPr>
        <w:pStyle w:val="FirstParagraph"/>
      </w:pPr>
      <w:r>
        <w:t xml:space="preserve">The report shall support data grid presentation.</w:t>
      </w:r>
    </w:p>
    <w:bookmarkEnd w:id="55"/>
    <w:bookmarkStart w:id="56" w:name="br-03.04-csv-export"/>
    <w:p>
      <w:pPr>
        <w:pStyle w:val="Heading3"/>
      </w:pPr>
      <w:r>
        <w:t xml:space="preserve">BR-03.04 CSV Export</w:t>
      </w:r>
    </w:p>
    <w:p>
      <w:pPr>
        <w:pStyle w:val="FirstParagraph"/>
      </w:pPr>
      <w:r>
        <w:t xml:space="preserve">The report shall support CSV export.</w:t>
      </w:r>
    </w:p>
    <w:bookmarkEnd w:id="56"/>
    <w:bookmarkStart w:id="57" w:name="br-03.05-search-capability"/>
    <w:p>
      <w:pPr>
        <w:pStyle w:val="Heading3"/>
      </w:pPr>
      <w:r>
        <w:t xml:space="preserve">BR-03.05 Search Capability</w:t>
      </w:r>
    </w:p>
    <w:p>
      <w:pPr>
        <w:pStyle w:val="FirstParagraph"/>
      </w:pPr>
      <w:r>
        <w:t xml:space="preserve">The report shall support searching and filtering using available report criteria.</w:t>
      </w:r>
    </w:p>
    <w:bookmarkEnd w:id="57"/>
    <w:bookmarkStart w:id="61" w:name="br-03.06-report-contents"/>
    <w:p>
      <w:pPr>
        <w:pStyle w:val="Heading3"/>
      </w:pPr>
      <w:r>
        <w:t xml:space="preserve">BR-03.06 Report Contents</w:t>
      </w:r>
    </w:p>
    <w:p>
      <w:pPr>
        <w:pStyle w:val="FirstParagraph"/>
      </w:pPr>
      <w:r>
        <w:t xml:space="preserve">The report shall include:</w:t>
      </w:r>
    </w:p>
    <w:bookmarkStart w:id="58" w:name="header-information"/>
    <w:p>
      <w:pPr>
        <w:pStyle w:val="Heading4"/>
      </w:pPr>
      <w:r>
        <w:t xml:space="preserve">Header Information</w:t>
      </w:r>
    </w:p>
    <w:p>
      <w:pPr>
        <w:pStyle w:val="Compact"/>
        <w:numPr>
          <w:ilvl w:val="0"/>
          <w:numId w:val="1018"/>
        </w:numPr>
      </w:pPr>
      <w:r>
        <w:t xml:space="preserve">Relationship ID</w:t>
      </w:r>
    </w:p>
    <w:p>
      <w:pPr>
        <w:pStyle w:val="Compact"/>
        <w:numPr>
          <w:ilvl w:val="0"/>
          <w:numId w:val="1018"/>
        </w:numPr>
      </w:pPr>
      <w:r>
        <w:t xml:space="preserve">Serial No</w:t>
      </w:r>
    </w:p>
    <w:p>
      <w:pPr>
        <w:pStyle w:val="Compact"/>
        <w:numPr>
          <w:ilvl w:val="0"/>
          <w:numId w:val="1018"/>
        </w:numPr>
      </w:pPr>
      <w:r>
        <w:t xml:space="preserve">Generated Date</w:t>
      </w:r>
    </w:p>
    <w:p>
      <w:pPr>
        <w:pStyle w:val="Compact"/>
        <w:numPr>
          <w:ilvl w:val="0"/>
          <w:numId w:val="1018"/>
        </w:numPr>
      </w:pPr>
      <w:r>
        <w:t xml:space="preserve">Credit Application Status</w:t>
      </w:r>
    </w:p>
    <w:bookmarkEnd w:id="58"/>
    <w:bookmarkStart w:id="59" w:name="facility-information"/>
    <w:p>
      <w:pPr>
        <w:pStyle w:val="Heading4"/>
      </w:pPr>
      <w:r>
        <w:t xml:space="preserve">Facility Information</w:t>
      </w:r>
    </w:p>
    <w:p>
      <w:pPr>
        <w:pStyle w:val="Compact"/>
        <w:numPr>
          <w:ilvl w:val="0"/>
          <w:numId w:val="1019"/>
        </w:numPr>
      </w:pPr>
      <w:r>
        <w:t xml:space="preserve">Facility Number</w:t>
      </w:r>
    </w:p>
    <w:p>
      <w:pPr>
        <w:pStyle w:val="Compact"/>
        <w:numPr>
          <w:ilvl w:val="0"/>
          <w:numId w:val="1019"/>
        </w:numPr>
      </w:pPr>
      <w:r>
        <w:t xml:space="preserve">Facility Type</w:t>
      </w:r>
    </w:p>
    <w:p>
      <w:pPr>
        <w:pStyle w:val="Compact"/>
        <w:numPr>
          <w:ilvl w:val="0"/>
          <w:numId w:val="1019"/>
        </w:numPr>
      </w:pPr>
      <w:r>
        <w:t xml:space="preserve">Advised</w:t>
      </w:r>
    </w:p>
    <w:p>
      <w:pPr>
        <w:pStyle w:val="Compact"/>
        <w:numPr>
          <w:ilvl w:val="0"/>
          <w:numId w:val="1019"/>
        </w:numPr>
      </w:pPr>
      <w:r>
        <w:t xml:space="preserve">Committed</w:t>
      </w:r>
    </w:p>
    <w:p>
      <w:pPr>
        <w:pStyle w:val="Compact"/>
        <w:numPr>
          <w:ilvl w:val="0"/>
          <w:numId w:val="1019"/>
        </w:numPr>
      </w:pPr>
      <w:r>
        <w:t xml:space="preserve">Override Status</w:t>
      </w:r>
    </w:p>
    <w:p>
      <w:pPr>
        <w:pStyle w:val="Compact"/>
        <w:numPr>
          <w:ilvl w:val="0"/>
          <w:numId w:val="1019"/>
        </w:numPr>
      </w:pPr>
      <w:r>
        <w:t xml:space="preserve">Override Comments</w:t>
      </w:r>
    </w:p>
    <w:p>
      <w:pPr>
        <w:pStyle w:val="Compact"/>
        <w:numPr>
          <w:ilvl w:val="0"/>
          <w:numId w:val="1019"/>
        </w:numPr>
      </w:pPr>
      <w:r>
        <w:t xml:space="preserve">Purpose Code</w:t>
      </w:r>
    </w:p>
    <w:p>
      <w:pPr>
        <w:pStyle w:val="Compact"/>
        <w:numPr>
          <w:ilvl w:val="0"/>
          <w:numId w:val="1019"/>
        </w:numPr>
      </w:pPr>
      <w:r>
        <w:t xml:space="preserve">Unconditionally Cancellable</w:t>
      </w:r>
    </w:p>
    <w:p>
      <w:pPr>
        <w:pStyle w:val="Compact"/>
        <w:numPr>
          <w:ilvl w:val="0"/>
          <w:numId w:val="1019"/>
        </w:numPr>
      </w:pPr>
      <w:r>
        <w:t xml:space="preserve">Override Status</w:t>
      </w:r>
    </w:p>
    <w:p>
      <w:pPr>
        <w:pStyle w:val="Compact"/>
        <w:numPr>
          <w:ilvl w:val="0"/>
          <w:numId w:val="1019"/>
        </w:numPr>
      </w:pPr>
      <w:r>
        <w:t xml:space="preserve">Override Comments</w:t>
      </w:r>
    </w:p>
    <w:p>
      <w:pPr>
        <w:pStyle w:val="Compact"/>
        <w:numPr>
          <w:ilvl w:val="0"/>
          <w:numId w:val="1019"/>
        </w:numPr>
      </w:pPr>
      <w:r>
        <w:t xml:space="preserve">Validation Errors / Exceptions</w:t>
      </w:r>
    </w:p>
    <w:p>
      <w:pPr>
        <w:pStyle w:val="Compact"/>
        <w:numPr>
          <w:ilvl w:val="0"/>
          <w:numId w:val="1019"/>
        </w:numPr>
      </w:pPr>
      <w:r>
        <w:t xml:space="preserve">Last Updated By</w:t>
      </w:r>
    </w:p>
    <w:p>
      <w:pPr>
        <w:pStyle w:val="Compact"/>
        <w:numPr>
          <w:ilvl w:val="0"/>
          <w:numId w:val="1019"/>
        </w:numPr>
      </w:pPr>
      <w:r>
        <w:t xml:space="preserve">Last Updated Date and Time</w:t>
      </w:r>
    </w:p>
    <w:bookmarkEnd w:id="59"/>
    <w:bookmarkStart w:id="60" w:name="confirmation-information"/>
    <w:p>
      <w:pPr>
        <w:pStyle w:val="Heading4"/>
      </w:pPr>
      <w:r>
        <w:t xml:space="preserve">Confirmation Information</w:t>
      </w:r>
    </w:p>
    <w:p>
      <w:pPr>
        <w:pStyle w:val="Compact"/>
        <w:numPr>
          <w:ilvl w:val="0"/>
          <w:numId w:val="1020"/>
        </w:numPr>
      </w:pPr>
      <w:r>
        <w:t xml:space="preserve">User</w:t>
      </w:r>
    </w:p>
    <w:p>
      <w:pPr>
        <w:pStyle w:val="Compact"/>
        <w:numPr>
          <w:ilvl w:val="0"/>
          <w:numId w:val="1020"/>
        </w:numPr>
      </w:pPr>
      <w:r>
        <w:t xml:space="preserve">Action</w:t>
      </w:r>
    </w:p>
    <w:p>
      <w:pPr>
        <w:pStyle w:val="Compact"/>
        <w:numPr>
          <w:ilvl w:val="0"/>
          <w:numId w:val="1020"/>
        </w:numPr>
      </w:pPr>
      <w:r>
        <w:t xml:space="preserve">Confirmation Status</w:t>
      </w:r>
    </w:p>
    <w:p>
      <w:pPr>
        <w:pStyle w:val="Compact"/>
        <w:numPr>
          <w:ilvl w:val="0"/>
          <w:numId w:val="1020"/>
        </w:numPr>
      </w:pPr>
      <w:r>
        <w:t xml:space="preserve">Date and Time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7" w:name="br-04-logic-table-administration"/>
    <w:p>
      <w:pPr>
        <w:pStyle w:val="Heading2"/>
      </w:pPr>
      <w:r>
        <w:t xml:space="preserve">BR-04 Logic Table Administration</w:t>
      </w:r>
    </w:p>
    <w:bookmarkStart w:id="63" w:name="br-04.01-facility-type-logic"/>
    <w:p>
      <w:pPr>
        <w:pStyle w:val="Heading3"/>
      </w:pPr>
      <w:r>
        <w:t xml:space="preserve">BR-04.01 Facility Type Logic</w:t>
      </w:r>
    </w:p>
    <w:p>
      <w:pPr>
        <w:pStyle w:val="FirstParagraph"/>
      </w:pPr>
      <w:r>
        <w:t xml:space="preserve">The solution shall support maintenance of Facility Type logic used to derive:</w:t>
      </w:r>
    </w:p>
    <w:p>
      <w:pPr>
        <w:pStyle w:val="Compact"/>
        <w:numPr>
          <w:ilvl w:val="0"/>
          <w:numId w:val="1021"/>
        </w:numPr>
      </w:pPr>
      <w:r>
        <w:t xml:space="preserve">Advised</w:t>
      </w:r>
    </w:p>
    <w:p>
      <w:pPr>
        <w:pStyle w:val="Compact"/>
        <w:numPr>
          <w:ilvl w:val="0"/>
          <w:numId w:val="1021"/>
        </w:numPr>
      </w:pPr>
      <w:r>
        <w:t xml:space="preserve">Committed</w:t>
      </w:r>
    </w:p>
    <w:bookmarkEnd w:id="63"/>
    <w:bookmarkStart w:id="64" w:name="br-04.02-purpose-code-logic"/>
    <w:p>
      <w:pPr>
        <w:pStyle w:val="Heading3"/>
      </w:pPr>
      <w:r>
        <w:t xml:space="preserve">BR-04.02 Purpose Code Logic</w:t>
      </w:r>
    </w:p>
    <w:p>
      <w:pPr>
        <w:pStyle w:val="FirstParagraph"/>
      </w:pPr>
      <w:r>
        <w:t xml:space="preserve">The solution shall support maintenance of Purpose Code logic used to derive:</w:t>
      </w:r>
    </w:p>
    <w:p>
      <w:pPr>
        <w:pStyle w:val="Compact"/>
        <w:numPr>
          <w:ilvl w:val="0"/>
          <w:numId w:val="1022"/>
        </w:numPr>
      </w:pPr>
      <w:r>
        <w:t xml:space="preserve">Unconditionally Cancellable</w:t>
      </w:r>
    </w:p>
    <w:bookmarkEnd w:id="64"/>
    <w:bookmarkStart w:id="65" w:name="br-04.03-administration-functions"/>
    <w:p>
      <w:pPr>
        <w:pStyle w:val="Heading3"/>
      </w:pPr>
      <w:r>
        <w:t xml:space="preserve">BR-04.03 Administration Functions</w:t>
      </w:r>
    </w:p>
    <w:p>
      <w:pPr>
        <w:pStyle w:val="FirstParagraph"/>
      </w:pPr>
      <w:r>
        <w:t xml:space="preserve">The solution shall support:</w:t>
      </w:r>
    </w:p>
    <w:p>
      <w:pPr>
        <w:pStyle w:val="Compact"/>
        <w:numPr>
          <w:ilvl w:val="0"/>
          <w:numId w:val="1023"/>
        </w:numPr>
      </w:pPr>
      <w:r>
        <w:t xml:space="preserve">Create</w:t>
      </w:r>
    </w:p>
    <w:p>
      <w:pPr>
        <w:pStyle w:val="Compact"/>
        <w:numPr>
          <w:ilvl w:val="0"/>
          <w:numId w:val="1023"/>
        </w:numPr>
      </w:pPr>
      <w:r>
        <w:t xml:space="preserve">Read</w:t>
      </w:r>
    </w:p>
    <w:p>
      <w:pPr>
        <w:pStyle w:val="Compact"/>
        <w:numPr>
          <w:ilvl w:val="0"/>
          <w:numId w:val="1023"/>
        </w:numPr>
      </w:pPr>
      <w:r>
        <w:t xml:space="preserve">Update</w:t>
      </w:r>
    </w:p>
    <w:p>
      <w:pPr>
        <w:pStyle w:val="Compact"/>
        <w:numPr>
          <w:ilvl w:val="0"/>
          <w:numId w:val="1023"/>
        </w:numPr>
      </w:pPr>
      <w:r>
        <w:t xml:space="preserve">Soft Delete</w:t>
      </w:r>
    </w:p>
    <w:bookmarkEnd w:id="65"/>
    <w:bookmarkStart w:id="66" w:name="br-04.04-soft-delete"/>
    <w:p>
      <w:pPr>
        <w:pStyle w:val="Heading3"/>
      </w:pPr>
      <w:r>
        <w:t xml:space="preserve">BR-04.04 Soft Delete</w:t>
      </w:r>
    </w:p>
    <w:p>
      <w:pPr>
        <w:pStyle w:val="FirstParagraph"/>
      </w:pPr>
      <w:r>
        <w:t xml:space="preserve">Hard delete shall not be supported.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br-05-hub-integration"/>
    <w:p>
      <w:pPr>
        <w:pStyle w:val="Heading2"/>
      </w:pPr>
      <w:r>
        <w:t xml:space="preserve">BR-05 HUB Integration</w:t>
      </w:r>
    </w:p>
    <w:bookmarkStart w:id="68" w:name="br-05.01-facility-status-availability"/>
    <w:p>
      <w:pPr>
        <w:pStyle w:val="Heading3"/>
      </w:pPr>
      <w:r>
        <w:t xml:space="preserve">BR-05.01 Facility Status Availability</w:t>
      </w:r>
    </w:p>
    <w:p>
      <w:pPr>
        <w:pStyle w:val="FirstParagraph"/>
      </w:pPr>
      <w:r>
        <w:t xml:space="preserve">Facility status information shall be made available for HUB consumption.</w:t>
      </w:r>
    </w:p>
    <w:bookmarkEnd w:id="68"/>
    <w:bookmarkStart w:id="69" w:name="br-05.02-approved-applications"/>
    <w:p>
      <w:pPr>
        <w:pStyle w:val="Heading3"/>
      </w:pPr>
      <w:r>
        <w:t xml:space="preserve">BR-05.02 Approved Applications</w:t>
      </w:r>
    </w:p>
    <w:p>
      <w:pPr>
        <w:pStyle w:val="FirstParagraph"/>
      </w:pPr>
      <w:r>
        <w:t xml:space="preserve">Approved Credit Application facility status information shall be available for extraction.</w:t>
      </w:r>
    </w:p>
    <w:bookmarkEnd w:id="69"/>
    <w:bookmarkStart w:id="70" w:name="br-05.03-application-status"/>
    <w:p>
      <w:pPr>
        <w:pStyle w:val="Heading3"/>
      </w:pPr>
      <w:r>
        <w:t xml:space="preserve">BR-05.03 Application Status</w:t>
      </w:r>
    </w:p>
    <w:p>
      <w:pPr>
        <w:pStyle w:val="FirstParagraph"/>
      </w:pPr>
      <w:r>
        <w:t xml:space="preserve">Application Status shall be included in the information made available for consumption.</w:t>
      </w:r>
    </w:p>
    <w:bookmarkEnd w:id="70"/>
    <w:bookmarkStart w:id="71" w:name="br-05.04-pagination-support"/>
    <w:p>
      <w:pPr>
        <w:pStyle w:val="Heading3"/>
      </w:pPr>
      <w:r>
        <w:t xml:space="preserve">BR-05.04 Pagination Support</w:t>
      </w:r>
    </w:p>
    <w:p>
      <w:pPr>
        <w:pStyle w:val="FirstParagraph"/>
      </w:pPr>
      <w:r>
        <w:t xml:space="preserve">The solution shall support pagination for integration consumption.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4" w:name="business-rules"/>
    <w:p>
      <w:pPr>
        <w:pStyle w:val="Heading1"/>
      </w:pPr>
      <w:r>
        <w:t xml:space="preserve">7.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62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BRR-01</w:t>
            </w:r>
          </w:p>
        </w:tc>
        <w:tc>
          <w:tcPr/>
          <w:p>
            <w:pPr>
              <w:pStyle w:val="Compact"/>
            </w:pPr>
            <w:r>
              <w:t xml:space="preserve">Advised and Committed values shall be derived from Facility Type.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BRR-02</w:t>
            </w:r>
          </w:p>
        </w:tc>
        <w:tc>
          <w:tcPr/>
          <w:p>
            <w:pPr>
              <w:pStyle w:val="Compact"/>
            </w:pPr>
            <w:r>
              <w:t xml:space="preserve">Unconditionally Cancellable value shall be derived from Purpose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BRR-03</w:t>
            </w:r>
          </w:p>
        </w:tc>
        <w:tc>
          <w:tcPr/>
          <w:p>
            <w:pPr>
              <w:pStyle w:val="Compact"/>
            </w:pPr>
            <w:r>
              <w:t xml:space="preserve">Override is permitted only when Credit Application status is Active.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BRR-04</w:t>
            </w:r>
          </w:p>
        </w:tc>
        <w:tc>
          <w:tcPr/>
          <w:p>
            <w:pPr>
              <w:pStyle w:val="Compact"/>
            </w:pPr>
            <w:r>
              <w:t xml:space="preserve">Override justification is mandatory when override is selected.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BRR-05</w:t>
            </w:r>
          </w:p>
        </w:tc>
        <w:tc>
          <w:tcPr/>
          <w:p>
            <w:pPr>
              <w:pStyle w:val="Compact"/>
            </w:pPr>
            <w:r>
              <w:t xml:space="preserve">Comment length shall not exceed 250 characters.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BRR-06</w:t>
            </w:r>
          </w:p>
        </w:tc>
        <w:tc>
          <w:tcPr/>
          <w:p>
            <w:pPr>
              <w:pStyle w:val="Compact"/>
            </w:pPr>
            <w:r>
              <w:t xml:space="preserve">Recommend, Approve, and Decline require review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BRR-07</w:t>
            </w:r>
          </w:p>
        </w:tc>
        <w:tc>
          <w:tcPr/>
          <w:p>
            <w:pPr>
              <w:pStyle w:val="Compact"/>
            </w:pPr>
            <w:r>
              <w:t xml:space="preserve">Facility indicators cannot be modified during Recommend, Approve, or Decline activities.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BRR-08</w:t>
            </w:r>
          </w:p>
        </w:tc>
        <w:tc>
          <w:tcPr/>
          <w:p>
            <w:pPr>
              <w:pStyle w:val="Compact"/>
            </w:pPr>
            <w:r>
              <w:t xml:space="preserve">Existing approved Credit Applications shall remain unchanged.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BRR-09</w:t>
            </w:r>
          </w:p>
        </w:tc>
        <w:tc>
          <w:tcPr/>
          <w:p>
            <w:pPr>
              <w:pStyle w:val="Compact"/>
            </w:pPr>
            <w:r>
              <w:t xml:space="preserve">Validation rules shall be enforced for Syndicated/Bilateral facilities.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BRR-10</w:t>
            </w:r>
          </w:p>
        </w:tc>
        <w:tc>
          <w:tcPr/>
          <w:p>
            <w:pPr>
              <w:pStyle w:val="Compact"/>
            </w:pPr>
            <w:r>
              <w:t xml:space="preserve">Validation rules shall be enforced for Non-standard Security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BRR-11</w:t>
            </w:r>
          </w:p>
        </w:tc>
        <w:tc>
          <w:tcPr/>
          <w:p>
            <w:pPr>
              <w:pStyle w:val="Compact"/>
            </w:pPr>
            <w:r>
              <w:t xml:space="preserve">Cancellation Credit Applications with Facility Proposed Amount equal to zero are excluded from this enhancement.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assumptions"/>
    <w:p>
      <w:pPr>
        <w:pStyle w:val="Heading1"/>
      </w:pPr>
      <w:r>
        <w:t xml:space="preserve">8. Assumptions</w:t>
      </w:r>
    </w:p>
    <w:p>
      <w:pPr>
        <w:pStyle w:val="Compact"/>
        <w:numPr>
          <w:ilvl w:val="0"/>
          <w:numId w:val="1024"/>
        </w:numPr>
      </w:pPr>
      <w:r>
        <w:t xml:space="preserve">Credit &amp; Lending Team and WCA are the owners of the business logic and validation rules.</w:t>
      </w:r>
    </w:p>
    <w:p>
      <w:pPr>
        <w:pStyle w:val="Compact"/>
        <w:numPr>
          <w:ilvl w:val="0"/>
          <w:numId w:val="1024"/>
        </w:numPr>
      </w:pPr>
      <w:r>
        <w:t xml:space="preserve">Existing approved Credit Applications remain unchanged.</w:t>
      </w:r>
    </w:p>
    <w:p>
      <w:pPr>
        <w:pStyle w:val="Compact"/>
        <w:numPr>
          <w:ilvl w:val="0"/>
          <w:numId w:val="1024"/>
        </w:numPr>
      </w:pPr>
      <w:r>
        <w:t xml:space="preserve">Existing Status Indicator values remain available for historical approved applications.</w:t>
      </w:r>
    </w:p>
    <w:p>
      <w:pPr>
        <w:pStyle w:val="Compact"/>
        <w:numPr>
          <w:ilvl w:val="0"/>
          <w:numId w:val="1024"/>
        </w:numPr>
      </w:pPr>
      <w:r>
        <w:t xml:space="preserve">Users who can access facilities can access the R&amp;NR report.</w:t>
      </w:r>
    </w:p>
    <w:p>
      <w:pPr>
        <w:pStyle w:val="Compact"/>
        <w:numPr>
          <w:ilvl w:val="0"/>
          <w:numId w:val="1024"/>
        </w:numPr>
      </w:pPr>
      <w:r>
        <w:t xml:space="preserve">Existing workflow actions remain unchanged.</w:t>
      </w:r>
    </w:p>
    <w:p>
      <w:pPr>
        <w:pStyle w:val="Compact"/>
        <w:numPr>
          <w:ilvl w:val="0"/>
          <w:numId w:val="1024"/>
        </w:numPr>
      </w:pPr>
      <w:r>
        <w:t xml:space="preserve">Existing Resubmit functionality remains unchanged.</w:t>
      </w:r>
    </w:p>
    <w:p>
      <w:r>
        <w:pict>
          <v:rect style="width:0;height:1.5pt" o:hralign="center" o:hrstd="t" o:hr="t"/>
        </w:pict>
      </w:r>
    </w:p>
    <w:bookmarkEnd w:id="75"/>
    <w:bookmarkStart w:id="76" w:name="dependencies"/>
    <w:p>
      <w:pPr>
        <w:pStyle w:val="Heading1"/>
      </w:pPr>
      <w:r>
        <w:t xml:space="preserve">9. Dependencies</w:t>
      </w:r>
    </w:p>
    <w:p>
      <w:pPr>
        <w:pStyle w:val="Compact"/>
        <w:numPr>
          <w:ilvl w:val="0"/>
          <w:numId w:val="1025"/>
        </w:numPr>
      </w:pPr>
      <w:r>
        <w:t xml:space="preserve">Facility Type reference data.</w:t>
      </w:r>
    </w:p>
    <w:p>
      <w:pPr>
        <w:pStyle w:val="Compact"/>
        <w:numPr>
          <w:ilvl w:val="0"/>
          <w:numId w:val="1025"/>
        </w:numPr>
      </w:pPr>
      <w:r>
        <w:t xml:space="preserve">Purpose Code reference data.</w:t>
      </w:r>
    </w:p>
    <w:p>
      <w:pPr>
        <w:pStyle w:val="Compact"/>
        <w:numPr>
          <w:ilvl w:val="0"/>
          <w:numId w:val="1025"/>
        </w:numPr>
      </w:pPr>
      <w:r>
        <w:t xml:space="preserve">Existing Credit Application workflow.</w:t>
      </w:r>
    </w:p>
    <w:p>
      <w:pPr>
        <w:pStyle w:val="Compact"/>
        <w:numPr>
          <w:ilvl w:val="0"/>
          <w:numId w:val="1025"/>
        </w:numPr>
      </w:pPr>
      <w:r>
        <w:t xml:space="preserve">Existing facility maintenance functionality.</w:t>
      </w:r>
    </w:p>
    <w:p>
      <w:pPr>
        <w:pStyle w:val="Compact"/>
        <w:numPr>
          <w:ilvl w:val="0"/>
          <w:numId w:val="1025"/>
        </w:numPr>
      </w:pPr>
      <w:r>
        <w:t xml:space="preserve">Existing recommendation, approval, and decline processes.</w:t>
      </w:r>
    </w:p>
    <w:p>
      <w:pPr>
        <w:pStyle w:val="Compact"/>
        <w:numPr>
          <w:ilvl w:val="0"/>
          <w:numId w:val="1025"/>
        </w:numPr>
      </w:pPr>
      <w:r>
        <w:t xml:space="preserve">HUB consumption requirements.</w:t>
      </w:r>
    </w:p>
    <w:p>
      <w:r>
        <w:pict>
          <v:rect style="width:0;height:1.5pt" o:hralign="center" o:hrstd="t" o:hr="t"/>
        </w:pict>
      </w:r>
    </w:p>
    <w:bookmarkEnd w:id="76"/>
    <w:bookmarkStart w:id="77" w:name="acceptance-criteria"/>
    <w:p>
      <w:pPr>
        <w:pStyle w:val="Heading1"/>
      </w:pPr>
      <w:r>
        <w:t xml:space="preserve">10. Acceptance Criteria</w:t>
      </w:r>
    </w:p>
    <w:p>
      <w:pPr>
        <w:pStyle w:val="FirstParagraph"/>
      </w:pPr>
      <w:r>
        <w:t xml:space="preserve">The solution shall be considered accepted when:</w:t>
      </w:r>
    </w:p>
    <w:p>
      <w:pPr>
        <w:pStyle w:val="Compact"/>
        <w:numPr>
          <w:ilvl w:val="0"/>
          <w:numId w:val="1026"/>
        </w:numPr>
      </w:pPr>
      <w:r>
        <w:t xml:space="preserve">Facility indicators are automatically populated according to approved business logic.</w:t>
      </w:r>
    </w:p>
    <w:p>
      <w:pPr>
        <w:pStyle w:val="Compact"/>
        <w:numPr>
          <w:ilvl w:val="0"/>
          <w:numId w:val="1026"/>
        </w:numPr>
      </w:pPr>
      <w:r>
        <w:t xml:space="preserve">Override controls operate according to agreed business rules.</w:t>
      </w:r>
    </w:p>
    <w:p>
      <w:pPr>
        <w:pStyle w:val="Compact"/>
        <w:numPr>
          <w:ilvl w:val="0"/>
          <w:numId w:val="1026"/>
        </w:numPr>
      </w:pPr>
      <w:r>
        <w:t xml:space="preserve">Mandatory justification requirements are enforced.</w:t>
      </w:r>
    </w:p>
    <w:p>
      <w:pPr>
        <w:pStyle w:val="Compact"/>
        <w:numPr>
          <w:ilvl w:val="0"/>
          <w:numId w:val="1026"/>
        </w:numPr>
      </w:pPr>
      <w:r>
        <w:t xml:space="preserve">Recommend, Approve, and Decline confirmation controls are enforced.</w:t>
      </w:r>
    </w:p>
    <w:p>
      <w:pPr>
        <w:pStyle w:val="Compact"/>
        <w:numPr>
          <w:ilvl w:val="0"/>
          <w:numId w:val="1026"/>
        </w:numPr>
      </w:pPr>
      <w:r>
        <w:t xml:space="preserve">Validation rules operate as defined.</w:t>
      </w:r>
    </w:p>
    <w:p>
      <w:pPr>
        <w:pStyle w:val="Compact"/>
        <w:numPr>
          <w:ilvl w:val="0"/>
          <w:numId w:val="1026"/>
        </w:numPr>
      </w:pPr>
      <w:r>
        <w:t xml:space="preserve">R&amp;NR report is available in Data Grid and CSV formats.</w:t>
      </w:r>
    </w:p>
    <w:p>
      <w:pPr>
        <w:pStyle w:val="Compact"/>
        <w:numPr>
          <w:ilvl w:val="0"/>
          <w:numId w:val="1026"/>
        </w:numPr>
      </w:pPr>
      <w:r>
        <w:t xml:space="preserve">Logic table administration functions operate correctly.</w:t>
      </w:r>
    </w:p>
    <w:p>
      <w:pPr>
        <w:pStyle w:val="Compact"/>
        <w:numPr>
          <w:ilvl w:val="0"/>
          <w:numId w:val="1026"/>
        </w:numPr>
      </w:pPr>
      <w:r>
        <w:t xml:space="preserve">Approved facility status information is available for HUB consumption.</w:t>
      </w:r>
    </w:p>
    <w:p>
      <w:pPr>
        <w:pStyle w:val="Compact"/>
        <w:numPr>
          <w:ilvl w:val="0"/>
          <w:numId w:val="1026"/>
        </w:numPr>
      </w:pPr>
      <w:r>
        <w:t xml:space="preserve">No impact is introduced to existing approved Credit Applications.</w:t>
      </w:r>
    </w:p>
    <w:p>
      <w:pPr>
        <w:pStyle w:val="Compact"/>
        <w:numPr>
          <w:ilvl w:val="0"/>
          <w:numId w:val="1026"/>
        </w:numPr>
      </w:pPr>
      <w:r>
        <w:t xml:space="preserve">Cancellation Credit Applications with Facility Proposed Amount equal to zero remain unaffected.</w:t>
      </w:r>
    </w:p>
    <w:p>
      <w:r>
        <w:pict>
          <v:rect style="width:0;height:1.5pt" o:hralign="center" o:hrstd="t" o:hr="t"/>
        </w:pict>
      </w:r>
    </w:p>
    <w:bookmarkEnd w:id="77"/>
    <w:bookmarkStart w:id="78" w:name="sign-off"/>
    <w:p>
      <w:pPr>
        <w:pStyle w:val="Heading1"/>
      </w:pPr>
      <w:r>
        <w:t xml:space="preserve">11.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Credit &amp; Lending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WCA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Technology Representative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2026-06-15T15:32:58Z</dcterms:created>
  <dcterms:modified xsi:type="dcterms:W3CDTF">2026-06-15T15:32:58Z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