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0A5D" w14:textId="77777777" w:rsidR="006D4A36" w:rsidRDefault="004A6B5F">
      <w:pPr>
        <w:pStyle w:val="Title"/>
        <w:jc w:val="center"/>
      </w:pPr>
      <w:bookmarkStart w:id="0" w:name="_j57d25ps1qm9" w:colFirst="0" w:colLast="0"/>
      <w:bookmarkEnd w:id="0"/>
      <w:r>
        <w:t>NLP End Term exam</w:t>
      </w:r>
    </w:p>
    <w:p w14:paraId="72A964E1" w14:textId="77777777" w:rsidR="006D4A36" w:rsidRDefault="004A6B5F"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678FF66F" w14:textId="77777777" w:rsidR="006D4A36" w:rsidRDefault="004A6B5F">
      <w:r>
        <w:tab/>
      </w:r>
      <w:r>
        <w:tab/>
      </w:r>
      <w:r>
        <w:tab/>
      </w:r>
    </w:p>
    <w:p w14:paraId="18EDF358" w14:textId="77777777" w:rsidR="006D4A36" w:rsidRDefault="004A6B5F">
      <w:pPr>
        <w:rPr>
          <w:b/>
        </w:rPr>
      </w:pPr>
      <w:r>
        <w:rPr>
          <w:b/>
        </w:rPr>
        <w:t>The English language has 26 characters. The unigram probabilities of the characters A, N and T are 0.1, 0.05 and 0.01. What will be the perplexity of the sequences “NAN” and “ANT</w:t>
      </w:r>
      <w:proofErr w:type="gramStart"/>
      <w:r>
        <w:rPr>
          <w:b/>
        </w:rPr>
        <w:t>”.</w:t>
      </w:r>
      <w:proofErr w:type="gramEnd"/>
      <w:r>
        <w:rPr>
          <w:b/>
        </w:rPr>
        <w:t xml:space="preserve"> How will the perplexity change for the two sequences if the probabilities w</w:t>
      </w:r>
      <w:r>
        <w:rPr>
          <w:b/>
        </w:rPr>
        <w:t>ere equal for all the 26 characters? (4 marks)</w:t>
      </w:r>
      <w:r>
        <w:rPr>
          <w:b/>
        </w:rPr>
        <w:tab/>
      </w:r>
    </w:p>
    <w:p w14:paraId="7B9D2379" w14:textId="77777777" w:rsidR="006D4A36" w:rsidRDefault="006D4A36"/>
    <w:p w14:paraId="5666D51D" w14:textId="77777777" w:rsidR="006D4A36" w:rsidRDefault="004A6B5F">
      <w:pPr>
        <w:rPr>
          <w:color w:val="980000"/>
        </w:rPr>
      </w:pPr>
      <w:r>
        <w:rPr>
          <w:color w:val="980000"/>
        </w:rPr>
        <w:t>Solution:</w:t>
      </w:r>
    </w:p>
    <w:p w14:paraId="420A92A0" w14:textId="77777777" w:rsidR="006D4A36" w:rsidRDefault="004A6B5F">
      <w:pPr>
        <w:rPr>
          <w:color w:val="980000"/>
        </w:rPr>
      </w:pPr>
      <w:r>
        <w:rPr>
          <w:color w:val="980000"/>
        </w:rPr>
        <w:t>Perplexity (“NAN”) = P(“NAN”)</w:t>
      </w:r>
      <w:r>
        <w:rPr>
          <w:color w:val="980000"/>
          <w:vertAlign w:val="superscript"/>
        </w:rPr>
        <w:t>-1/3</w:t>
      </w:r>
      <w:r>
        <w:rPr>
          <w:color w:val="980000"/>
        </w:rPr>
        <w:t>= (0.05 * 0.1</w:t>
      </w:r>
      <w:proofErr w:type="gramStart"/>
      <w:r>
        <w:rPr>
          <w:color w:val="980000"/>
        </w:rPr>
        <w:t>*  0.05</w:t>
      </w:r>
      <w:proofErr w:type="gramEnd"/>
      <w:r>
        <w:rPr>
          <w:color w:val="980000"/>
        </w:rPr>
        <w:t>)</w:t>
      </w:r>
      <w:r>
        <w:rPr>
          <w:color w:val="980000"/>
          <w:vertAlign w:val="superscript"/>
        </w:rPr>
        <w:t>-1/3</w:t>
      </w:r>
    </w:p>
    <w:p w14:paraId="2AA7DCD7" w14:textId="77777777" w:rsidR="006D4A36" w:rsidRDefault="004A6B5F">
      <w:pPr>
        <w:rPr>
          <w:color w:val="980000"/>
        </w:rPr>
      </w:pPr>
      <w:r>
        <w:rPr>
          <w:color w:val="980000"/>
        </w:rPr>
        <w:t>Perplexity (“ANT”) = (0.1 * 0.05</w:t>
      </w:r>
      <w:proofErr w:type="gramStart"/>
      <w:r>
        <w:rPr>
          <w:color w:val="980000"/>
        </w:rPr>
        <w:t>*  0.01</w:t>
      </w:r>
      <w:proofErr w:type="gramEnd"/>
      <w:r>
        <w:rPr>
          <w:color w:val="980000"/>
        </w:rPr>
        <w:t>)</w:t>
      </w:r>
      <w:r>
        <w:rPr>
          <w:color w:val="980000"/>
          <w:vertAlign w:val="superscript"/>
        </w:rPr>
        <w:t>-1/3</w:t>
      </w:r>
      <w:r>
        <w:rPr>
          <w:color w:val="980000"/>
        </w:rPr>
        <w:tab/>
      </w:r>
      <w:r>
        <w:rPr>
          <w:color w:val="980000"/>
        </w:rPr>
        <w:tab/>
      </w:r>
    </w:p>
    <w:p w14:paraId="04D00059" w14:textId="77777777" w:rsidR="006D4A36" w:rsidRDefault="006D4A36">
      <w:pPr>
        <w:rPr>
          <w:color w:val="980000"/>
        </w:rPr>
      </w:pPr>
    </w:p>
    <w:p w14:paraId="3AA9FA73" w14:textId="77777777" w:rsidR="006D4A36" w:rsidRDefault="004A6B5F">
      <w:pPr>
        <w:rPr>
          <w:color w:val="980000"/>
        </w:rPr>
      </w:pPr>
      <w:r>
        <w:rPr>
          <w:color w:val="980000"/>
        </w:rPr>
        <w:t xml:space="preserve">If the probabilities were the same, then </w:t>
      </w:r>
    </w:p>
    <w:p w14:paraId="25F9D663" w14:textId="77777777" w:rsidR="006D4A36" w:rsidRDefault="004A6B5F">
      <w:pPr>
        <w:rPr>
          <w:color w:val="980000"/>
        </w:rPr>
      </w:pPr>
      <w:r>
        <w:rPr>
          <w:color w:val="980000"/>
        </w:rPr>
        <w:t>Perplexity (“NAN”) = ((1/</w:t>
      </w:r>
      <w:proofErr w:type="gramStart"/>
      <w:r>
        <w:rPr>
          <w:color w:val="980000"/>
        </w:rPr>
        <w:t>26)*</w:t>
      </w:r>
      <w:proofErr w:type="gramEnd"/>
      <w:r>
        <w:rPr>
          <w:color w:val="980000"/>
        </w:rPr>
        <w:t>(1/26)*(1/26)</w:t>
      </w:r>
      <w:r>
        <w:rPr>
          <w:color w:val="980000"/>
          <w:vertAlign w:val="superscript"/>
        </w:rPr>
        <w:t>-1/3</w:t>
      </w:r>
      <w:r>
        <w:rPr>
          <w:color w:val="980000"/>
        </w:rPr>
        <w:tab/>
      </w:r>
    </w:p>
    <w:p w14:paraId="7CA247D0" w14:textId="77777777" w:rsidR="006D4A36" w:rsidRDefault="004A6B5F">
      <w:pPr>
        <w:rPr>
          <w:color w:val="980000"/>
        </w:rPr>
      </w:pPr>
      <w:r>
        <w:rPr>
          <w:color w:val="980000"/>
        </w:rPr>
        <w:t xml:space="preserve">Perplexity (“ANT”) </w:t>
      </w:r>
      <w:proofErr w:type="gramStart"/>
      <w:r>
        <w:rPr>
          <w:color w:val="980000"/>
        </w:rPr>
        <w:t>=  (</w:t>
      </w:r>
      <w:proofErr w:type="gramEnd"/>
      <w:r>
        <w:rPr>
          <w:color w:val="980000"/>
        </w:rPr>
        <w:t>(1/26)*(1/26)*(1/26)</w:t>
      </w:r>
      <w:r>
        <w:rPr>
          <w:color w:val="980000"/>
          <w:vertAlign w:val="superscript"/>
        </w:rPr>
        <w:t>-1/3</w:t>
      </w:r>
      <w:r>
        <w:rPr>
          <w:color w:val="980000"/>
        </w:rPr>
        <w:tab/>
      </w:r>
    </w:p>
    <w:p w14:paraId="78A9EB13" w14:textId="77777777" w:rsidR="006D4A36" w:rsidRDefault="006D4A36"/>
    <w:p w14:paraId="29AC2320" w14:textId="77777777" w:rsidR="006D4A36" w:rsidRDefault="006D4A36"/>
    <w:p w14:paraId="4BCC59C4" w14:textId="77777777" w:rsidR="006D4A36" w:rsidRDefault="004A6B5F">
      <w:pPr>
        <w:rPr>
          <w:b/>
        </w:rPr>
      </w:pPr>
      <w:r>
        <w:rPr>
          <w:b/>
        </w:rPr>
        <w:t>A sentiment classifier predicts the labels as given below. Find the precision, recall and accuracy of the model. (3 marks)</w:t>
      </w:r>
    </w:p>
    <w:p w14:paraId="799C978E" w14:textId="77777777" w:rsidR="006D4A36" w:rsidRDefault="006D4A3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D4A36" w14:paraId="3F2443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1D3F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BAB3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Predicted</w:t>
            </w:r>
          </w:p>
        </w:tc>
      </w:tr>
      <w:tr w:rsidR="006D4A36" w14:paraId="652902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F46E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0A83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6D4A36" w14:paraId="3551F5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0530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F59B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6D4A36" w14:paraId="550460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9A89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4F6A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6D4A36" w14:paraId="5EE238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47C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324B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6D4A36" w14:paraId="21FF59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49AB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E9D4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6D4A36" w14:paraId="57D431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B4DB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0D39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6D4A36" w14:paraId="1C1685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F322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22B6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6D4A36" w14:paraId="234850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A127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1D06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6D4A36" w14:paraId="314494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A9B0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85FA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6D4A36" w14:paraId="5DD58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3850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1A60" w14:textId="77777777" w:rsidR="006D4A36" w:rsidRDefault="004A6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</w:tbl>
    <w:p w14:paraId="63F69534" w14:textId="77777777" w:rsidR="006D4A36" w:rsidRDefault="006D4A36"/>
    <w:p w14:paraId="05C6DD90" w14:textId="77777777" w:rsidR="006D4A36" w:rsidRDefault="006D4A36"/>
    <w:p w14:paraId="392E7F7B" w14:textId="77777777" w:rsidR="006D4A36" w:rsidRDefault="004A6B5F">
      <w:r>
        <w:t>Solution:</w:t>
      </w:r>
    </w:p>
    <w:p w14:paraId="47DD64EE" w14:textId="77777777" w:rsidR="006D4A36" w:rsidRDefault="006D4A3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D4A36" w14:paraId="5ED1F8A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D0BC" w14:textId="77777777" w:rsidR="006D4A36" w:rsidRDefault="006D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80B5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Pos Actual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735F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Neg Actual</w:t>
            </w:r>
          </w:p>
        </w:tc>
      </w:tr>
      <w:tr w:rsidR="006D4A36" w14:paraId="31F7C5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E85E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Pos Pred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3A9C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520E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1</w:t>
            </w:r>
          </w:p>
        </w:tc>
      </w:tr>
      <w:tr w:rsidR="006D4A36" w14:paraId="76287C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296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Neg Pred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8AEC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760C" w14:textId="77777777" w:rsidR="006D4A36" w:rsidRDefault="004A6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r>
              <w:rPr>
                <w:color w:val="980000"/>
              </w:rPr>
              <w:t>4</w:t>
            </w:r>
          </w:p>
        </w:tc>
      </w:tr>
    </w:tbl>
    <w:p w14:paraId="0A4D96BF" w14:textId="77777777" w:rsidR="006D4A36" w:rsidRDefault="006D4A36">
      <w:pPr>
        <w:pBdr>
          <w:top w:val="nil"/>
          <w:left w:val="nil"/>
          <w:bottom w:val="nil"/>
          <w:right w:val="nil"/>
          <w:between w:val="nil"/>
        </w:pBdr>
        <w:rPr>
          <w:color w:val="980000"/>
        </w:rPr>
      </w:pPr>
    </w:p>
    <w:p w14:paraId="5D9CE099" w14:textId="77777777" w:rsidR="006D4A36" w:rsidRDefault="004A6B5F">
      <w:pPr>
        <w:pBdr>
          <w:top w:val="nil"/>
          <w:left w:val="nil"/>
          <w:bottom w:val="nil"/>
          <w:right w:val="nil"/>
          <w:between w:val="nil"/>
        </w:pBdr>
        <w:rPr>
          <w:color w:val="980000"/>
        </w:rPr>
      </w:pPr>
      <w:r>
        <w:rPr>
          <w:color w:val="980000"/>
        </w:rPr>
        <w:t>Accuracy = 7/10</w:t>
      </w:r>
    </w:p>
    <w:p w14:paraId="666124CC" w14:textId="77777777" w:rsidR="006D4A36" w:rsidRDefault="004A6B5F">
      <w:pPr>
        <w:pBdr>
          <w:top w:val="nil"/>
          <w:left w:val="nil"/>
          <w:bottom w:val="nil"/>
          <w:right w:val="nil"/>
          <w:between w:val="nil"/>
        </w:pBdr>
        <w:rPr>
          <w:color w:val="980000"/>
        </w:rPr>
      </w:pPr>
      <w:r>
        <w:rPr>
          <w:color w:val="980000"/>
        </w:rPr>
        <w:t>Precision = ¾</w:t>
      </w:r>
    </w:p>
    <w:p w14:paraId="37CD906F" w14:textId="77777777" w:rsidR="006D4A36" w:rsidRDefault="004A6B5F">
      <w:pPr>
        <w:pBdr>
          <w:top w:val="nil"/>
          <w:left w:val="nil"/>
          <w:bottom w:val="nil"/>
          <w:right w:val="nil"/>
          <w:between w:val="nil"/>
        </w:pBdr>
        <w:rPr>
          <w:color w:val="980000"/>
        </w:rPr>
      </w:pPr>
      <w:r>
        <w:rPr>
          <w:color w:val="980000"/>
        </w:rPr>
        <w:t xml:space="preserve">Recall </w:t>
      </w:r>
      <w:proofErr w:type="gramStart"/>
      <w:r>
        <w:rPr>
          <w:color w:val="980000"/>
        </w:rPr>
        <w:t>=  3</w:t>
      </w:r>
      <w:proofErr w:type="gramEnd"/>
      <w:r>
        <w:rPr>
          <w:color w:val="980000"/>
        </w:rPr>
        <w:t>/5</w:t>
      </w:r>
      <w:r>
        <w:rPr>
          <w:color w:val="980000"/>
        </w:rPr>
        <w:tab/>
      </w:r>
      <w:r>
        <w:rPr>
          <w:color w:val="980000"/>
        </w:rPr>
        <w:tab/>
      </w:r>
    </w:p>
    <w:p w14:paraId="642AC27F" w14:textId="77777777" w:rsidR="006D4A36" w:rsidRDefault="004A6B5F">
      <w:pPr>
        <w:pBdr>
          <w:top w:val="nil"/>
          <w:left w:val="nil"/>
          <w:bottom w:val="nil"/>
          <w:right w:val="nil"/>
          <w:between w:val="nil"/>
        </w:pBdr>
        <w:rPr>
          <w:color w:val="980000"/>
        </w:rPr>
      </w:pPr>
      <w:r>
        <w:rPr>
          <w:color w:val="980000"/>
        </w:rPr>
        <w:tab/>
      </w:r>
      <w:r>
        <w:rPr>
          <w:color w:val="980000"/>
        </w:rPr>
        <w:tab/>
        <w:t xml:space="preserve"> </w:t>
      </w:r>
      <w:r>
        <w:rPr>
          <w:color w:val="980000"/>
        </w:rPr>
        <w:tab/>
        <w:t xml:space="preserve"> </w:t>
      </w:r>
      <w:r>
        <w:rPr>
          <w:color w:val="980000"/>
        </w:rPr>
        <w:tab/>
        <w:t xml:space="preserve"> </w:t>
      </w:r>
      <w:r>
        <w:rPr>
          <w:color w:val="980000"/>
        </w:rPr>
        <w:tab/>
      </w:r>
      <w:r>
        <w:rPr>
          <w:color w:val="980000"/>
        </w:rPr>
        <w:tab/>
      </w:r>
    </w:p>
    <w:p w14:paraId="5774699D" w14:textId="77777777" w:rsidR="006D4A36" w:rsidRDefault="004A6B5F">
      <w:pPr>
        <w:pBdr>
          <w:top w:val="nil"/>
          <w:left w:val="nil"/>
          <w:bottom w:val="nil"/>
          <w:right w:val="nil"/>
          <w:between w:val="nil"/>
        </w:pBdr>
        <w:rPr>
          <w:color w:val="980000"/>
        </w:rPr>
      </w:pPr>
      <w:r>
        <w:rPr>
          <w:color w:val="980000"/>
        </w:rPr>
        <w:tab/>
      </w:r>
      <w:r>
        <w:rPr>
          <w:color w:val="980000"/>
        </w:rPr>
        <w:tab/>
      </w:r>
      <w:r>
        <w:rPr>
          <w:color w:val="980000"/>
        </w:rPr>
        <w:tab/>
      </w:r>
    </w:p>
    <w:p w14:paraId="28047FF5" w14:textId="77777777" w:rsidR="006D4A36" w:rsidRDefault="004A6B5F">
      <w:pPr>
        <w:rPr>
          <w:b/>
        </w:rPr>
      </w:pPr>
      <w:r>
        <w:rPr>
          <w:b/>
        </w:rPr>
        <w:t xml:space="preserve">Find the </w:t>
      </w:r>
      <w:proofErr w:type="spellStart"/>
      <w:r>
        <w:rPr>
          <w:b/>
        </w:rPr>
        <w:t>tf-idf</w:t>
      </w:r>
      <w:proofErr w:type="spellEnd"/>
      <w:r>
        <w:rPr>
          <w:b/>
        </w:rPr>
        <w:t xml:space="preserve"> vectors and cosine similarity between the following documents.</w:t>
      </w:r>
    </w:p>
    <w:p w14:paraId="4FAD9E43" w14:textId="77777777" w:rsidR="006D4A36" w:rsidRDefault="004A6B5F">
      <w:pPr>
        <w:rPr>
          <w:b/>
        </w:rPr>
      </w:pPr>
      <w:r>
        <w:rPr>
          <w:b/>
        </w:rPr>
        <w:t>d1= The best team plays the finals</w:t>
      </w:r>
    </w:p>
    <w:p w14:paraId="529D5C63" w14:textId="77777777" w:rsidR="006D4A36" w:rsidRDefault="004A6B5F">
      <w:pPr>
        <w:rPr>
          <w:b/>
        </w:rPr>
      </w:pPr>
      <w:r>
        <w:rPr>
          <w:b/>
        </w:rPr>
        <w:t>d2= India won a medal in the finals (7 marks)</w:t>
      </w:r>
    </w:p>
    <w:p w14:paraId="79EE18F4" w14:textId="77777777" w:rsidR="006D4A36" w:rsidRDefault="006D4A36"/>
    <w:p w14:paraId="3E40446C" w14:textId="77777777" w:rsidR="006D4A36" w:rsidRDefault="004A6B5F">
      <w:pPr>
        <w:rPr>
          <w:color w:val="980000"/>
        </w:rPr>
      </w:pPr>
      <w:r>
        <w:rPr>
          <w:color w:val="980000"/>
        </w:rPr>
        <w:t>Solution:</w:t>
      </w:r>
    </w:p>
    <w:p w14:paraId="428DBFC5" w14:textId="77777777" w:rsidR="006D4A36" w:rsidRDefault="006D4A36">
      <w:pPr>
        <w:rPr>
          <w:color w:val="980000"/>
        </w:rPr>
      </w:pPr>
    </w:p>
    <w:p w14:paraId="5302CEEB" w14:textId="77777777" w:rsidR="006D4A36" w:rsidRDefault="004A6B5F">
      <w:pPr>
        <w:rPr>
          <w:color w:val="980000"/>
        </w:rPr>
      </w:pPr>
      <w:r>
        <w:rPr>
          <w:color w:val="980000"/>
        </w:rPr>
        <w:t>TF (2 marks) IDF (2 marks) TF-IDF (1 mark), Cosine Sim</w:t>
      </w:r>
      <w:r>
        <w:rPr>
          <w:color w:val="980000"/>
        </w:rPr>
        <w:t>ilarity (2 marks)</w:t>
      </w:r>
    </w:p>
    <w:tbl>
      <w:tblPr>
        <w:tblW w:w="5840" w:type="dxa"/>
        <w:tblLook w:val="04A0" w:firstRow="1" w:lastRow="0" w:firstColumn="1" w:lastColumn="0" w:noHBand="0" w:noVBand="1"/>
      </w:tblPr>
      <w:tblGrid>
        <w:gridCol w:w="960"/>
        <w:gridCol w:w="1000"/>
        <w:gridCol w:w="1000"/>
        <w:gridCol w:w="960"/>
        <w:gridCol w:w="960"/>
        <w:gridCol w:w="960"/>
      </w:tblGrid>
      <w:tr w:rsidR="00B93B0D" w:rsidRPr="00B93B0D" w14:paraId="7F8F9A65" w14:textId="77777777" w:rsidTr="00B93B0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DFA67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1FD4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d1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DCC3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E907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IDF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7042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TF-IDF 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6F18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TF-IDF d2</w:t>
            </w:r>
          </w:p>
        </w:tc>
      </w:tr>
      <w:tr w:rsidR="00B93B0D" w:rsidRPr="00B93B0D" w14:paraId="0AB9F53F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1B1D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the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3FC48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  <w:lang w:val="en-US"/>
              </w:rPr>
              <w:t>0.33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1A57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60AE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EF4B0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D8FC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</w:tr>
      <w:tr w:rsidR="00B93B0D" w:rsidRPr="00B93B0D" w14:paraId="6B08B383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201F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best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FB83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  <w:lang w:val="en-US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978C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B039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56CB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8CA7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</w:tr>
      <w:tr w:rsidR="00B93B0D" w:rsidRPr="00B93B0D" w14:paraId="4847391C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A86B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team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E637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  <w:lang w:val="en-US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4A18D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6255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34FE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AD26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</w:tr>
      <w:tr w:rsidR="00B93B0D" w:rsidRPr="00B93B0D" w14:paraId="34C6E59E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6CAC0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plays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10F3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1504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1305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D751E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D29F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</w:tr>
      <w:tr w:rsidR="00B93B0D" w:rsidRPr="00B93B0D" w14:paraId="2CF8E57F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BFA8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India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C6108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30F3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80DE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18D07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3136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</w:tr>
      <w:tr w:rsidR="00B93B0D" w:rsidRPr="00B93B0D" w14:paraId="0784D4F2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FCCC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finals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F8C6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9587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2E76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5D94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C224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</w:tr>
      <w:tr w:rsidR="00B93B0D" w:rsidRPr="00B93B0D" w14:paraId="1C93C8C3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F0AE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won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EF7E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9C06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778E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79A5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A0E8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</w:tr>
      <w:tr w:rsidR="00B93B0D" w:rsidRPr="00B93B0D" w14:paraId="7CD96999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9AA91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72AF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A713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5559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222F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194D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</w:tr>
      <w:tr w:rsidR="00B93B0D" w:rsidRPr="00B93B0D" w14:paraId="239E3B72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1AFD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medal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3CA5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84C87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8E91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1B01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6ED65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</w:tr>
      <w:tr w:rsidR="00B93B0D" w:rsidRPr="00B93B0D" w14:paraId="729D74CE" w14:textId="77777777" w:rsidTr="00B93B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52B8" w14:textId="77777777" w:rsidR="00B93B0D" w:rsidRPr="00B93B0D" w:rsidRDefault="00B93B0D" w:rsidP="00B93B0D">
            <w:pPr>
              <w:spacing w:line="240" w:lineRule="auto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0934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AD7C0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9BA5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D9F1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B397" w14:textId="77777777" w:rsidR="00B93B0D" w:rsidRPr="00B93B0D" w:rsidRDefault="00B93B0D" w:rsidP="00B93B0D">
            <w:pPr>
              <w:spacing w:line="240" w:lineRule="auto"/>
              <w:jc w:val="right"/>
              <w:rPr>
                <w:rFonts w:eastAsia="Times New Roman"/>
                <w:color w:val="980000"/>
                <w:lang w:val="en-US"/>
              </w:rPr>
            </w:pPr>
            <w:r w:rsidRPr="00B93B0D">
              <w:rPr>
                <w:rFonts w:eastAsia="Times New Roman"/>
                <w:color w:val="980000"/>
              </w:rPr>
              <w:t>0.14</w:t>
            </w:r>
          </w:p>
        </w:tc>
      </w:tr>
    </w:tbl>
    <w:p w14:paraId="2BAA7A63" w14:textId="77777777" w:rsidR="006D4A36" w:rsidRDefault="006D4A36"/>
    <w:p w14:paraId="4625FAD6" w14:textId="1D96F195" w:rsidR="006D4A36" w:rsidRDefault="004A6B5F">
      <w:r>
        <w:rPr>
          <w:color w:val="980000"/>
        </w:rPr>
        <w:t xml:space="preserve">Cosine Similarity = </w:t>
      </w:r>
      <w:r w:rsidR="00B93B0D">
        <w:rPr>
          <w:color w:val="980000"/>
        </w:rPr>
        <w:t>0</w:t>
      </w:r>
    </w:p>
    <w:p w14:paraId="3A14B989" w14:textId="77777777" w:rsidR="006D4A36" w:rsidRDefault="006D4A36"/>
    <w:p w14:paraId="481E95C9" w14:textId="77777777" w:rsidR="006D4A36" w:rsidRDefault="006D4A36"/>
    <w:p w14:paraId="586511C4" w14:textId="77777777" w:rsidR="006D4A36" w:rsidRDefault="006D4A36"/>
    <w:p w14:paraId="38676C90" w14:textId="77777777" w:rsidR="006D4A36" w:rsidRDefault="004A6B5F">
      <w:pPr>
        <w:rPr>
          <w:b/>
        </w:rPr>
      </w:pPr>
      <w:r>
        <w:rPr>
          <w:b/>
        </w:rPr>
        <w:t>For the sentence, “Play this year’s French radio-hit pop songs”, a chatbot determines the following slots, Genre: Pop, Language: French, Year: 2020. Determine the intent accuracy and slot error rate. (1 mark)</w:t>
      </w:r>
    </w:p>
    <w:p w14:paraId="72BC9A6A" w14:textId="77777777" w:rsidR="006D4A36" w:rsidRDefault="006D4A36"/>
    <w:p w14:paraId="487CC700" w14:textId="77777777" w:rsidR="006D4A36" w:rsidRDefault="004A6B5F">
      <w:pPr>
        <w:rPr>
          <w:color w:val="980000"/>
        </w:rPr>
      </w:pPr>
      <w:r>
        <w:rPr>
          <w:color w:val="980000"/>
        </w:rPr>
        <w:t>Solution:</w:t>
      </w:r>
    </w:p>
    <w:p w14:paraId="75EB1374" w14:textId="77777777" w:rsidR="006D4A36" w:rsidRDefault="004A6B5F">
      <w:pPr>
        <w:rPr>
          <w:color w:val="980000"/>
        </w:rPr>
      </w:pPr>
      <w:r>
        <w:rPr>
          <w:color w:val="980000"/>
        </w:rPr>
        <w:t>Slot Error Rate = ⅓</w:t>
      </w:r>
    </w:p>
    <w:p w14:paraId="56563BC8" w14:textId="77777777" w:rsidR="006D4A36" w:rsidRDefault="004A6B5F">
      <w:pPr>
        <w:rPr>
          <w:color w:val="980000"/>
        </w:rPr>
      </w:pPr>
      <w:r>
        <w:rPr>
          <w:color w:val="980000"/>
        </w:rPr>
        <w:t xml:space="preserve">Intent Accuracy = ⅔ </w:t>
      </w:r>
    </w:p>
    <w:p w14:paraId="4228F229" w14:textId="42BEA696" w:rsidR="006D4A36" w:rsidRDefault="006D4A36">
      <w:pPr>
        <w:rPr>
          <w:color w:val="980000"/>
        </w:rPr>
      </w:pPr>
    </w:p>
    <w:sectPr w:rsidR="006D4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A36"/>
    <w:rsid w:val="004A6B5F"/>
    <w:rsid w:val="006D4A36"/>
    <w:rsid w:val="008B61CC"/>
    <w:rsid w:val="00B9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5BB1"/>
  <w15:docId w15:val="{A78D311F-DE69-4FBB-ACDC-1D54503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JYOTSANA</dc:creator>
  <cp:lastModifiedBy>jyotsana grover</cp:lastModifiedBy>
  <cp:revision>2</cp:revision>
  <dcterms:created xsi:type="dcterms:W3CDTF">2021-10-21T12:40:00Z</dcterms:created>
  <dcterms:modified xsi:type="dcterms:W3CDTF">2021-10-21T12:40:00Z</dcterms:modified>
</cp:coreProperties>
</file>