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56"/>
        </w:rPr>
        <w:t>ACECARD THREE-TIER DETECTION SYSTEM</w:t>
      </w:r>
    </w:p>
    <w:p>
      <w:pPr>
        <w:jc w:val="center"/>
      </w:pPr>
      <w:r>
        <w:rPr>
          <w:b/>
          <w:color w:val="0D1B2A"/>
          <w:sz w:val="48"/>
        </w:rPr>
        <w:t>Results and Findings</w:t>
      </w:r>
    </w:p>
    <w:p/>
    <w:p>
      <w:pPr>
        <w:jc w:val="center"/>
      </w:pPr>
      <w:r>
        <w:rPr>
          <w:color w:val="0E6B8A"/>
          <w:sz w:val="32"/>
        </w:rPr>
        <w:t>Empirical Evaluation: 17 Detection Methods × 4 Attack Campaigns</w:t>
      </w:r>
    </w:p>
    <w:p/>
    <w:p>
      <w:pPr>
        <w:jc w:val="center"/>
      </w:pPr>
      <w:r>
        <w:rPr>
          <w:color w:val="1B4F72"/>
          <w:sz w:val="26"/>
        </w:rPr>
        <w:t>250 Users | 4.2M Events | 133 Days | Real OpenAI Embeddings</w:t>
      </w:r>
    </w:p>
    <w:p/>
    <w:p/>
    <w:p/>
    <w:p/>
    <w:p>
      <w:pPr>
        <w:jc w:val="center"/>
      </w:pPr>
      <w:r>
        <w:rPr>
          <w:color w:val="0D1B2A"/>
          <w:sz w:val="24"/>
        </w:rPr>
        <w:t>22nd Century Technologies, Inc.</w:t>
        <w:br/>
        <w:t>ACECARD Program</w:t>
        <w:br/>
        <w:t>May 2025</w:t>
      </w:r>
    </w:p>
    <w:p>
      <w:pPr>
        <w:jc w:val="center"/>
      </w:pPr>
      <w:r>
        <w:rPr>
          <w:b/>
          <w:color w:val="C0392B"/>
          <w:sz w:val="28"/>
        </w:rPr>
        <w:t>CONFIDENTIAL</w:t>
      </w:r>
    </w:p>
    <w:p>
      <w:r>
        <w:br w:type="page"/>
      </w:r>
    </w:p>
    <w:p>
      <w:pPr>
        <w:pStyle w:val="Heading1"/>
      </w:pPr>
      <w:r>
        <w:rPr>
          <w:color w:val="0D1B2A"/>
        </w:rPr>
        <w:t>Table of Contents</w:t>
      </w:r>
    </w:p>
    <w:p>
      <w:r>
        <w:rPr>
          <w:b/>
          <w:sz w:val="21"/>
        </w:rPr>
        <w:t>1. Executive Summary</w:t>
      </w:r>
    </w:p>
    <w:p>
      <w:r>
        <w:rPr>
          <w:b/>
          <w:sz w:val="21"/>
        </w:rPr>
        <w:t>2. Experimental Setup</w:t>
      </w:r>
    </w:p>
    <w:p>
      <w:r>
        <w:rPr>
          <w:sz w:val="21"/>
        </w:rPr>
        <w:t xml:space="preserve">   2.1. Synthetic Data Summary</w:t>
      </w:r>
    </w:p>
    <w:p>
      <w:r>
        <w:rPr>
          <w:sz w:val="21"/>
        </w:rPr>
        <w:t xml:space="preserve">   2.2. Attack Campaigns</w:t>
      </w:r>
    </w:p>
    <w:p>
      <w:r>
        <w:rPr>
          <w:sz w:val="21"/>
        </w:rPr>
        <w:t xml:space="preserve">   2.3. Detection Methods Evaluated</w:t>
      </w:r>
    </w:p>
    <w:p>
      <w:r>
        <w:rPr>
          <w:b/>
          <w:sz w:val="21"/>
        </w:rPr>
        <w:t>3. Consolidated Detection Results</w:t>
      </w:r>
    </w:p>
    <w:p>
      <w:r>
        <w:rPr>
          <w:sz w:val="21"/>
        </w:rPr>
        <w:t xml:space="preserve">   3.1. Full Results Matrix (17 Methods × 4 Attacks)</w:t>
      </w:r>
    </w:p>
    <w:p>
      <w:r>
        <w:rPr>
          <w:sz w:val="21"/>
        </w:rPr>
        <w:t xml:space="preserve">   3.2. Tier Comparison Summary</w:t>
      </w:r>
    </w:p>
    <w:p>
      <w:r>
        <w:rPr>
          <w:b/>
          <w:sz w:val="21"/>
        </w:rPr>
        <w:t>4. Per-Attack Findings</w:t>
      </w:r>
    </w:p>
    <w:p>
      <w:r>
        <w:rPr>
          <w:sz w:val="21"/>
        </w:rPr>
        <w:t xml:space="preserve">   4.1. USR-156 — Insider Threat</w:t>
      </w:r>
    </w:p>
    <w:p>
      <w:r>
        <w:rPr>
          <w:sz w:val="21"/>
        </w:rPr>
        <w:t xml:space="preserve">   4.2. USR-234 — Slow APT</w:t>
      </w:r>
    </w:p>
    <w:p>
      <w:r>
        <w:rPr>
          <w:sz w:val="21"/>
        </w:rPr>
        <w:t xml:space="preserve">   4.3. USR-042 — Volt Typhoon LOTL</w:t>
      </w:r>
    </w:p>
    <w:p>
      <w:r>
        <w:rPr>
          <w:sz w:val="21"/>
        </w:rPr>
        <w:t xml:space="preserve">   4.4. USR-118 — Salt Typhoon Telecom</w:t>
      </w:r>
    </w:p>
    <w:p>
      <w:r>
        <w:rPr>
          <w:b/>
          <w:sz w:val="21"/>
        </w:rPr>
        <w:t>5. Key Findings</w:t>
      </w:r>
    </w:p>
    <w:p>
      <w:r>
        <w:rPr>
          <w:sz w:val="21"/>
        </w:rPr>
        <w:t xml:space="preserve">   5.1. Finding 1: No Single Method Catches All Attacks</w:t>
      </w:r>
    </w:p>
    <w:p>
      <w:r>
        <w:rPr>
          <w:sz w:val="21"/>
        </w:rPr>
        <w:t xml:space="preserve">   5.2. Finding 2: Different Threats Require Different Detection Approaches</w:t>
      </w:r>
    </w:p>
    <w:p>
      <w:r>
        <w:rPr>
          <w:sz w:val="21"/>
        </w:rPr>
        <w:t xml:space="preserve">   5.3. Finding 3: Zone Decomposition is the Critical Innovation</w:t>
      </w:r>
    </w:p>
    <w:p>
      <w:r>
        <w:rPr>
          <w:sz w:val="21"/>
        </w:rPr>
        <w:t xml:space="preserve">   5.4. Finding 4: Interpretable Diagnostics Enable Analyst Action</w:t>
      </w:r>
    </w:p>
    <w:p>
      <w:r>
        <w:rPr>
          <w:sz w:val="21"/>
        </w:rPr>
        <w:t xml:space="preserve">   5.5. Finding 5: Tier 3 Combined Achieves Best Coverage at Viable FP</w:t>
      </w:r>
    </w:p>
    <w:p>
      <w:r>
        <w:rPr>
          <w:b/>
          <w:sz w:val="21"/>
        </w:rPr>
        <w:t>6. Recommendations</w:t>
      </w:r>
    </w:p>
    <w:p>
      <w:r>
        <w:rPr>
          <w:sz w:val="21"/>
        </w:rPr>
        <w:t xml:space="preserve">   6.1. Deployment Strategy</w:t>
      </w:r>
    </w:p>
    <w:p>
      <w:r>
        <w:rPr>
          <w:sz w:val="21"/>
        </w:rPr>
        <w:t xml:space="preserve">   6.2. Next Steps</w:t>
      </w:r>
    </w:p>
    <w:p>
      <w:r>
        <w:br w:type="page"/>
      </w:r>
    </w:p>
    <w:p>
      <w:pPr>
        <w:pStyle w:val="Heading1"/>
      </w:pPr>
      <w:r>
        <w:rPr>
          <w:color w:val="0D1B2A"/>
        </w:rPr>
        <w:t>1. Executive Summary</w:t>
      </w:r>
    </w:p>
    <w:p>
      <w:pPr>
        <w:spacing w:after="120"/>
      </w:pPr>
      <w:r>
        <w:rPr>
          <w:b w:val="0"/>
          <w:color w:val="000000"/>
          <w:sz w:val="21"/>
        </w:rPr>
        <w:t>This document presents the empirical results from the ACECARD three-tier detection system evaluation. Seventeen detection methods spanning traditional statistical techniques, ACECARD behavioral analytics, and the advanced Digital Entity architecture were tested against 4 real-world-modeled attack campaigns hidden within 4.2 million synthetic enterprise events. The key findings are:</w:t>
      </w:r>
    </w:p>
    <w:p>
      <w:pPr>
        <w:pStyle w:val="ListBullet"/>
        <w:ind w:left="360"/>
      </w:pPr>
      <w:r>
        <w:rPr>
          <w:b/>
          <w:sz w:val="21"/>
        </w:rPr>
        <w:t xml:space="preserve">Complete Coverage: </w:t>
      </w:r>
      <w:r>
        <w:rPr>
          <w:sz w:val="21"/>
        </w:rPr>
        <w:t>Tier 3 Combined is the ONLY method that detects all 4 attacks (4/4 at 15.0% false positive rate). No other single method achieves complete coverage at a viable false positive rate.</w:t>
      </w:r>
    </w:p>
    <w:p>
      <w:pPr>
        <w:pStyle w:val="ListBullet"/>
        <w:ind w:left="360"/>
      </w:pPr>
      <w:r>
        <w:rPr>
          <w:b/>
          <w:sz w:val="21"/>
        </w:rPr>
        <w:t xml:space="preserve">Tier 1/2 Gap: </w:t>
      </w:r>
      <w:r>
        <w:rPr>
          <w:sz w:val="21"/>
        </w:rPr>
        <w:t>No single Tier 1 or Tier 2 method achieves 4/4 detection. The best Tier 1 method is Feature CUSUM at 3/4 (8.9% FP), which misses the slow APT campaign.</w:t>
      </w:r>
    </w:p>
    <w:p>
      <w:pPr>
        <w:pStyle w:val="ListBullet"/>
        <w:ind w:left="360"/>
      </w:pPr>
      <w:r>
        <w:rPr>
          <w:b/>
          <w:sz w:val="21"/>
        </w:rPr>
        <w:t xml:space="preserve">Interpretable Output: </w:t>
      </w:r>
      <w:r>
        <w:rPr>
          <w:sz w:val="21"/>
        </w:rPr>
        <w:t>Tier 3 provides interpretable diagnostics: not just 'anomaly detected' but specific outputs such as 'data_behavior zone drifting toward insider_threat_fast' — telling analysts exactly where to look and what to look for.</w:t>
      </w:r>
    </w:p>
    <w:p>
      <w:pPr>
        <w:pStyle w:val="ListBullet"/>
        <w:ind w:left="360"/>
      </w:pPr>
      <w:r>
        <w:rPr>
          <w:b/>
          <w:sz w:val="21"/>
        </w:rPr>
        <w:t xml:space="preserve">Needle in a Haystack: </w:t>
      </w:r>
      <w:r>
        <w:rPr>
          <w:sz w:val="21"/>
        </w:rPr>
        <w:t>Attack-injected events represent just 0.06% of total data — approximately 2,661 malicious events hidden in a 4.2 million event haystack. This reflects the real-world challenge of detecting sophisticated threats in enterprise telemetry.</w:t>
      </w:r>
    </w:p>
    <w:p>
      <w:r>
        <w:br w:type="page"/>
      </w:r>
    </w:p>
    <w:p>
      <w:pPr>
        <w:pStyle w:val="Heading1"/>
      </w:pPr>
      <w:r>
        <w:rPr>
          <w:color w:val="0D1B2A"/>
        </w:rPr>
        <w:t>2. Experimental Setup</w:t>
      </w:r>
    </w:p>
    <w:p>
      <w:pPr>
        <w:pStyle w:val="Heading2"/>
      </w:pPr>
      <w:r>
        <w:rPr>
          <w:color w:val="1B4F72"/>
        </w:rPr>
        <w:t>2.1. Synthetic Data Summary</w:t>
      </w:r>
    </w:p>
    <w:tbl>
      <w:tblPr>
        <w:tblStyle w:val="LightGrid-Accent1"/>
        <w:tblW w:type="auto" w:w="0"/>
        <w:jc w:val="center"/>
        <w:tblLook w:firstColumn="1" w:firstRow="1" w:lastColumn="0" w:lastRow="0" w:noHBand="0" w:noVBand="1" w:val="04A0"/>
      </w:tblPr>
      <w:tblGrid>
        <w:gridCol w:w="4320"/>
        <w:gridCol w:w="4320"/>
      </w:tblGrid>
      <w:tr>
        <w:tc>
          <w:tcPr>
            <w:tcW w:type="dxa" w:w="3600"/>
            <w:shd w:fill="0D1B2A"/>
          </w:tcPr>
          <w:p>
            <w:pPr>
              <w:jc w:val="center"/>
            </w:pPr>
            <w:r>
              <w:rPr>
                <w:b/>
                <w:color w:val="FFFFFF"/>
                <w:sz w:val="18"/>
              </w:rPr>
              <w:t>Parameter</w:t>
            </w:r>
          </w:p>
        </w:tc>
        <w:tc>
          <w:tcPr>
            <w:tcW w:type="dxa" w:w="5760"/>
            <w:shd w:fill="0D1B2A"/>
          </w:tcPr>
          <w:p>
            <w:pPr>
              <w:jc w:val="center"/>
            </w:pPr>
            <w:r>
              <w:rPr>
                <w:b/>
                <w:color w:val="FFFFFF"/>
                <w:sz w:val="18"/>
              </w:rPr>
              <w:t>Value</w:t>
            </w:r>
          </w:p>
        </w:tc>
      </w:tr>
      <w:tr>
        <w:tc>
          <w:tcPr>
            <w:tcW w:type="dxa" w:w="3600"/>
          </w:tcPr>
          <w:p>
            <w:r>
              <w:rPr>
                <w:sz w:val="18"/>
              </w:rPr>
              <w:t>Observation Window</w:t>
            </w:r>
          </w:p>
        </w:tc>
        <w:tc>
          <w:tcPr>
            <w:tcW w:type="dxa" w:w="5760"/>
          </w:tcPr>
          <w:p>
            <w:r>
              <w:rPr>
                <w:sz w:val="18"/>
              </w:rPr>
              <w:t>January 1 – May 13, 2025 (133 days)</w:t>
            </w:r>
          </w:p>
        </w:tc>
      </w:tr>
      <w:tr>
        <w:tc>
          <w:tcPr>
            <w:tcW w:type="dxa" w:w="3600"/>
          </w:tcPr>
          <w:p>
            <w:r>
              <w:rPr>
                <w:sz w:val="18"/>
              </w:rPr>
              <w:t>Weekly Windows</w:t>
            </w:r>
          </w:p>
        </w:tc>
        <w:tc>
          <w:tcPr>
            <w:tcW w:type="dxa" w:w="5760"/>
          </w:tcPr>
          <w:p>
            <w:r>
              <w:rPr>
                <w:sz w:val="18"/>
              </w:rPr>
              <w:t>19 weeks</w:t>
            </w:r>
          </w:p>
        </w:tc>
      </w:tr>
      <w:tr>
        <w:tc>
          <w:tcPr>
            <w:tcW w:type="dxa" w:w="3600"/>
          </w:tcPr>
          <w:p>
            <w:r>
              <w:rPr>
                <w:sz w:val="18"/>
              </w:rPr>
              <w:t>Total Users</w:t>
            </w:r>
          </w:p>
        </w:tc>
        <w:tc>
          <w:tcPr>
            <w:tcW w:type="dxa" w:w="5760"/>
          </w:tcPr>
          <w:p>
            <w:r>
              <w:rPr>
                <w:sz w:val="18"/>
              </w:rPr>
              <w:t>250 (including 4 attack targets)</w:t>
            </w:r>
          </w:p>
        </w:tc>
      </w:tr>
      <w:tr>
        <w:tc>
          <w:tcPr>
            <w:tcW w:type="dxa" w:w="3600"/>
          </w:tcPr>
          <w:p>
            <w:r>
              <w:rPr>
                <w:sz w:val="18"/>
              </w:rPr>
              <w:t>Total Events</w:t>
            </w:r>
          </w:p>
        </w:tc>
        <w:tc>
          <w:tcPr>
            <w:tcW w:type="dxa" w:w="5760"/>
          </w:tcPr>
          <w:p>
            <w:r>
              <w:rPr>
                <w:sz w:val="18"/>
              </w:rPr>
              <w:t>4,214,251</w:t>
            </w:r>
          </w:p>
        </w:tc>
      </w:tr>
      <w:tr>
        <w:tc>
          <w:tcPr>
            <w:tcW w:type="dxa" w:w="3600"/>
          </w:tcPr>
          <w:p>
            <w:r>
              <w:rPr>
                <w:sz w:val="18"/>
              </w:rPr>
              <w:t>Attack-Injected Events</w:t>
            </w:r>
          </w:p>
        </w:tc>
        <w:tc>
          <w:tcPr>
            <w:tcW w:type="dxa" w:w="5760"/>
          </w:tcPr>
          <w:p>
            <w:r>
              <w:rPr>
                <w:sz w:val="18"/>
              </w:rPr>
              <w:t>2,661 (0.06%)</w:t>
            </w:r>
          </w:p>
        </w:tc>
      </w:tr>
      <w:tr>
        <w:tc>
          <w:tcPr>
            <w:tcW w:type="dxa" w:w="3600"/>
          </w:tcPr>
          <w:p>
            <w:r>
              <w:rPr>
                <w:sz w:val="18"/>
              </w:rPr>
              <w:t>Log Types</w:t>
            </w:r>
          </w:p>
        </w:tc>
        <w:tc>
          <w:tcPr>
            <w:tcW w:type="dxa" w:w="5760"/>
          </w:tcPr>
          <w:p>
            <w:r>
              <w:rPr>
                <w:sz w:val="18"/>
              </w:rPr>
              <w:t>7 (auth, file_access, endpoint, network, dns, app, privilege)</w:t>
            </w:r>
          </w:p>
        </w:tc>
      </w:tr>
      <w:tr>
        <w:tc>
          <w:tcPr>
            <w:tcW w:type="dxa" w:w="3600"/>
          </w:tcPr>
          <w:p>
            <w:r>
              <w:rPr>
                <w:sz w:val="18"/>
              </w:rPr>
              <w:t>Features Per User Per Week</w:t>
            </w:r>
          </w:p>
        </w:tc>
        <w:tc>
          <w:tcPr>
            <w:tcW w:type="dxa" w:w="5760"/>
          </w:tcPr>
          <w:p>
            <w:r>
              <w:rPr>
                <w:sz w:val="18"/>
              </w:rPr>
              <w:t>23 scalar features</w:t>
            </w:r>
          </w:p>
        </w:tc>
      </w:tr>
      <w:tr>
        <w:tc>
          <w:tcPr>
            <w:tcW w:type="dxa" w:w="3600"/>
          </w:tcPr>
          <w:p>
            <w:r>
              <w:rPr>
                <w:sz w:val="18"/>
              </w:rPr>
              <w:t>Embedding Model</w:t>
            </w:r>
          </w:p>
        </w:tc>
        <w:tc>
          <w:tcPr>
            <w:tcW w:type="dxa" w:w="5760"/>
          </w:tcPr>
          <w:p>
            <w:r>
              <w:rPr>
                <w:sz w:val="18"/>
              </w:rPr>
              <w:t>OpenAI text-embedding-3-small</w:t>
            </w:r>
          </w:p>
        </w:tc>
      </w:tr>
      <w:tr>
        <w:tc>
          <w:tcPr>
            <w:tcW w:type="dxa" w:w="3600"/>
          </w:tcPr>
          <w:p>
            <w:r>
              <w:rPr>
                <w:sz w:val="18"/>
              </w:rPr>
              <w:t>Embedding API Calls</w:t>
            </w:r>
          </w:p>
        </w:tc>
        <w:tc>
          <w:tcPr>
            <w:tcW w:type="dxa" w:w="5760"/>
          </w:tcPr>
          <w:p>
            <w:r>
              <w:rPr>
                <w:sz w:val="18"/>
              </w:rPr>
              <w:t>30,613 (Tier 3 zone texts)</w:t>
            </w:r>
          </w:p>
        </w:tc>
      </w:tr>
      <w:tr>
        <w:tc>
          <w:tcPr>
            <w:tcW w:type="dxa" w:w="3600"/>
          </w:tcPr>
          <w:p>
            <w:r>
              <w:rPr>
                <w:sz w:val="18"/>
              </w:rPr>
              <w:t>Random Seed</w:t>
            </w:r>
          </w:p>
        </w:tc>
        <w:tc>
          <w:tcPr>
            <w:tcW w:type="dxa" w:w="5760"/>
          </w:tcPr>
          <w:p>
            <w:r>
              <w:rPr>
                <w:sz w:val="18"/>
              </w:rPr>
              <w:t>42 (fully reproducible)</w:t>
            </w:r>
          </w:p>
        </w:tc>
      </w:tr>
    </w:tbl>
    <w:p/>
    <w:p>
      <w:pPr>
        <w:pStyle w:val="Heading2"/>
      </w:pPr>
      <w:r>
        <w:rPr>
          <w:color w:val="1B4F72"/>
        </w:rPr>
        <w:t>2.2. Attack Campaigns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shd w:fill="0D1B2A"/>
          </w:tcPr>
          <w:p>
            <w:pPr>
              <w:jc w:val="center"/>
            </w:pPr>
            <w:r>
              <w:rPr>
                <w:b/>
                <w:color w:val="FFFFFF"/>
                <w:sz w:val="18"/>
              </w:rPr>
              <w:t>Attack</w:t>
            </w:r>
          </w:p>
        </w:tc>
        <w:tc>
          <w:tcPr>
            <w:tcW w:type="dxa" w:w="1008"/>
            <w:shd w:fill="0D1B2A"/>
          </w:tcPr>
          <w:p>
            <w:pPr>
              <w:jc w:val="center"/>
            </w:pPr>
            <w:r>
              <w:rPr>
                <w:b/>
                <w:color w:val="FFFFFF"/>
                <w:sz w:val="18"/>
              </w:rPr>
              <w:t>Target</w:t>
            </w:r>
          </w:p>
        </w:tc>
        <w:tc>
          <w:tcPr>
            <w:tcW w:type="dxa" w:w="1584"/>
            <w:shd w:fill="0D1B2A"/>
          </w:tcPr>
          <w:p>
            <w:pPr>
              <w:jc w:val="center"/>
            </w:pPr>
            <w:r>
              <w:rPr>
                <w:b/>
                <w:color w:val="FFFFFF"/>
                <w:sz w:val="18"/>
              </w:rPr>
              <w:t>Type</w:t>
            </w:r>
          </w:p>
        </w:tc>
        <w:tc>
          <w:tcPr>
            <w:tcW w:type="dxa" w:w="1296"/>
            <w:shd w:fill="0D1B2A"/>
          </w:tcPr>
          <w:p>
            <w:pPr>
              <w:jc w:val="center"/>
            </w:pPr>
            <w:r>
              <w:rPr>
                <w:b/>
                <w:color w:val="FFFFFF"/>
                <w:sz w:val="18"/>
              </w:rPr>
              <w:t>Duration</w:t>
            </w:r>
          </w:p>
        </w:tc>
        <w:tc>
          <w:tcPr>
            <w:tcW w:type="dxa" w:w="3600"/>
            <w:shd w:fill="0D1B2A"/>
          </w:tcPr>
          <w:p>
            <w:pPr>
              <w:jc w:val="center"/>
            </w:pPr>
            <w:r>
              <w:rPr>
                <w:b/>
                <w:color w:val="FFFFFF"/>
                <w:sz w:val="18"/>
              </w:rPr>
              <w:t>Behavioral Signal</w:t>
            </w:r>
          </w:p>
        </w:tc>
      </w:tr>
      <w:tr>
        <w:tc>
          <w:tcPr>
            <w:tcW w:type="dxa" w:w="1008"/>
          </w:tcPr>
          <w:p>
            <w:r>
              <w:rPr>
                <w:sz w:val="18"/>
              </w:rPr>
              <w:t>ATK-004</w:t>
            </w:r>
          </w:p>
        </w:tc>
        <w:tc>
          <w:tcPr>
            <w:tcW w:type="dxa" w:w="1008"/>
          </w:tcPr>
          <w:p>
            <w:r>
              <w:rPr>
                <w:sz w:val="18"/>
              </w:rPr>
              <w:t>USR-156</w:t>
            </w:r>
          </w:p>
        </w:tc>
        <w:tc>
          <w:tcPr>
            <w:tcW w:type="dxa" w:w="1584"/>
          </w:tcPr>
          <w:p>
            <w:r>
              <w:rPr>
                <w:sz w:val="18"/>
              </w:rPr>
              <w:t>Insider Threat</w:t>
            </w:r>
          </w:p>
        </w:tc>
        <w:tc>
          <w:tcPr>
            <w:tcW w:type="dxa" w:w="1296"/>
          </w:tcPr>
          <w:p>
            <w:r>
              <w:rPr>
                <w:sz w:val="18"/>
              </w:rPr>
              <w:t>60 days</w:t>
              <w:br/>
              <w:t>(4 phases)</w:t>
            </w:r>
          </w:p>
        </w:tc>
        <w:tc>
          <w:tcPr>
            <w:tcW w:type="dxa" w:w="3600"/>
          </w:tcPr>
          <w:p>
            <w:r>
              <w:rPr>
                <w:sz w:val="18"/>
              </w:rPr>
              <w:t>File classification escalation,</w:t>
              <w:br/>
              <w:t>off-hours access, data staging</w:t>
            </w:r>
          </w:p>
        </w:tc>
      </w:tr>
      <w:tr>
        <w:tc>
          <w:tcPr>
            <w:tcW w:type="dxa" w:w="1008"/>
          </w:tcPr>
          <w:p>
            <w:r>
              <w:rPr>
                <w:sz w:val="18"/>
              </w:rPr>
              <w:t>ATK-003</w:t>
            </w:r>
          </w:p>
        </w:tc>
        <w:tc>
          <w:tcPr>
            <w:tcW w:type="dxa" w:w="1008"/>
          </w:tcPr>
          <w:p>
            <w:r>
              <w:rPr>
                <w:sz w:val="18"/>
              </w:rPr>
              <w:t>USR-234</w:t>
            </w:r>
          </w:p>
        </w:tc>
        <w:tc>
          <w:tcPr>
            <w:tcW w:type="dxa" w:w="1584"/>
          </w:tcPr>
          <w:p>
            <w:r>
              <w:rPr>
                <w:sz w:val="18"/>
              </w:rPr>
              <w:t>Slow APT / C2</w:t>
            </w:r>
          </w:p>
        </w:tc>
        <w:tc>
          <w:tcPr>
            <w:tcW w:type="dxa" w:w="1296"/>
          </w:tcPr>
          <w:p>
            <w:r>
              <w:rPr>
                <w:sz w:val="18"/>
              </w:rPr>
              <w:t>65 days</w:t>
            </w:r>
          </w:p>
        </w:tc>
        <w:tc>
          <w:tcPr>
            <w:tcW w:type="dxa" w:w="3600"/>
          </w:tcPr>
          <w:p>
            <w:r>
              <w:rPr>
                <w:sz w:val="18"/>
              </w:rPr>
              <w:t>C2 beacons, lateral movement,</w:t>
              <w:br/>
              <w:t>external network traffic</w:t>
            </w:r>
          </w:p>
        </w:tc>
      </w:tr>
      <w:tr>
        <w:tc>
          <w:tcPr>
            <w:tcW w:type="dxa" w:w="1008"/>
          </w:tcPr>
          <w:p>
            <w:r>
              <w:rPr>
                <w:sz w:val="18"/>
              </w:rPr>
              <w:t>ATK-007</w:t>
            </w:r>
          </w:p>
        </w:tc>
        <w:tc>
          <w:tcPr>
            <w:tcW w:type="dxa" w:w="1008"/>
          </w:tcPr>
          <w:p>
            <w:r>
              <w:rPr>
                <w:sz w:val="18"/>
              </w:rPr>
              <w:t>USR-042</w:t>
            </w:r>
          </w:p>
        </w:tc>
        <w:tc>
          <w:tcPr>
            <w:tcW w:type="dxa" w:w="1584"/>
          </w:tcPr>
          <w:p>
            <w:r>
              <w:rPr>
                <w:sz w:val="18"/>
              </w:rPr>
              <w:t>Volt Typhoon</w:t>
              <w:br/>
              <w:t>LOTL</w:t>
            </w:r>
          </w:p>
        </w:tc>
        <w:tc>
          <w:tcPr>
            <w:tcW w:type="dxa" w:w="1296"/>
          </w:tcPr>
          <w:p>
            <w:r>
              <w:rPr>
                <w:sz w:val="18"/>
              </w:rPr>
              <w:t>60 days</w:t>
            </w:r>
          </w:p>
        </w:tc>
        <w:tc>
          <w:tcPr>
            <w:tcW w:type="dxa" w:w="3600"/>
          </w:tcPr>
          <w:p>
            <w:r>
              <w:rPr>
                <w:sz w:val="18"/>
              </w:rPr>
              <w:t>Living-off-the-land tools,</w:t>
              <w:br/>
              <w:t>dual data+network drift</w:t>
            </w:r>
          </w:p>
        </w:tc>
      </w:tr>
      <w:tr>
        <w:tc>
          <w:tcPr>
            <w:tcW w:type="dxa" w:w="1008"/>
          </w:tcPr>
          <w:p>
            <w:r>
              <w:rPr>
                <w:sz w:val="18"/>
              </w:rPr>
              <w:t>ATK-008</w:t>
            </w:r>
          </w:p>
        </w:tc>
        <w:tc>
          <w:tcPr>
            <w:tcW w:type="dxa" w:w="1008"/>
          </w:tcPr>
          <w:p>
            <w:r>
              <w:rPr>
                <w:sz w:val="18"/>
              </w:rPr>
              <w:t>USR-118</w:t>
            </w:r>
          </w:p>
        </w:tc>
        <w:tc>
          <w:tcPr>
            <w:tcW w:type="dxa" w:w="1584"/>
          </w:tcPr>
          <w:p>
            <w:r>
              <w:rPr>
                <w:sz w:val="18"/>
              </w:rPr>
              <w:t>Salt Typhoon</w:t>
              <w:br/>
              <w:t>Telecom</w:t>
            </w:r>
          </w:p>
        </w:tc>
        <w:tc>
          <w:tcPr>
            <w:tcW w:type="dxa" w:w="1296"/>
          </w:tcPr>
          <w:p>
            <w:r>
              <w:rPr>
                <w:sz w:val="18"/>
              </w:rPr>
              <w:t>60 days</w:t>
            </w:r>
          </w:p>
        </w:tc>
        <w:tc>
          <w:tcPr>
            <w:tcW w:type="dxa" w:w="3600"/>
          </w:tcPr>
          <w:p>
            <w:r>
              <w:rPr>
                <w:sz w:val="18"/>
              </w:rPr>
              <w:t>CDR database access, DNS</w:t>
              <w:br/>
              <w:t>tunneling, cross-segment flows</w:t>
            </w:r>
          </w:p>
        </w:tc>
      </w:tr>
    </w:tbl>
    <w:p/>
    <w:p>
      <w:pPr>
        <w:spacing w:after="120"/>
      </w:pPr>
      <w:r>
        <w:rPr>
          <w:b w:val="0"/>
          <w:color w:val="000000"/>
          <w:sz w:val="21"/>
        </w:rPr>
        <w:t>Attack events represent 0.06% of total data — approximately 20 injected events per day across 4 campaigns hidden in ~31,000 normal daily events. Each attack is designed to evade specific detection approaches: the insider uses valid credentials with gradually escalating access; the APT maintains low-volume persistent C2; Volt Typhoon uses only legitimate admin tools; Salt Typhoon targets infrastructure with encrypted channels.</w:t>
      </w:r>
    </w:p>
    <w:p>
      <w:pPr>
        <w:pStyle w:val="Heading2"/>
      </w:pPr>
      <w:r>
        <w:rPr>
          <w:color w:val="1B4F72"/>
        </w:rPr>
        <w:t>2.3. Detection Methods Evaluated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0D1B2A"/>
          </w:tcPr>
          <w:p>
            <w:pPr>
              <w:jc w:val="center"/>
            </w:pPr>
            <w:r>
              <w:rPr>
                <w:b/>
                <w:color w:val="FFFFFF"/>
                <w:sz w:val="18"/>
              </w:rPr>
              <w:t>Tier</w:t>
            </w:r>
          </w:p>
        </w:tc>
        <w:tc>
          <w:tcPr>
            <w:tcW w:type="dxa" w:w="5040"/>
            <w:shd w:fill="0D1B2A"/>
          </w:tcPr>
          <w:p>
            <w:pPr>
              <w:jc w:val="center"/>
            </w:pPr>
            <w:r>
              <w:rPr>
                <w:b/>
                <w:color w:val="FFFFFF"/>
                <w:sz w:val="18"/>
              </w:rPr>
              <w:t>Methods</w:t>
            </w:r>
          </w:p>
        </w:tc>
        <w:tc>
          <w:tcPr>
            <w:tcW w:type="dxa" w:w="1152"/>
            <w:shd w:fill="0D1B2A"/>
          </w:tcPr>
          <w:p>
            <w:pPr>
              <w:jc w:val="center"/>
            </w:pPr>
            <w:r>
              <w:rPr>
                <w:b/>
                <w:color w:val="FFFFFF"/>
                <w:sz w:val="18"/>
              </w:rPr>
              <w:t>Count</w:t>
            </w:r>
          </w:p>
        </w:tc>
      </w:tr>
      <w:tr>
        <w:tc>
          <w:tcPr>
            <w:tcW w:type="dxa" w:w="1872"/>
          </w:tcPr>
          <w:p>
            <w:r>
              <w:rPr>
                <w:sz w:val="18"/>
              </w:rPr>
              <w:t>Tier 1</w:t>
              <w:br/>
              <w:t>(Traditional)</w:t>
            </w:r>
          </w:p>
        </w:tc>
        <w:tc>
          <w:tcPr>
            <w:tcW w:type="dxa" w:w="5040"/>
          </w:tcPr>
          <w:p>
            <w:r>
              <w:rPr>
                <w:sz w:val="18"/>
              </w:rPr>
              <w:t>Isolation Forest, One-Class SVM, LOF,</w:t>
              <w:br/>
              <w:t>Z-Score, Temporal Z-Score, Feature CUSUM</w:t>
            </w:r>
          </w:p>
        </w:tc>
        <w:tc>
          <w:tcPr>
            <w:tcW w:type="dxa" w:w="1152"/>
          </w:tcPr>
          <w:p>
            <w:r>
              <w:rPr>
                <w:sz w:val="18"/>
              </w:rPr>
              <w:t>6</w:t>
            </w:r>
          </w:p>
        </w:tc>
      </w:tr>
      <w:tr>
        <w:tc>
          <w:tcPr>
            <w:tcW w:type="dxa" w:w="1872"/>
          </w:tcPr>
          <w:p>
            <w:r>
              <w:rPr>
                <w:sz w:val="18"/>
              </w:rPr>
              <w:t>Tier 2</w:t>
              <w:br/>
              <w:t>(ACECARD Basic)</w:t>
            </w:r>
          </w:p>
        </w:tc>
        <w:tc>
          <w:tcPr>
            <w:tcW w:type="dxa" w:w="5040"/>
          </w:tcPr>
          <w:p>
            <w:r>
              <w:rPr>
                <w:sz w:val="18"/>
              </w:rPr>
              <w:t>ACECARD Direction, IForest+ACECARD Combined</w:t>
            </w:r>
          </w:p>
        </w:tc>
        <w:tc>
          <w:tcPr>
            <w:tcW w:type="dxa" w:w="1152"/>
          </w:tcPr>
          <w:p>
            <w:r>
              <w:rPr>
                <w:sz w:val="18"/>
              </w:rPr>
              <w:t>2</w:t>
            </w:r>
          </w:p>
        </w:tc>
      </w:tr>
      <w:tr>
        <w:tc>
          <w:tcPr>
            <w:tcW w:type="dxa" w:w="1872"/>
          </w:tcPr>
          <w:p>
            <w:r>
              <w:rPr>
                <w:sz w:val="18"/>
              </w:rPr>
              <w:t>Tier 3</w:t>
              <w:br/>
              <w:t>(Digital Entity)</w:t>
            </w:r>
          </w:p>
        </w:tc>
        <w:tc>
          <w:tcPr>
            <w:tcW w:type="dxa" w:w="5040"/>
          </w:tcPr>
          <w:p>
            <w:r>
              <w:rPr>
                <w:sz w:val="18"/>
              </w:rPr>
              <w:t>Velocity/Acceleration, Regime Shift, Zone Divergence,</w:t>
              <w:br/>
              <w:t>Relationship Drift, Contextual, Cross-Entity,</w:t>
              <w:br/>
              <w:t>Embedding CUSUM, Zone Threat Direction,</w:t>
              <w:br/>
              <w:t>Behavioral Progression, T3 Combined</w:t>
            </w:r>
          </w:p>
        </w:tc>
        <w:tc>
          <w:tcPr>
            <w:tcW w:type="dxa" w:w="1152"/>
          </w:tcPr>
          <w:p>
            <w:r>
              <w:rPr>
                <w:sz w:val="18"/>
              </w:rPr>
              <w:t>9 + 1</w:t>
            </w:r>
          </w:p>
        </w:tc>
      </w:tr>
      <w:tr>
        <w:tc>
          <w:tcPr>
            <w:tcW w:type="dxa" w:w="1872"/>
          </w:tcPr>
          <w:p>
            <w:r>
              <w:rPr>
                <w:sz w:val="18"/>
              </w:rPr>
              <w:t>Total</w:t>
            </w:r>
          </w:p>
        </w:tc>
        <w:tc>
          <w:tcPr>
            <w:tcW w:type="dxa" w:w="5040"/>
          </w:tcPr>
          <w:p>
            <w:r>
              <w:rPr>
                <w:sz w:val="18"/>
              </w:rPr>
              <w:t>17 detection methods + 1 combined</w:t>
            </w:r>
          </w:p>
        </w:tc>
        <w:tc>
          <w:tcPr>
            <w:tcW w:type="dxa" w:w="1152"/>
          </w:tcPr>
          <w:p>
            <w:r>
              <w:rPr>
                <w:sz w:val="18"/>
              </w:rPr>
              <w:t>18</w:t>
            </w:r>
          </w:p>
        </w:tc>
      </w:tr>
    </w:tbl>
    <w:p/>
    <w:p>
      <w:r>
        <w:br w:type="page"/>
      </w:r>
    </w:p>
    <w:p>
      <w:pPr>
        <w:pStyle w:val="Heading1"/>
      </w:pPr>
      <w:r>
        <w:rPr>
          <w:color w:val="0D1B2A"/>
        </w:rPr>
        <w:t>3. Consolidated Detection Results</w:t>
      </w:r>
    </w:p>
    <w:p>
      <w:pPr>
        <w:pStyle w:val="Heading2"/>
      </w:pPr>
      <w:r>
        <w:rPr>
          <w:color w:val="1B4F72"/>
        </w:rPr>
        <w:t>3.1. Full Results Matrix (17 Methods × 4 Attacks)</w:t>
      </w:r>
    </w:p>
    <w:p>
      <w:pPr>
        <w:spacing w:after="120"/>
      </w:pPr>
      <w:r>
        <w:rPr>
          <w:b w:val="0"/>
          <w:color w:val="000000"/>
          <w:sz w:val="21"/>
        </w:rPr>
        <w:t>The table below is the centerpiece of this evaluation. Each row represents a detection method; each column shows whether that method detected the corresponding attack campaign. TP = True Positives (attacks correctly detected), FP = False Positives (benign users incorrectly flagged), FP Rate = FP / total non-attack users.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432"/>
            <w:shd w:fill="0D1B2A"/>
          </w:tcPr>
          <w:p>
            <w:pPr>
              <w:jc w:val="center"/>
            </w:pPr>
            <w:r>
              <w:rPr>
                <w:b/>
                <w:color w:val="FFFFFF"/>
                <w:sz w:val="18"/>
              </w:rPr>
              <w:t>#</w:t>
            </w:r>
          </w:p>
        </w:tc>
        <w:tc>
          <w:tcPr>
            <w:tcW w:type="dxa" w:w="1584"/>
            <w:shd w:fill="0D1B2A"/>
          </w:tcPr>
          <w:p>
            <w:pPr>
              <w:jc w:val="center"/>
            </w:pPr>
            <w:r>
              <w:rPr>
                <w:b/>
                <w:color w:val="FFFFFF"/>
                <w:sz w:val="18"/>
              </w:rPr>
              <w:t>Method</w:t>
            </w:r>
          </w:p>
        </w:tc>
        <w:tc>
          <w:tcPr>
            <w:tcW w:type="dxa" w:w="576"/>
            <w:shd w:fill="0D1B2A"/>
          </w:tcPr>
          <w:p>
            <w:pPr>
              <w:jc w:val="center"/>
            </w:pPr>
            <w:r>
              <w:rPr>
                <w:b/>
                <w:color w:val="FFFFFF"/>
                <w:sz w:val="18"/>
              </w:rPr>
              <w:t>Tier</w:t>
            </w:r>
          </w:p>
        </w:tc>
        <w:tc>
          <w:tcPr>
            <w:tcW w:type="dxa" w:w="936"/>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w:t>
            </w:r>
          </w:p>
        </w:tc>
        <w:tc>
          <w:tcPr>
            <w:tcW w:type="dxa" w:w="864"/>
            <w:shd w:fill="0D1B2A"/>
          </w:tcPr>
          <w:p>
            <w:pPr>
              <w:jc w:val="center"/>
            </w:pPr>
            <w:r>
              <w:rPr>
                <w:b/>
                <w:color w:val="FFFFFF"/>
                <w:sz w:val="18"/>
              </w:rPr>
              <w:t>USR-118</w:t>
              <w:br/>
              <w:t>(Salt)</w:t>
            </w:r>
          </w:p>
        </w:tc>
        <w:tc>
          <w:tcPr>
            <w:tcW w:type="dxa" w:w="504"/>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720"/>
            <w:shd w:fill="0D1B2A"/>
          </w:tcPr>
          <w:p>
            <w:pPr>
              <w:jc w:val="center"/>
            </w:pPr>
            <w:r>
              <w:rPr>
                <w:b/>
                <w:color w:val="FFFFFF"/>
                <w:sz w:val="18"/>
              </w:rPr>
              <w:t>FP</w:t>
              <w:br/>
              <w:t>Rate</w:t>
            </w:r>
          </w:p>
        </w:tc>
      </w:tr>
      <w:tr>
        <w:tc>
          <w:tcPr>
            <w:tcW w:type="dxa" w:w="432"/>
          </w:tcPr>
          <w:p>
            <w:r>
              <w:rPr>
                <w:sz w:val="18"/>
              </w:rPr>
              <w:t>1</w:t>
            </w:r>
          </w:p>
        </w:tc>
        <w:tc>
          <w:tcPr>
            <w:tcW w:type="dxa" w:w="1584"/>
          </w:tcPr>
          <w:p>
            <w:r>
              <w:rPr>
                <w:sz w:val="18"/>
              </w:rPr>
              <w:t>Isolation Forest</w:t>
            </w:r>
          </w:p>
        </w:tc>
        <w:tc>
          <w:tcPr>
            <w:tcW w:type="dxa" w:w="576"/>
          </w:tcPr>
          <w:p>
            <w:r>
              <w:rPr>
                <w:sz w:val="18"/>
              </w:rPr>
              <w:t>1</w:t>
            </w:r>
          </w:p>
        </w:tc>
        <w:tc>
          <w:tcPr>
            <w:tcW w:type="dxa" w:w="936"/>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504"/>
          </w:tcPr>
          <w:p>
            <w:r>
              <w:rPr>
                <w:sz w:val="18"/>
              </w:rPr>
              <w:t>0</w:t>
            </w:r>
          </w:p>
        </w:tc>
        <w:tc>
          <w:tcPr>
            <w:tcW w:type="dxa" w:w="576"/>
          </w:tcPr>
          <w:p>
            <w:r>
              <w:rPr>
                <w:sz w:val="18"/>
              </w:rPr>
              <w:t>12</w:t>
            </w:r>
          </w:p>
        </w:tc>
        <w:tc>
          <w:tcPr>
            <w:tcW w:type="dxa" w:w="720"/>
          </w:tcPr>
          <w:p>
            <w:r>
              <w:rPr>
                <w:sz w:val="18"/>
              </w:rPr>
              <w:t>4.9%</w:t>
            </w:r>
          </w:p>
        </w:tc>
      </w:tr>
      <w:tr>
        <w:tc>
          <w:tcPr>
            <w:tcW w:type="dxa" w:w="432"/>
          </w:tcPr>
          <w:p>
            <w:r>
              <w:rPr>
                <w:sz w:val="18"/>
              </w:rPr>
              <w:t>2</w:t>
            </w:r>
          </w:p>
        </w:tc>
        <w:tc>
          <w:tcPr>
            <w:tcW w:type="dxa" w:w="1584"/>
          </w:tcPr>
          <w:p>
            <w:r>
              <w:rPr>
                <w:sz w:val="18"/>
              </w:rPr>
              <w:t>One-Class SVM</w:t>
            </w:r>
          </w:p>
        </w:tc>
        <w:tc>
          <w:tcPr>
            <w:tcW w:type="dxa" w:w="576"/>
          </w:tcPr>
          <w:p>
            <w:r>
              <w:rPr>
                <w:sz w:val="18"/>
              </w:rPr>
              <w:t>1</w:t>
            </w:r>
          </w:p>
        </w:tc>
        <w:tc>
          <w:tcPr>
            <w:tcW w:type="dxa" w:w="936"/>
          </w:tcPr>
          <w:p>
            <w:r>
              <w:rPr>
                <w:b/>
                <w:color w:val="1E8A49"/>
                <w:sz w:val="18"/>
              </w:rPr>
              <w:t>DETECTED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504"/>
          </w:tcPr>
          <w:p>
            <w:r>
              <w:rPr>
                <w:sz w:val="18"/>
              </w:rPr>
              <w:t>2</w:t>
            </w:r>
          </w:p>
        </w:tc>
        <w:tc>
          <w:tcPr>
            <w:tcW w:type="dxa" w:w="576"/>
          </w:tcPr>
          <w:p>
            <w:r>
              <w:rPr>
                <w:sz w:val="18"/>
              </w:rPr>
              <w:t>26</w:t>
            </w:r>
          </w:p>
        </w:tc>
        <w:tc>
          <w:tcPr>
            <w:tcW w:type="dxa" w:w="720"/>
          </w:tcPr>
          <w:p>
            <w:r>
              <w:rPr>
                <w:sz w:val="18"/>
              </w:rPr>
              <w:t>10.6%</w:t>
            </w:r>
          </w:p>
        </w:tc>
      </w:tr>
      <w:tr>
        <w:tc>
          <w:tcPr>
            <w:tcW w:type="dxa" w:w="432"/>
          </w:tcPr>
          <w:p>
            <w:r>
              <w:rPr>
                <w:sz w:val="18"/>
              </w:rPr>
              <w:t>3</w:t>
            </w:r>
          </w:p>
        </w:tc>
        <w:tc>
          <w:tcPr>
            <w:tcW w:type="dxa" w:w="1584"/>
          </w:tcPr>
          <w:p>
            <w:r>
              <w:rPr>
                <w:sz w:val="18"/>
              </w:rPr>
              <w:t>LOF</w:t>
            </w:r>
          </w:p>
        </w:tc>
        <w:tc>
          <w:tcPr>
            <w:tcW w:type="dxa" w:w="576"/>
          </w:tcPr>
          <w:p>
            <w:r>
              <w:rPr>
                <w:sz w:val="18"/>
              </w:rPr>
              <w:t>1</w:t>
            </w:r>
          </w:p>
        </w:tc>
        <w:tc>
          <w:tcPr>
            <w:tcW w:type="dxa" w:w="936"/>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504"/>
          </w:tcPr>
          <w:p>
            <w:r>
              <w:rPr>
                <w:sz w:val="18"/>
              </w:rPr>
              <w:t>1</w:t>
            </w:r>
          </w:p>
        </w:tc>
        <w:tc>
          <w:tcPr>
            <w:tcW w:type="dxa" w:w="576"/>
          </w:tcPr>
          <w:p>
            <w:r>
              <w:rPr>
                <w:sz w:val="18"/>
              </w:rPr>
              <w:t>11</w:t>
            </w:r>
          </w:p>
        </w:tc>
        <w:tc>
          <w:tcPr>
            <w:tcW w:type="dxa" w:w="720"/>
          </w:tcPr>
          <w:p>
            <w:r>
              <w:rPr>
                <w:sz w:val="18"/>
              </w:rPr>
              <w:t>4.5%</w:t>
            </w:r>
          </w:p>
        </w:tc>
      </w:tr>
      <w:tr>
        <w:tc>
          <w:tcPr>
            <w:tcW w:type="dxa" w:w="432"/>
          </w:tcPr>
          <w:p>
            <w:r>
              <w:rPr>
                <w:sz w:val="18"/>
              </w:rPr>
              <w:t>4</w:t>
            </w:r>
          </w:p>
        </w:tc>
        <w:tc>
          <w:tcPr>
            <w:tcW w:type="dxa" w:w="1584"/>
          </w:tcPr>
          <w:p>
            <w:r>
              <w:rPr>
                <w:sz w:val="18"/>
              </w:rPr>
              <w:t>Z-Score (|z|&gt;3)</w:t>
            </w:r>
          </w:p>
        </w:tc>
        <w:tc>
          <w:tcPr>
            <w:tcW w:type="dxa" w:w="576"/>
          </w:tcPr>
          <w:p>
            <w:r>
              <w:rPr>
                <w:sz w:val="18"/>
              </w:rPr>
              <w:t>1</w:t>
            </w:r>
          </w:p>
        </w:tc>
        <w:tc>
          <w:tcPr>
            <w:tcW w:type="dxa" w:w="936"/>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2</w:t>
            </w:r>
          </w:p>
        </w:tc>
        <w:tc>
          <w:tcPr>
            <w:tcW w:type="dxa" w:w="576"/>
          </w:tcPr>
          <w:p>
            <w:r>
              <w:rPr>
                <w:sz w:val="18"/>
              </w:rPr>
              <w:t>25</w:t>
            </w:r>
          </w:p>
        </w:tc>
        <w:tc>
          <w:tcPr>
            <w:tcW w:type="dxa" w:w="720"/>
          </w:tcPr>
          <w:p>
            <w:r>
              <w:rPr>
                <w:sz w:val="18"/>
              </w:rPr>
              <w:t>10.2%</w:t>
            </w:r>
          </w:p>
        </w:tc>
      </w:tr>
      <w:tr>
        <w:tc>
          <w:tcPr>
            <w:tcW w:type="dxa" w:w="432"/>
          </w:tcPr>
          <w:p>
            <w:r>
              <w:rPr>
                <w:sz w:val="18"/>
              </w:rPr>
              <w:t>5</w:t>
            </w:r>
          </w:p>
        </w:tc>
        <w:tc>
          <w:tcPr>
            <w:tcW w:type="dxa" w:w="1584"/>
          </w:tcPr>
          <w:p>
            <w:r>
              <w:rPr>
                <w:sz w:val="18"/>
              </w:rPr>
              <w:t>Temporal Z-Score</w:t>
            </w:r>
          </w:p>
        </w:tc>
        <w:tc>
          <w:tcPr>
            <w:tcW w:type="dxa" w:w="576"/>
          </w:tcPr>
          <w:p>
            <w:r>
              <w:rPr>
                <w:sz w:val="18"/>
              </w:rPr>
              <w:t>1</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4</w:t>
            </w:r>
          </w:p>
        </w:tc>
        <w:tc>
          <w:tcPr>
            <w:tcW w:type="dxa" w:w="576"/>
          </w:tcPr>
          <w:p>
            <w:r>
              <w:rPr>
                <w:sz w:val="18"/>
              </w:rPr>
              <w:t>232</w:t>
            </w:r>
          </w:p>
        </w:tc>
        <w:tc>
          <w:tcPr>
            <w:tcW w:type="dxa" w:w="720"/>
          </w:tcPr>
          <w:p>
            <w:r>
              <w:rPr>
                <w:sz w:val="18"/>
              </w:rPr>
              <w:t>94.3%</w:t>
            </w:r>
          </w:p>
        </w:tc>
      </w:tr>
      <w:tr>
        <w:tc>
          <w:tcPr>
            <w:tcW w:type="dxa" w:w="432"/>
          </w:tcPr>
          <w:p>
            <w:r>
              <w:rPr>
                <w:sz w:val="18"/>
              </w:rPr>
              <w:t>6</w:t>
            </w:r>
          </w:p>
        </w:tc>
        <w:tc>
          <w:tcPr>
            <w:tcW w:type="dxa" w:w="1584"/>
          </w:tcPr>
          <w:p>
            <w:r>
              <w:rPr>
                <w:sz w:val="18"/>
              </w:rPr>
              <w:t>Feature CUSUM</w:t>
              <w:br/>
              <w:t>Top10%</w:t>
            </w:r>
          </w:p>
        </w:tc>
        <w:tc>
          <w:tcPr>
            <w:tcW w:type="dxa" w:w="576"/>
          </w:tcPr>
          <w:p>
            <w:r>
              <w:rPr>
                <w:sz w:val="18"/>
              </w:rPr>
              <w:t>1</w:t>
            </w:r>
          </w:p>
        </w:tc>
        <w:tc>
          <w:tcPr>
            <w:tcW w:type="dxa" w:w="936"/>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7</w:t>
            </w:r>
          </w:p>
        </w:tc>
        <w:tc>
          <w:tcPr>
            <w:tcW w:type="dxa" w:w="1584"/>
          </w:tcPr>
          <w:p>
            <w:r>
              <w:rPr>
                <w:sz w:val="18"/>
              </w:rPr>
              <w:t>ACECARD Direction</w:t>
            </w:r>
          </w:p>
        </w:tc>
        <w:tc>
          <w:tcPr>
            <w:tcW w:type="dxa" w:w="576"/>
          </w:tcPr>
          <w:p>
            <w:r>
              <w:rPr>
                <w:sz w:val="18"/>
              </w:rPr>
              <w:t>2</w:t>
            </w:r>
          </w:p>
        </w:tc>
        <w:tc>
          <w:tcPr>
            <w:tcW w:type="dxa" w:w="936"/>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2</w:t>
            </w:r>
          </w:p>
        </w:tc>
        <w:tc>
          <w:tcPr>
            <w:tcW w:type="dxa" w:w="576"/>
          </w:tcPr>
          <w:p>
            <w:r>
              <w:rPr>
                <w:sz w:val="18"/>
              </w:rPr>
              <w:t>37</w:t>
            </w:r>
          </w:p>
        </w:tc>
        <w:tc>
          <w:tcPr>
            <w:tcW w:type="dxa" w:w="720"/>
          </w:tcPr>
          <w:p>
            <w:r>
              <w:rPr>
                <w:sz w:val="18"/>
              </w:rPr>
              <w:t>15.0%</w:t>
            </w:r>
          </w:p>
        </w:tc>
      </w:tr>
      <w:tr>
        <w:tc>
          <w:tcPr>
            <w:tcW w:type="dxa" w:w="432"/>
          </w:tcPr>
          <w:p>
            <w:r>
              <w:rPr>
                <w:sz w:val="18"/>
              </w:rPr>
              <w:t>8</w:t>
            </w:r>
          </w:p>
        </w:tc>
        <w:tc>
          <w:tcPr>
            <w:tcW w:type="dxa" w:w="1584"/>
          </w:tcPr>
          <w:p>
            <w:r>
              <w:rPr>
                <w:sz w:val="18"/>
              </w:rPr>
              <w:t>IForest +</w:t>
              <w:br/>
              <w:t>ACECARD</w:t>
            </w:r>
          </w:p>
        </w:tc>
        <w:tc>
          <w:tcPr>
            <w:tcW w:type="dxa" w:w="576"/>
          </w:tcPr>
          <w:p>
            <w:r>
              <w:rPr>
                <w:sz w:val="18"/>
              </w:rPr>
              <w:t>1+2</w:t>
            </w:r>
          </w:p>
        </w:tc>
        <w:tc>
          <w:tcPr>
            <w:tcW w:type="dxa" w:w="936"/>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2</w:t>
            </w:r>
          </w:p>
        </w:tc>
        <w:tc>
          <w:tcPr>
            <w:tcW w:type="dxa" w:w="576"/>
          </w:tcPr>
          <w:p>
            <w:r>
              <w:rPr>
                <w:sz w:val="18"/>
              </w:rPr>
              <w:t>49</w:t>
            </w:r>
          </w:p>
        </w:tc>
        <w:tc>
          <w:tcPr>
            <w:tcW w:type="dxa" w:w="720"/>
          </w:tcPr>
          <w:p>
            <w:r>
              <w:rPr>
                <w:sz w:val="18"/>
              </w:rPr>
              <w:t>19.9%</w:t>
            </w:r>
          </w:p>
        </w:tc>
      </w:tr>
      <w:tr>
        <w:tc>
          <w:tcPr>
            <w:tcW w:type="dxa" w:w="432"/>
          </w:tcPr>
          <w:p>
            <w:r>
              <w:rPr>
                <w:sz w:val="18"/>
              </w:rPr>
              <w:t>9</w:t>
            </w:r>
          </w:p>
        </w:tc>
        <w:tc>
          <w:tcPr>
            <w:tcW w:type="dxa" w:w="1584"/>
          </w:tcPr>
          <w:p>
            <w:r>
              <w:rPr>
                <w:sz w:val="18"/>
              </w:rPr>
              <w:t>T3 Velocity/</w:t>
              <w:br/>
              <w:t>Accel</w:t>
            </w:r>
          </w:p>
        </w:tc>
        <w:tc>
          <w:tcPr>
            <w:tcW w:type="dxa" w:w="576"/>
          </w:tcPr>
          <w:p>
            <w:r>
              <w:rPr>
                <w:sz w:val="18"/>
              </w:rPr>
              <w:t>3</w:t>
            </w:r>
          </w:p>
        </w:tc>
        <w:tc>
          <w:tcPr>
            <w:tcW w:type="dxa" w:w="936"/>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2</w:t>
            </w:r>
          </w:p>
        </w:tc>
        <w:tc>
          <w:tcPr>
            <w:tcW w:type="dxa" w:w="576"/>
          </w:tcPr>
          <w:p>
            <w:r>
              <w:rPr>
                <w:sz w:val="18"/>
              </w:rPr>
              <w:t>23</w:t>
            </w:r>
          </w:p>
        </w:tc>
        <w:tc>
          <w:tcPr>
            <w:tcW w:type="dxa" w:w="720"/>
          </w:tcPr>
          <w:p>
            <w:r>
              <w:rPr>
                <w:sz w:val="18"/>
              </w:rPr>
              <w:t>9.3%</w:t>
            </w:r>
          </w:p>
        </w:tc>
      </w:tr>
      <w:tr>
        <w:tc>
          <w:tcPr>
            <w:tcW w:type="dxa" w:w="432"/>
          </w:tcPr>
          <w:p>
            <w:r>
              <w:rPr>
                <w:sz w:val="18"/>
              </w:rPr>
              <w:t>10</w:t>
            </w:r>
          </w:p>
        </w:tc>
        <w:tc>
          <w:tcPr>
            <w:tcW w:type="dxa" w:w="1584"/>
          </w:tcPr>
          <w:p>
            <w:r>
              <w:rPr>
                <w:sz w:val="18"/>
              </w:rPr>
              <w:t>T3 Regime Shift</w:t>
            </w:r>
          </w:p>
        </w:tc>
        <w:tc>
          <w:tcPr>
            <w:tcW w:type="dxa" w:w="576"/>
          </w:tcPr>
          <w:p>
            <w:r>
              <w:rPr>
                <w:sz w:val="18"/>
              </w:rPr>
              <w:t>3</w:t>
            </w:r>
          </w:p>
        </w:tc>
        <w:tc>
          <w:tcPr>
            <w:tcW w:type="dxa" w:w="936"/>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11</w:t>
            </w:r>
          </w:p>
        </w:tc>
        <w:tc>
          <w:tcPr>
            <w:tcW w:type="dxa" w:w="1584"/>
          </w:tcPr>
          <w:p>
            <w:r>
              <w:rPr>
                <w:sz w:val="18"/>
              </w:rPr>
              <w:t>T3 Zone</w:t>
              <w:br/>
              <w:t>Divergence</w:t>
            </w:r>
          </w:p>
        </w:tc>
        <w:tc>
          <w:tcPr>
            <w:tcW w:type="dxa" w:w="576"/>
          </w:tcPr>
          <w:p>
            <w:r>
              <w:rPr>
                <w:sz w:val="18"/>
              </w:rPr>
              <w:t>3</w:t>
            </w:r>
          </w:p>
        </w:tc>
        <w:tc>
          <w:tcPr>
            <w:tcW w:type="dxa" w:w="936"/>
          </w:tcPr>
          <w:p>
            <w:r>
              <w:rPr>
                <w:b/>
                <w:color w:val="1E8A49"/>
                <w:sz w:val="18"/>
              </w:rPr>
              <w:t>DETECTED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504"/>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12</w:t>
            </w:r>
          </w:p>
        </w:tc>
        <w:tc>
          <w:tcPr>
            <w:tcW w:type="dxa" w:w="1584"/>
          </w:tcPr>
          <w:p>
            <w:r>
              <w:rPr>
                <w:sz w:val="18"/>
              </w:rPr>
              <w:t>T3 Relationship</w:t>
              <w:br/>
              <w:t>Drift</w:t>
            </w:r>
          </w:p>
        </w:tc>
        <w:tc>
          <w:tcPr>
            <w:tcW w:type="dxa" w:w="576"/>
          </w:tcPr>
          <w:p>
            <w:r>
              <w:rPr>
                <w:sz w:val="18"/>
              </w:rPr>
              <w:t>3</w:t>
            </w:r>
          </w:p>
        </w:tc>
        <w:tc>
          <w:tcPr>
            <w:tcW w:type="dxa" w:w="936"/>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13</w:t>
            </w:r>
          </w:p>
        </w:tc>
        <w:tc>
          <w:tcPr>
            <w:tcW w:type="dxa" w:w="1584"/>
          </w:tcPr>
          <w:p>
            <w:r>
              <w:rPr>
                <w:sz w:val="18"/>
              </w:rPr>
              <w:t>T3 Contextual</w:t>
            </w:r>
          </w:p>
        </w:tc>
        <w:tc>
          <w:tcPr>
            <w:tcW w:type="dxa" w:w="576"/>
          </w:tcPr>
          <w:p>
            <w:r>
              <w:rPr>
                <w:sz w:val="18"/>
              </w:rPr>
              <w:t>3</w:t>
            </w:r>
          </w:p>
        </w:tc>
        <w:tc>
          <w:tcPr>
            <w:tcW w:type="dxa" w:w="936"/>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04"/>
          </w:tcPr>
          <w:p>
            <w:r>
              <w:rPr>
                <w:sz w:val="18"/>
              </w:rPr>
              <w:t>2</w:t>
            </w:r>
          </w:p>
        </w:tc>
        <w:tc>
          <w:tcPr>
            <w:tcW w:type="dxa" w:w="576"/>
          </w:tcPr>
          <w:p>
            <w:r>
              <w:rPr>
                <w:sz w:val="18"/>
              </w:rPr>
              <w:t>33</w:t>
            </w:r>
          </w:p>
        </w:tc>
        <w:tc>
          <w:tcPr>
            <w:tcW w:type="dxa" w:w="720"/>
          </w:tcPr>
          <w:p>
            <w:r>
              <w:rPr>
                <w:sz w:val="18"/>
              </w:rPr>
              <w:t>13.4%</w:t>
            </w:r>
          </w:p>
        </w:tc>
      </w:tr>
      <w:tr>
        <w:tc>
          <w:tcPr>
            <w:tcW w:type="dxa" w:w="432"/>
          </w:tcPr>
          <w:p>
            <w:r>
              <w:rPr>
                <w:sz w:val="18"/>
              </w:rPr>
              <w:t>14</w:t>
            </w:r>
          </w:p>
        </w:tc>
        <w:tc>
          <w:tcPr>
            <w:tcW w:type="dxa" w:w="1584"/>
          </w:tcPr>
          <w:p>
            <w:r>
              <w:rPr>
                <w:sz w:val="18"/>
              </w:rPr>
              <w:t>T3 Embedding</w:t>
              <w:br/>
              <w:t>CUSUM</w:t>
            </w:r>
          </w:p>
        </w:tc>
        <w:tc>
          <w:tcPr>
            <w:tcW w:type="dxa" w:w="576"/>
          </w:tcPr>
          <w:p>
            <w:r>
              <w:rPr>
                <w:sz w:val="18"/>
              </w:rPr>
              <w:t>3</w:t>
            </w:r>
          </w:p>
        </w:tc>
        <w:tc>
          <w:tcPr>
            <w:tcW w:type="dxa" w:w="936"/>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15</w:t>
            </w:r>
          </w:p>
        </w:tc>
        <w:tc>
          <w:tcPr>
            <w:tcW w:type="dxa" w:w="1584"/>
          </w:tcPr>
          <w:p>
            <w:r>
              <w:rPr>
                <w:sz w:val="18"/>
              </w:rPr>
              <w:t>T3 Zone Threat</w:t>
              <w:br/>
              <w:t>Dir</w:t>
            </w:r>
          </w:p>
        </w:tc>
        <w:tc>
          <w:tcPr>
            <w:tcW w:type="dxa" w:w="576"/>
          </w:tcPr>
          <w:p>
            <w:r>
              <w:rPr>
                <w:sz w:val="18"/>
              </w:rPr>
              <w:t>3</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504"/>
          </w:tcPr>
          <w:p>
            <w:r>
              <w:rPr>
                <w:sz w:val="18"/>
              </w:rPr>
              <w:t>3</w:t>
            </w:r>
          </w:p>
        </w:tc>
        <w:tc>
          <w:tcPr>
            <w:tcW w:type="dxa" w:w="576"/>
          </w:tcPr>
          <w:p>
            <w:r>
              <w:rPr>
                <w:sz w:val="18"/>
              </w:rPr>
              <w:t>125</w:t>
            </w:r>
          </w:p>
        </w:tc>
        <w:tc>
          <w:tcPr>
            <w:tcW w:type="dxa" w:w="720"/>
          </w:tcPr>
          <w:p>
            <w:r>
              <w:rPr>
                <w:sz w:val="18"/>
              </w:rPr>
              <w:t>50.8%</w:t>
            </w:r>
          </w:p>
        </w:tc>
      </w:tr>
      <w:tr>
        <w:tc>
          <w:tcPr>
            <w:tcW w:type="dxa" w:w="432"/>
          </w:tcPr>
          <w:p>
            <w:r>
              <w:rPr>
                <w:sz w:val="18"/>
              </w:rPr>
              <w:t>16</w:t>
            </w:r>
          </w:p>
        </w:tc>
        <w:tc>
          <w:tcPr>
            <w:tcW w:type="dxa" w:w="1584"/>
          </w:tcPr>
          <w:p>
            <w:r>
              <w:rPr>
                <w:sz w:val="18"/>
              </w:rPr>
              <w:t>T3 Beh</w:t>
              <w:br/>
              <w:t>Progression</w:t>
            </w:r>
          </w:p>
        </w:tc>
        <w:tc>
          <w:tcPr>
            <w:tcW w:type="dxa" w:w="576"/>
          </w:tcPr>
          <w:p>
            <w:r>
              <w:rPr>
                <w:sz w:val="18"/>
              </w:rPr>
              <w:t>3</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504"/>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17</w:t>
            </w:r>
          </w:p>
        </w:tc>
        <w:tc>
          <w:tcPr>
            <w:tcW w:type="dxa" w:w="1584"/>
          </w:tcPr>
          <w:p>
            <w:r>
              <w:rPr>
                <w:sz w:val="18"/>
              </w:rPr>
              <w:t>T3 Combined</w:t>
            </w:r>
          </w:p>
        </w:tc>
        <w:tc>
          <w:tcPr>
            <w:tcW w:type="dxa" w:w="576"/>
          </w:tcPr>
          <w:p>
            <w:r>
              <w:rPr>
                <w:sz w:val="18"/>
              </w:rPr>
              <w:t>3</w:t>
            </w:r>
          </w:p>
        </w:tc>
        <w:tc>
          <w:tcPr>
            <w:tcW w:type="dxa" w:w="936"/>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04"/>
          </w:tcPr>
          <w:p>
            <w:r>
              <w:rPr>
                <w:sz w:val="18"/>
              </w:rPr>
              <w:t>4</w:t>
            </w:r>
          </w:p>
        </w:tc>
        <w:tc>
          <w:tcPr>
            <w:tcW w:type="dxa" w:w="576"/>
          </w:tcPr>
          <w:p>
            <w:r>
              <w:rPr>
                <w:sz w:val="18"/>
              </w:rPr>
              <w:t>37</w:t>
            </w:r>
          </w:p>
        </w:tc>
        <w:tc>
          <w:tcPr>
            <w:tcW w:type="dxa" w:w="720"/>
          </w:tcPr>
          <w:p>
            <w:r>
              <w:rPr>
                <w:sz w:val="18"/>
              </w:rPr>
              <w:t>15.0%</w:t>
            </w:r>
          </w:p>
        </w:tc>
      </w:tr>
    </w:tbl>
    <w:p/>
    <w:p>
      <w:pPr>
        <w:pStyle w:val="Heading2"/>
      </w:pPr>
      <w:r>
        <w:rPr>
          <w:color w:val="1B4F72"/>
        </w:rPr>
        <w:t>3.2. Tier Comparison Summary</w:t>
      </w:r>
    </w:p>
    <w:p>
      <w:pPr>
        <w:spacing w:after="120"/>
      </w:pPr>
      <w:r>
        <w:rPr>
          <w:b w:val="0"/>
          <w:color w:val="000000"/>
          <w:sz w:val="21"/>
        </w:rPr>
        <w:t>The following table compares the best-performing method from each tier, highlighting the gap that only Tier 3 Combined closes.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shd w:fill="0D1B2A"/>
          </w:tcPr>
          <w:p>
            <w:pPr>
              <w:jc w:val="center"/>
            </w:pPr>
            <w:r>
              <w:rPr>
                <w:b/>
                <w:color w:val="FFFFFF"/>
                <w:sz w:val="18"/>
              </w:rPr>
              <w:t>Tier</w:t>
            </w:r>
          </w:p>
        </w:tc>
        <w:tc>
          <w:tcPr>
            <w:tcW w:type="dxa" w:w="2016"/>
            <w:shd w:fill="0D1B2A"/>
          </w:tcPr>
          <w:p>
            <w:pPr>
              <w:jc w:val="center"/>
            </w:pPr>
            <w:r>
              <w:rPr>
                <w:b/>
                <w:color w:val="FFFFFF"/>
                <w:sz w:val="18"/>
              </w:rPr>
              <w:t>Best Method</w:t>
            </w:r>
          </w:p>
        </w:tc>
        <w:tc>
          <w:tcPr>
            <w:tcW w:type="dxa" w:w="720"/>
            <w:shd w:fill="0D1B2A"/>
          </w:tcPr>
          <w:p>
            <w:pPr>
              <w:jc w:val="center"/>
            </w:pPr>
            <w:r>
              <w:rPr>
                <w:b/>
                <w:color w:val="FFFFFF"/>
                <w:sz w:val="18"/>
              </w:rPr>
              <w:t>TP</w:t>
            </w:r>
          </w:p>
        </w:tc>
        <w:tc>
          <w:tcPr>
            <w:tcW w:type="dxa" w:w="1008"/>
            <w:shd w:fill="0D1B2A"/>
          </w:tcPr>
          <w:p>
            <w:pPr>
              <w:jc w:val="center"/>
            </w:pPr>
            <w:r>
              <w:rPr>
                <w:b/>
                <w:color w:val="FFFFFF"/>
                <w:sz w:val="18"/>
              </w:rPr>
              <w:t>FP Rate</w:t>
            </w:r>
          </w:p>
        </w:tc>
        <w:tc>
          <w:tcPr>
            <w:tcW w:type="dxa" w:w="3600"/>
            <w:shd w:fill="0D1B2A"/>
          </w:tcPr>
          <w:p>
            <w:pPr>
              <w:jc w:val="center"/>
            </w:pPr>
            <w:r>
              <w:rPr>
                <w:b/>
                <w:color w:val="FFFFFF"/>
                <w:sz w:val="18"/>
              </w:rPr>
              <w:t>Key Gap</w:t>
            </w:r>
          </w:p>
        </w:tc>
      </w:tr>
      <w:tr>
        <w:tc>
          <w:tcPr>
            <w:tcW w:type="dxa" w:w="1440"/>
          </w:tcPr>
          <w:p>
            <w:r>
              <w:rPr>
                <w:sz w:val="18"/>
              </w:rPr>
              <w:t>Tier 1 Best</w:t>
            </w:r>
          </w:p>
        </w:tc>
        <w:tc>
          <w:tcPr>
            <w:tcW w:type="dxa" w:w="2016"/>
          </w:tcPr>
          <w:p>
            <w:r>
              <w:rPr>
                <w:sz w:val="18"/>
              </w:rPr>
              <w:t>Feature CUSUM</w:t>
            </w:r>
          </w:p>
        </w:tc>
        <w:tc>
          <w:tcPr>
            <w:tcW w:type="dxa" w:w="720"/>
          </w:tcPr>
          <w:p>
            <w:r>
              <w:rPr>
                <w:sz w:val="18"/>
              </w:rPr>
              <w:t>3/4</w:t>
            </w:r>
          </w:p>
        </w:tc>
        <w:tc>
          <w:tcPr>
            <w:tcW w:type="dxa" w:w="1008"/>
          </w:tcPr>
          <w:p>
            <w:r>
              <w:rPr>
                <w:sz w:val="18"/>
              </w:rPr>
              <w:t>8.9%</w:t>
            </w:r>
          </w:p>
        </w:tc>
        <w:tc>
          <w:tcPr>
            <w:tcW w:type="dxa" w:w="3600"/>
          </w:tcPr>
          <w:p>
            <w:r>
              <w:rPr>
                <w:sz w:val="18"/>
              </w:rPr>
              <w:t>Misses Slow APT (USR-234)</w:t>
            </w:r>
          </w:p>
        </w:tc>
      </w:tr>
      <w:tr>
        <w:tc>
          <w:tcPr>
            <w:tcW w:type="dxa" w:w="1440"/>
          </w:tcPr>
          <w:p>
            <w:r>
              <w:rPr>
                <w:sz w:val="18"/>
              </w:rPr>
              <w:t>Tier 2 Best</w:t>
            </w:r>
          </w:p>
        </w:tc>
        <w:tc>
          <w:tcPr>
            <w:tcW w:type="dxa" w:w="2016"/>
          </w:tcPr>
          <w:p>
            <w:r>
              <w:rPr>
                <w:sz w:val="18"/>
              </w:rPr>
              <w:t>ACECARD Direction</w:t>
            </w:r>
          </w:p>
        </w:tc>
        <w:tc>
          <w:tcPr>
            <w:tcW w:type="dxa" w:w="720"/>
          </w:tcPr>
          <w:p>
            <w:r>
              <w:rPr>
                <w:sz w:val="18"/>
              </w:rPr>
              <w:t>2/4</w:t>
            </w:r>
          </w:p>
        </w:tc>
        <w:tc>
          <w:tcPr>
            <w:tcW w:type="dxa" w:w="1008"/>
          </w:tcPr>
          <w:p>
            <w:r>
              <w:rPr>
                <w:sz w:val="18"/>
              </w:rPr>
              <w:t>15.0%</w:t>
            </w:r>
          </w:p>
        </w:tc>
        <w:tc>
          <w:tcPr>
            <w:tcW w:type="dxa" w:w="3600"/>
          </w:tcPr>
          <w:p>
            <w:r>
              <w:rPr>
                <w:sz w:val="18"/>
              </w:rPr>
              <w:t>Misses Insider + Salt Typhoon</w:t>
            </w:r>
          </w:p>
        </w:tc>
      </w:tr>
      <w:tr>
        <w:tc>
          <w:tcPr>
            <w:tcW w:type="dxa" w:w="1440"/>
          </w:tcPr>
          <w:p>
            <w:r>
              <w:rPr>
                <w:sz w:val="18"/>
              </w:rPr>
              <w:t>Tier 1+2</w:t>
              <w:br/>
              <w:t>Combined</w:t>
            </w:r>
          </w:p>
        </w:tc>
        <w:tc>
          <w:tcPr>
            <w:tcW w:type="dxa" w:w="2016"/>
          </w:tcPr>
          <w:p>
            <w:r>
              <w:rPr>
                <w:sz w:val="18"/>
              </w:rPr>
              <w:t>IForest + ACECARD</w:t>
            </w:r>
          </w:p>
        </w:tc>
        <w:tc>
          <w:tcPr>
            <w:tcW w:type="dxa" w:w="720"/>
          </w:tcPr>
          <w:p>
            <w:r>
              <w:rPr>
                <w:sz w:val="18"/>
              </w:rPr>
              <w:t>2/4</w:t>
            </w:r>
          </w:p>
        </w:tc>
        <w:tc>
          <w:tcPr>
            <w:tcW w:type="dxa" w:w="1008"/>
          </w:tcPr>
          <w:p>
            <w:r>
              <w:rPr>
                <w:sz w:val="18"/>
              </w:rPr>
              <w:t>19.9%</w:t>
            </w:r>
          </w:p>
        </w:tc>
        <w:tc>
          <w:tcPr>
            <w:tcW w:type="dxa" w:w="3600"/>
          </w:tcPr>
          <w:p>
            <w:r>
              <w:rPr>
                <w:sz w:val="18"/>
              </w:rPr>
              <w:t>Still misses Insider + Salt</w:t>
            </w:r>
          </w:p>
        </w:tc>
      </w:tr>
      <w:tr>
        <w:tc>
          <w:tcPr>
            <w:tcW w:type="dxa" w:w="1440"/>
          </w:tcPr>
          <w:p>
            <w:r>
              <w:rPr>
                <w:sz w:val="18"/>
              </w:rPr>
              <w:t>Tier 3</w:t>
              <w:br/>
              <w:t>Combined</w:t>
            </w:r>
          </w:p>
        </w:tc>
        <w:tc>
          <w:tcPr>
            <w:tcW w:type="dxa" w:w="2016"/>
          </w:tcPr>
          <w:p>
            <w:r>
              <w:rPr>
                <w:sz w:val="18"/>
              </w:rPr>
              <w:t>T3 Combined</w:t>
            </w:r>
          </w:p>
        </w:tc>
        <w:tc>
          <w:tcPr>
            <w:tcW w:type="dxa" w:w="720"/>
          </w:tcPr>
          <w:p>
            <w:r>
              <w:rPr>
                <w:sz w:val="18"/>
              </w:rPr>
              <w:t>4/4</w:t>
            </w:r>
          </w:p>
        </w:tc>
        <w:tc>
          <w:tcPr>
            <w:tcW w:type="dxa" w:w="1008"/>
          </w:tcPr>
          <w:p>
            <w:r>
              <w:rPr>
                <w:sz w:val="18"/>
              </w:rPr>
              <w:t>15.0%</w:t>
            </w:r>
          </w:p>
        </w:tc>
        <w:tc>
          <w:tcPr>
            <w:tcW w:type="dxa" w:w="3600"/>
          </w:tcPr>
          <w:p>
            <w:r>
              <w:rPr>
                <w:sz w:val="18"/>
              </w:rPr>
              <w:t>None — all attacks detected</w:t>
            </w:r>
          </w:p>
        </w:tc>
      </w:tr>
    </w:tbl>
    <w:p/>
    <w:p>
      <w:r>
        <w:br w:type="page"/>
      </w:r>
    </w:p>
    <w:p>
      <w:pPr>
        <w:pStyle w:val="Heading1"/>
      </w:pPr>
      <w:r>
        <w:rPr>
          <w:color w:val="0D1B2A"/>
        </w:rPr>
        <w:t>4. Per-Attack Findings</w:t>
      </w:r>
    </w:p>
    <w:p>
      <w:pPr>
        <w:pStyle w:val="Heading2"/>
      </w:pPr>
      <w:r>
        <w:rPr>
          <w:color w:val="1B4F72"/>
        </w:rPr>
        <w:t>4.1. USR-156 — Insider Threat</w:t>
      </w:r>
    </w:p>
    <w:p>
      <w:pPr>
        <w:spacing w:after="120"/>
      </w:pPr>
      <w:r>
        <w:rPr>
          <w:b w:val="0"/>
          <w:color w:val="000000"/>
          <w:sz w:val="21"/>
        </w:rPr>
        <w:t>The insider threat is the hardest attack to detect because the user has valid credentials and authorized access. They don't break in — they're already inside. The behavioral change is purely directional: the insider accesses different types of data over time, but the volume and frequency of access remain normal.</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Method</w:t>
            </w:r>
          </w:p>
        </w:tc>
        <w:tc>
          <w:tcPr>
            <w:tcW w:type="dxa" w:w="1296"/>
            <w:shd w:fill="0D1B2A"/>
          </w:tcPr>
          <w:p>
            <w:pPr>
              <w:jc w:val="center"/>
            </w:pPr>
            <w:r>
              <w:rPr>
                <w:b/>
                <w:color w:val="FFFFFF"/>
                <w:sz w:val="18"/>
              </w:rPr>
              <w:t>Result</w:t>
            </w:r>
          </w:p>
        </w:tc>
        <w:tc>
          <w:tcPr>
            <w:tcW w:type="dxa" w:w="5040"/>
            <w:shd w:fill="0D1B2A"/>
          </w:tcPr>
          <w:p>
            <w:pPr>
              <w:jc w:val="center"/>
            </w:pPr>
            <w:r>
              <w:rPr>
                <w:b/>
                <w:color w:val="FFFFFF"/>
                <w:sz w:val="18"/>
              </w:rPr>
              <w:t>Why</w:t>
            </w:r>
          </w:p>
        </w:tc>
      </w:tr>
      <w:tr>
        <w:tc>
          <w:tcPr>
            <w:tcW w:type="dxa" w:w="2160"/>
          </w:tcPr>
          <w:p>
            <w:r>
              <w:rPr>
                <w:sz w:val="18"/>
              </w:rPr>
              <w:t>Isolation Forest</w:t>
            </w:r>
          </w:p>
        </w:tc>
        <w:tc>
          <w:tcPr>
            <w:tcW w:type="dxa" w:w="1296"/>
          </w:tcPr>
          <w:p>
            <w:r>
              <w:rPr>
                <w:b/>
                <w:color w:val="C0392B"/>
                <w:sz w:val="18"/>
              </w:rPr>
              <w:t>MISSED</w:t>
            </w:r>
          </w:p>
        </w:tc>
        <w:tc>
          <w:tcPr>
            <w:tcW w:type="dxa" w:w="5040"/>
          </w:tcPr>
          <w:p>
            <w:r>
              <w:rPr>
                <w:sz w:val="18"/>
              </w:rPr>
              <w:t>Volume unchanged — insider accesses same</w:t>
              <w:br/>
              <w:t>number of files</w:t>
            </w:r>
          </w:p>
        </w:tc>
      </w:tr>
      <w:tr>
        <w:tc>
          <w:tcPr>
            <w:tcW w:type="dxa" w:w="2160"/>
          </w:tcPr>
          <w:p>
            <w:r>
              <w:rPr>
                <w:sz w:val="18"/>
              </w:rPr>
              <w:t>LOF</w:t>
            </w:r>
          </w:p>
        </w:tc>
        <w:tc>
          <w:tcPr>
            <w:tcW w:type="dxa" w:w="1296"/>
          </w:tcPr>
          <w:p>
            <w:r>
              <w:rPr>
                <w:b/>
                <w:color w:val="C0392B"/>
                <w:sz w:val="18"/>
              </w:rPr>
              <w:t>MISSED</w:t>
            </w:r>
          </w:p>
        </w:tc>
        <w:tc>
          <w:tcPr>
            <w:tcW w:type="dxa" w:w="5040"/>
          </w:tcPr>
          <w:p>
            <w:r>
              <w:rPr>
                <w:sz w:val="18"/>
              </w:rPr>
              <w:t>Feature-space profile looks normal</w:t>
              <w:br/>
              <w:t>(magnitude unchanged)</w:t>
            </w:r>
          </w:p>
        </w:tc>
      </w:tr>
      <w:tr>
        <w:tc>
          <w:tcPr>
            <w:tcW w:type="dxa" w:w="2160"/>
          </w:tcPr>
          <w:p>
            <w:r>
              <w:rPr>
                <w:sz w:val="18"/>
              </w:rPr>
              <w:t>ACECARD Direction</w:t>
            </w:r>
          </w:p>
        </w:tc>
        <w:tc>
          <w:tcPr>
            <w:tcW w:type="dxa" w:w="1296"/>
          </w:tcPr>
          <w:p>
            <w:r>
              <w:rPr>
                <w:b/>
                <w:color w:val="C0392B"/>
                <w:sz w:val="18"/>
              </w:rPr>
              <w:t>MISSED</w:t>
            </w:r>
          </w:p>
        </w:tc>
        <w:tc>
          <w:tcPr>
            <w:tcW w:type="dxa" w:w="5040"/>
          </w:tcPr>
          <w:p>
            <w:r>
              <w:rPr>
                <w:sz w:val="18"/>
              </w:rPr>
              <w:t>Single composite dilutes data_behavior</w:t>
              <w:br/>
              <w:t>signal across 5 zones</w:t>
            </w:r>
          </w:p>
        </w:tc>
      </w:tr>
      <w:tr>
        <w:tc>
          <w:tcPr>
            <w:tcW w:type="dxa" w:w="2160"/>
          </w:tcPr>
          <w:p>
            <w:r>
              <w:rPr>
                <w:sz w:val="18"/>
              </w:rPr>
              <w:t>T3 Zone Divergence</w:t>
            </w:r>
          </w:p>
        </w:tc>
        <w:tc>
          <w:tcPr>
            <w:tcW w:type="dxa" w:w="1296"/>
          </w:tcPr>
          <w:p>
            <w:r>
              <w:rPr>
                <w:b/>
                <w:color w:val="1E8A49"/>
                <w:sz w:val="18"/>
              </w:rPr>
              <w:t>DETECTED</w:t>
            </w:r>
          </w:p>
        </w:tc>
        <w:tc>
          <w:tcPr>
            <w:tcW w:type="dxa" w:w="5040"/>
          </w:tcPr>
          <w:p>
            <w:r>
              <w:rPr>
                <w:sz w:val="18"/>
              </w:rPr>
              <w:t>data_behavior zone drifts 0.259 while</w:t>
              <w:br/>
              <w:t>identity stable at 0.000</w:t>
            </w:r>
          </w:p>
        </w:tc>
      </w:tr>
      <w:tr>
        <w:tc>
          <w:tcPr>
            <w:tcW w:type="dxa" w:w="2160"/>
          </w:tcPr>
          <w:p>
            <w:r>
              <w:rPr>
                <w:sz w:val="18"/>
              </w:rPr>
              <w:t>T3 Embedding CUSUM</w:t>
            </w:r>
          </w:p>
        </w:tc>
        <w:tc>
          <w:tcPr>
            <w:tcW w:type="dxa" w:w="1296"/>
          </w:tcPr>
          <w:p>
            <w:r>
              <w:rPr>
                <w:b/>
                <w:color w:val="1E8A49"/>
                <w:sz w:val="18"/>
              </w:rPr>
              <w:t>DETECTED</w:t>
            </w:r>
          </w:p>
        </w:tc>
        <w:tc>
          <w:tcPr>
            <w:tcW w:type="dxa" w:w="5040"/>
          </w:tcPr>
          <w:p>
            <w:r>
              <w:rPr>
                <w:sz w:val="18"/>
              </w:rPr>
              <w:t>Cumulative embedding drift accumulates</w:t>
              <w:br/>
              <w:t>over 60-day campaign</w:t>
            </w:r>
          </w:p>
        </w:tc>
      </w:tr>
      <w:tr>
        <w:tc>
          <w:tcPr>
            <w:tcW w:type="dxa" w:w="2160"/>
          </w:tcPr>
          <w:p>
            <w:r>
              <w:rPr>
                <w:sz w:val="18"/>
              </w:rPr>
              <w:t>T3 Combined</w:t>
            </w:r>
          </w:p>
        </w:tc>
        <w:tc>
          <w:tcPr>
            <w:tcW w:type="dxa" w:w="1296"/>
          </w:tcPr>
          <w:p>
            <w:r>
              <w:rPr>
                <w:b/>
                <w:color w:val="1E8A49"/>
                <w:sz w:val="18"/>
              </w:rPr>
              <w:t>DETECTED</w:t>
            </w:r>
          </w:p>
        </w:tc>
        <w:tc>
          <w:tcPr>
            <w:tcW w:type="dxa" w:w="5040"/>
          </w:tcPr>
          <w:p>
            <w:r>
              <w:rPr>
                <w:sz w:val="18"/>
              </w:rPr>
              <w:t>4/6 core methods fire, composite</w:t>
              <w:br/>
              <w:t>score = 1.000 (highest of all users)</w:t>
            </w:r>
          </w:p>
        </w:tc>
      </w:tr>
    </w:tbl>
    <w:p/>
    <w:p>
      <w:pPr>
        <w:spacing w:after="120"/>
      </w:pPr>
      <w:r>
        <w:rPr>
          <w:b/>
          <w:color w:val="000000"/>
          <w:sz w:val="21"/>
        </w:rPr>
        <w:t>Tier 3 diagnostic:</w:t>
      </w:r>
    </w:p>
    <w:p>
      <w:pPr>
        <w:spacing w:before="80" w:after="80"/>
        <w:ind w:left="360"/>
      </w:pPr>
      <w:r>
        <w:rPr>
          <w:rFonts w:ascii="Consolas" w:hAnsi="Consolas"/>
          <w:color w:val="333333"/>
          <w:sz w:val="18"/>
        </w:rPr>
        <w:t>identity STABLE (0.000), data_behavior DRIFTING (0.259)</w:t>
        <w:br/>
        <w:t>toward insider_threat_fast (confidence=0.353)</w:t>
      </w:r>
    </w:p>
    <w:p>
      <w:pPr>
        <w:pStyle w:val="Heading2"/>
      </w:pPr>
      <w:r>
        <w:rPr>
          <w:color w:val="1B4F72"/>
        </w:rPr>
        <w:t>4.2. USR-234 — Slow APT</w:t>
      </w:r>
    </w:p>
    <w:p>
      <w:pPr>
        <w:spacing w:after="120"/>
      </w:pPr>
      <w:r>
        <w:rPr>
          <w:b w:val="0"/>
          <w:color w:val="000000"/>
          <w:sz w:val="21"/>
        </w:rPr>
        <w:t>The slow APT campaign maintains covert command-and-control communication for 65 days. The C2 beacon is low-volume and periodic, designed to blend in with normal HTTPS traffic. Traditional volume-based methods cannot distinguish the C2 traffic from legitimate network activity.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Method</w:t>
            </w:r>
          </w:p>
        </w:tc>
        <w:tc>
          <w:tcPr>
            <w:tcW w:type="dxa" w:w="1296"/>
            <w:shd w:fill="0D1B2A"/>
          </w:tcPr>
          <w:p>
            <w:pPr>
              <w:jc w:val="center"/>
            </w:pPr>
            <w:r>
              <w:rPr>
                <w:b/>
                <w:color w:val="FFFFFF"/>
                <w:sz w:val="18"/>
              </w:rPr>
              <w:t>Result</w:t>
            </w:r>
          </w:p>
        </w:tc>
        <w:tc>
          <w:tcPr>
            <w:tcW w:type="dxa" w:w="5040"/>
            <w:shd w:fill="0D1B2A"/>
          </w:tcPr>
          <w:p>
            <w:pPr>
              <w:jc w:val="center"/>
            </w:pPr>
            <w:r>
              <w:rPr>
                <w:b/>
                <w:color w:val="FFFFFF"/>
                <w:sz w:val="18"/>
              </w:rPr>
              <w:t>Why</w:t>
            </w:r>
          </w:p>
        </w:tc>
      </w:tr>
      <w:tr>
        <w:tc>
          <w:tcPr>
            <w:tcW w:type="dxa" w:w="2160"/>
          </w:tcPr>
          <w:p>
            <w:r>
              <w:rPr>
                <w:sz w:val="18"/>
              </w:rPr>
              <w:t>Isolation Forest</w:t>
            </w:r>
          </w:p>
        </w:tc>
        <w:tc>
          <w:tcPr>
            <w:tcW w:type="dxa" w:w="1296"/>
          </w:tcPr>
          <w:p>
            <w:r>
              <w:rPr>
                <w:b/>
                <w:color w:val="C0392B"/>
                <w:sz w:val="18"/>
              </w:rPr>
              <w:t>MISSED</w:t>
            </w:r>
          </w:p>
        </w:tc>
        <w:tc>
          <w:tcPr>
            <w:tcW w:type="dxa" w:w="5040"/>
          </w:tcPr>
          <w:p>
            <w:r>
              <w:rPr>
                <w:sz w:val="18"/>
              </w:rPr>
              <w:t>C2 beacon volume too low to create</w:t>
              <w:br/>
              <w:t>feature-space outlier</w:t>
            </w:r>
          </w:p>
        </w:tc>
      </w:tr>
      <w:tr>
        <w:tc>
          <w:tcPr>
            <w:tcW w:type="dxa" w:w="2160"/>
          </w:tcPr>
          <w:p>
            <w:r>
              <w:rPr>
                <w:sz w:val="18"/>
              </w:rPr>
              <w:t>Feature CUSUM</w:t>
            </w:r>
          </w:p>
        </w:tc>
        <w:tc>
          <w:tcPr>
            <w:tcW w:type="dxa" w:w="1296"/>
          </w:tcPr>
          <w:p>
            <w:r>
              <w:rPr>
                <w:b/>
                <w:color w:val="C0392B"/>
                <w:sz w:val="18"/>
              </w:rPr>
              <w:t>MISSED</w:t>
            </w:r>
          </w:p>
        </w:tc>
        <w:tc>
          <w:tcPr>
            <w:tcW w:type="dxa" w:w="5040"/>
          </w:tcPr>
          <w:p>
            <w:r>
              <w:rPr>
                <w:sz w:val="18"/>
              </w:rPr>
              <w:t>Scalar features don't capture network</w:t>
              <w:br/>
              <w:t>directionality</w:t>
            </w:r>
          </w:p>
        </w:tc>
      </w:tr>
      <w:tr>
        <w:tc>
          <w:tcPr>
            <w:tcW w:type="dxa" w:w="2160"/>
          </w:tcPr>
          <w:p>
            <w:r>
              <w:rPr>
                <w:sz w:val="18"/>
              </w:rPr>
              <w:t>ACECARD Direction</w:t>
            </w:r>
          </w:p>
        </w:tc>
        <w:tc>
          <w:tcPr>
            <w:tcW w:type="dxa" w:w="1296"/>
          </w:tcPr>
          <w:p>
            <w:r>
              <w:rPr>
                <w:b/>
                <w:color w:val="1E8A49"/>
                <w:sz w:val="18"/>
              </w:rPr>
              <w:t>DETECTED</w:t>
            </w:r>
          </w:p>
        </w:tc>
        <w:tc>
          <w:tcPr>
            <w:tcW w:type="dxa" w:w="5040"/>
          </w:tcPr>
          <w:p>
            <w:r>
              <w:rPr>
                <w:sz w:val="18"/>
              </w:rPr>
              <w:t>Embedding drift toward threat concepts</w:t>
              <w:br/>
              <w:t>over 65 days</w:t>
            </w:r>
          </w:p>
        </w:tc>
      </w:tr>
      <w:tr>
        <w:tc>
          <w:tcPr>
            <w:tcW w:type="dxa" w:w="2160"/>
          </w:tcPr>
          <w:p>
            <w:r>
              <w:rPr>
                <w:sz w:val="18"/>
              </w:rPr>
              <w:t>T3 Contextual</w:t>
            </w:r>
          </w:p>
        </w:tc>
        <w:tc>
          <w:tcPr>
            <w:tcW w:type="dxa" w:w="1296"/>
          </w:tcPr>
          <w:p>
            <w:r>
              <w:rPr>
                <w:b/>
                <w:color w:val="1E8A49"/>
                <w:sz w:val="18"/>
              </w:rPr>
              <w:t>DETECTED</w:t>
            </w:r>
          </w:p>
        </w:tc>
        <w:tc>
          <w:tcPr>
            <w:tcW w:type="dxa" w:w="5040"/>
          </w:tcPr>
          <w:p>
            <w:r>
              <w:rPr>
                <w:sz w:val="18"/>
              </w:rPr>
              <w:t>apt_hunt context (network=0.40) amplifies</w:t>
              <w:br/>
              <w:t>C2 signal</w:t>
            </w:r>
          </w:p>
        </w:tc>
      </w:tr>
      <w:tr>
        <w:tc>
          <w:tcPr>
            <w:tcW w:type="dxa" w:w="2160"/>
          </w:tcPr>
          <w:p>
            <w:r>
              <w:rPr>
                <w:sz w:val="18"/>
              </w:rPr>
              <w:t>T3 Combined</w:t>
            </w:r>
          </w:p>
        </w:tc>
        <w:tc>
          <w:tcPr>
            <w:tcW w:type="dxa" w:w="1296"/>
          </w:tcPr>
          <w:p>
            <w:r>
              <w:rPr>
                <w:b/>
                <w:color w:val="1E8A49"/>
                <w:sz w:val="18"/>
              </w:rPr>
              <w:t>DETECTED</w:t>
            </w:r>
          </w:p>
        </w:tc>
        <w:tc>
          <w:tcPr>
            <w:tcW w:type="dxa" w:w="5040"/>
          </w:tcPr>
          <w:p>
            <w:r>
              <w:rPr>
                <w:sz w:val="18"/>
              </w:rPr>
              <w:t>2/6 core methods fire, composite</w:t>
              <w:br/>
              <w:t>score = 0.842</w:t>
            </w:r>
          </w:p>
        </w:tc>
      </w:tr>
    </w:tbl>
    <w:p/>
    <w:p>
      <w:pPr>
        <w:spacing w:after="120"/>
      </w:pPr>
      <w:r>
        <w:rPr>
          <w:b/>
          <w:color w:val="000000"/>
          <w:sz w:val="21"/>
        </w:rPr>
        <w:t>Tier 3 diagnostic:</w:t>
      </w:r>
    </w:p>
    <w:p>
      <w:pPr>
        <w:spacing w:before="80" w:after="80"/>
        <w:ind w:left="360"/>
      </w:pPr>
      <w:r>
        <w:rPr>
          <w:rFonts w:ascii="Consolas" w:hAnsi="Consolas"/>
          <w:color w:val="333333"/>
          <w:sz w:val="18"/>
        </w:rPr>
        <w:t>identity STABLE (0.000), network_footprint DRIFTING (0.137)</w:t>
        <w:br/>
        <w:t>toward insider_threat_slow (confidence=0.116)</w:t>
      </w:r>
    </w:p>
    <w:p>
      <w:pPr>
        <w:pStyle w:val="Heading2"/>
      </w:pPr>
      <w:r>
        <w:rPr>
          <w:color w:val="1B4F72"/>
        </w:rPr>
        <w:t>4.3. USR-042 — Volt Typhoon LOTL</w:t>
      </w:r>
    </w:p>
    <w:p>
      <w:pPr>
        <w:spacing w:after="120"/>
      </w:pPr>
      <w:r>
        <w:rPr>
          <w:b w:val="0"/>
          <w:color w:val="000000"/>
          <w:sz w:val="21"/>
        </w:rPr>
        <w:t>The Volt Typhoon campaign uses only legitimate administration tools already present on the system — no malware is deployed. This 'living-off-the-land' technique avoids all signature-based detection. The behavioral change manifests as dual-zone drift across data access and network patterns simultaneously.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Method</w:t>
            </w:r>
          </w:p>
        </w:tc>
        <w:tc>
          <w:tcPr>
            <w:tcW w:type="dxa" w:w="1296"/>
            <w:shd w:fill="0D1B2A"/>
          </w:tcPr>
          <w:p>
            <w:pPr>
              <w:jc w:val="center"/>
            </w:pPr>
            <w:r>
              <w:rPr>
                <w:b/>
                <w:color w:val="FFFFFF"/>
                <w:sz w:val="18"/>
              </w:rPr>
              <w:t>Result</w:t>
            </w:r>
          </w:p>
        </w:tc>
        <w:tc>
          <w:tcPr>
            <w:tcW w:type="dxa" w:w="5040"/>
            <w:shd w:fill="0D1B2A"/>
          </w:tcPr>
          <w:p>
            <w:pPr>
              <w:jc w:val="center"/>
            </w:pPr>
            <w:r>
              <w:rPr>
                <w:b/>
                <w:color w:val="FFFFFF"/>
                <w:sz w:val="18"/>
              </w:rPr>
              <w:t>Why</w:t>
            </w:r>
          </w:p>
        </w:tc>
      </w:tr>
      <w:tr>
        <w:tc>
          <w:tcPr>
            <w:tcW w:type="dxa" w:w="2160"/>
          </w:tcPr>
          <w:p>
            <w:r>
              <w:rPr>
                <w:sz w:val="18"/>
              </w:rPr>
              <w:t>Z-Score</w:t>
            </w:r>
          </w:p>
        </w:tc>
        <w:tc>
          <w:tcPr>
            <w:tcW w:type="dxa" w:w="1296"/>
          </w:tcPr>
          <w:p>
            <w:r>
              <w:rPr>
                <w:b/>
                <w:color w:val="1E8A49"/>
                <w:sz w:val="18"/>
              </w:rPr>
              <w:t>DETECTED</w:t>
            </w:r>
          </w:p>
        </w:tc>
        <w:tc>
          <w:tcPr>
            <w:tcW w:type="dxa" w:w="5040"/>
          </w:tcPr>
          <w:p>
            <w:r>
              <w:rPr>
                <w:sz w:val="18"/>
              </w:rPr>
              <w:t>LOTL tools create measurable endpoint anomaly</w:t>
            </w:r>
          </w:p>
        </w:tc>
      </w:tr>
      <w:tr>
        <w:tc>
          <w:tcPr>
            <w:tcW w:type="dxa" w:w="2160"/>
          </w:tcPr>
          <w:p>
            <w:r>
              <w:rPr>
                <w:sz w:val="18"/>
              </w:rPr>
              <w:t>Feature CUSUM</w:t>
            </w:r>
          </w:p>
        </w:tc>
        <w:tc>
          <w:tcPr>
            <w:tcW w:type="dxa" w:w="1296"/>
          </w:tcPr>
          <w:p>
            <w:r>
              <w:rPr>
                <w:b/>
                <w:color w:val="1E8A49"/>
                <w:sz w:val="18"/>
              </w:rPr>
              <w:t>DETECTED</w:t>
            </w:r>
          </w:p>
        </w:tc>
        <w:tc>
          <w:tcPr>
            <w:tcW w:type="dxa" w:w="5040"/>
          </w:tcPr>
          <w:p>
            <w:r>
              <w:rPr>
                <w:sz w:val="18"/>
              </w:rPr>
              <w:t>Scalar feature trajectory accumulates drift</w:t>
            </w:r>
          </w:p>
        </w:tc>
      </w:tr>
      <w:tr>
        <w:tc>
          <w:tcPr>
            <w:tcW w:type="dxa" w:w="2160"/>
          </w:tcPr>
          <w:p>
            <w:r>
              <w:rPr>
                <w:sz w:val="18"/>
              </w:rPr>
              <w:t>ACECARD Direction</w:t>
            </w:r>
          </w:p>
        </w:tc>
        <w:tc>
          <w:tcPr>
            <w:tcW w:type="dxa" w:w="1296"/>
          </w:tcPr>
          <w:p>
            <w:r>
              <w:rPr>
                <w:b/>
                <w:color w:val="1E8A49"/>
                <w:sz w:val="18"/>
              </w:rPr>
              <w:t>DETECTED</w:t>
            </w:r>
          </w:p>
        </w:tc>
        <w:tc>
          <w:tcPr>
            <w:tcW w:type="dxa" w:w="5040"/>
          </w:tcPr>
          <w:p>
            <w:r>
              <w:rPr>
                <w:sz w:val="18"/>
              </w:rPr>
              <w:t>Embedding captures behavioral phase change</w:t>
            </w:r>
          </w:p>
        </w:tc>
      </w:tr>
      <w:tr>
        <w:tc>
          <w:tcPr>
            <w:tcW w:type="dxa" w:w="2160"/>
          </w:tcPr>
          <w:p>
            <w:r>
              <w:rPr>
                <w:sz w:val="18"/>
              </w:rPr>
              <w:t>T3 Velocity/Accel</w:t>
            </w:r>
          </w:p>
        </w:tc>
        <w:tc>
          <w:tcPr>
            <w:tcW w:type="dxa" w:w="1296"/>
          </w:tcPr>
          <w:p>
            <w:r>
              <w:rPr>
                <w:b/>
                <w:color w:val="1E8A49"/>
                <w:sz w:val="18"/>
              </w:rPr>
              <w:t>DETECTED</w:t>
            </w:r>
          </w:p>
        </w:tc>
        <w:tc>
          <w:tcPr>
            <w:tcW w:type="dxa" w:w="5040"/>
          </w:tcPr>
          <w:p>
            <w:r>
              <w:rPr>
                <w:sz w:val="18"/>
              </w:rPr>
              <w:t>Acceleration = 0.004 (positive, speeding up)</w:t>
            </w:r>
          </w:p>
        </w:tc>
      </w:tr>
      <w:tr>
        <w:tc>
          <w:tcPr>
            <w:tcW w:type="dxa" w:w="2160"/>
          </w:tcPr>
          <w:p>
            <w:r>
              <w:rPr>
                <w:sz w:val="18"/>
              </w:rPr>
              <w:t>T3 Contextual</w:t>
            </w:r>
          </w:p>
        </w:tc>
        <w:tc>
          <w:tcPr>
            <w:tcW w:type="dxa" w:w="1296"/>
          </w:tcPr>
          <w:p>
            <w:r>
              <w:rPr>
                <w:b/>
                <w:color w:val="1E8A49"/>
                <w:sz w:val="18"/>
              </w:rPr>
              <w:t>DETECTED</w:t>
            </w:r>
          </w:p>
        </w:tc>
        <w:tc>
          <w:tcPr>
            <w:tcW w:type="dxa" w:w="5040"/>
          </w:tcPr>
          <w:p>
            <w:r>
              <w:rPr>
                <w:sz w:val="18"/>
              </w:rPr>
              <w:t>apt_hunt context consistency = 0.833</w:t>
              <w:br/>
              <w:t>(highest across contexts)</w:t>
            </w:r>
          </w:p>
        </w:tc>
      </w:tr>
      <w:tr>
        <w:tc>
          <w:tcPr>
            <w:tcW w:type="dxa" w:w="2160"/>
          </w:tcPr>
          <w:p>
            <w:r>
              <w:rPr>
                <w:sz w:val="18"/>
              </w:rPr>
              <w:t>T3 Combined</w:t>
            </w:r>
          </w:p>
        </w:tc>
        <w:tc>
          <w:tcPr>
            <w:tcW w:type="dxa" w:w="1296"/>
          </w:tcPr>
          <w:p>
            <w:r>
              <w:rPr>
                <w:b/>
                <w:color w:val="1E8A49"/>
                <w:sz w:val="18"/>
              </w:rPr>
              <w:t>DETECTED</w:t>
            </w:r>
          </w:p>
        </w:tc>
        <w:tc>
          <w:tcPr>
            <w:tcW w:type="dxa" w:w="5040"/>
          </w:tcPr>
          <w:p>
            <w:r>
              <w:rPr>
                <w:sz w:val="18"/>
              </w:rPr>
              <w:t>4/6 core methods fire, composite</w:t>
              <w:br/>
              <w:t>score = 0.994</w:t>
            </w:r>
          </w:p>
        </w:tc>
      </w:tr>
    </w:tbl>
    <w:p/>
    <w:p>
      <w:pPr>
        <w:spacing w:after="120"/>
      </w:pPr>
      <w:r>
        <w:rPr>
          <w:b/>
          <w:color w:val="000000"/>
          <w:sz w:val="21"/>
        </w:rPr>
        <w:t>Tier 3 diagnostic:</w:t>
      </w:r>
    </w:p>
    <w:p>
      <w:pPr>
        <w:spacing w:before="80" w:after="80"/>
        <w:ind w:left="360"/>
      </w:pPr>
      <w:r>
        <w:rPr>
          <w:rFonts w:ascii="Consolas" w:hAnsi="Consolas"/>
          <w:color w:val="333333"/>
          <w:sz w:val="18"/>
        </w:rPr>
        <w:t>data_behavior DRIFTING (0.175) + network_footprint DRIFTING (0.145)</w:t>
        <w:br/>
        <w:t>dual-zone drift pattern</w:t>
      </w:r>
    </w:p>
    <w:p>
      <w:pPr>
        <w:pStyle w:val="Heading2"/>
      </w:pPr>
      <w:r>
        <w:rPr>
          <w:color w:val="1B4F72"/>
        </w:rPr>
        <w:t>4.4. USR-118 — Salt Typhoon Telecom</w:t>
      </w:r>
    </w:p>
    <w:p>
      <w:pPr>
        <w:spacing w:after="120"/>
      </w:pPr>
      <w:r>
        <w:rPr>
          <w:b w:val="0"/>
          <w:color w:val="000000"/>
          <w:sz w:val="21"/>
        </w:rPr>
        <w:t>The Salt Typhoon campaign targets telecommunications infrastructure through CDR database access, DNS tunneling, and cross-segment network flows. The campaign is persistent (60 days) and creates cumulative drift across multiple behavioral zones that accumulation-based methods are designed to catch.</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Method</w:t>
            </w:r>
          </w:p>
        </w:tc>
        <w:tc>
          <w:tcPr>
            <w:tcW w:type="dxa" w:w="1296"/>
            <w:shd w:fill="0D1B2A"/>
          </w:tcPr>
          <w:p>
            <w:pPr>
              <w:jc w:val="center"/>
            </w:pPr>
            <w:r>
              <w:rPr>
                <w:b/>
                <w:color w:val="FFFFFF"/>
                <w:sz w:val="18"/>
              </w:rPr>
              <w:t>Result</w:t>
            </w:r>
          </w:p>
        </w:tc>
        <w:tc>
          <w:tcPr>
            <w:tcW w:type="dxa" w:w="5040"/>
            <w:shd w:fill="0D1B2A"/>
          </w:tcPr>
          <w:p>
            <w:pPr>
              <w:jc w:val="center"/>
            </w:pPr>
            <w:r>
              <w:rPr>
                <w:b/>
                <w:color w:val="FFFFFF"/>
                <w:sz w:val="18"/>
              </w:rPr>
              <w:t>Why</w:t>
            </w:r>
          </w:p>
        </w:tc>
      </w:tr>
      <w:tr>
        <w:tc>
          <w:tcPr>
            <w:tcW w:type="dxa" w:w="2160"/>
          </w:tcPr>
          <w:p>
            <w:r>
              <w:rPr>
                <w:sz w:val="18"/>
              </w:rPr>
              <w:t>LOF</w:t>
            </w:r>
          </w:p>
        </w:tc>
        <w:tc>
          <w:tcPr>
            <w:tcW w:type="dxa" w:w="1296"/>
          </w:tcPr>
          <w:p>
            <w:r>
              <w:rPr>
                <w:b/>
                <w:color w:val="1E8A49"/>
                <w:sz w:val="18"/>
              </w:rPr>
              <w:t>DETECTED</w:t>
            </w:r>
          </w:p>
        </w:tc>
        <w:tc>
          <w:tcPr>
            <w:tcW w:type="dxa" w:w="5040"/>
          </w:tcPr>
          <w:p>
            <w:r>
              <w:rPr>
                <w:sz w:val="18"/>
              </w:rPr>
              <w:t>Infrastructure access creates feature-space</w:t>
              <w:br/>
              <w:t>outlier</w:t>
            </w:r>
          </w:p>
        </w:tc>
      </w:tr>
      <w:tr>
        <w:tc>
          <w:tcPr>
            <w:tcW w:type="dxa" w:w="2160"/>
          </w:tcPr>
          <w:p>
            <w:r>
              <w:rPr>
                <w:sz w:val="18"/>
              </w:rPr>
              <w:t>Z-Score</w:t>
            </w:r>
          </w:p>
        </w:tc>
        <w:tc>
          <w:tcPr>
            <w:tcW w:type="dxa" w:w="1296"/>
          </w:tcPr>
          <w:p>
            <w:r>
              <w:rPr>
                <w:b/>
                <w:color w:val="1E8A49"/>
                <w:sz w:val="18"/>
              </w:rPr>
              <w:t>DETECTED</w:t>
            </w:r>
          </w:p>
        </w:tc>
        <w:tc>
          <w:tcPr>
            <w:tcW w:type="dxa" w:w="5040"/>
          </w:tcPr>
          <w:p>
            <w:r>
              <w:rPr>
                <w:sz w:val="18"/>
              </w:rPr>
              <w:t>CDR access spikes file_restricted_ratio</w:t>
              <w:br/>
              <w:t>beyond 3σ</w:t>
            </w:r>
          </w:p>
        </w:tc>
      </w:tr>
      <w:tr>
        <w:tc>
          <w:tcPr>
            <w:tcW w:type="dxa" w:w="2160"/>
          </w:tcPr>
          <w:p>
            <w:r>
              <w:rPr>
                <w:sz w:val="18"/>
              </w:rPr>
              <w:t>Feature CUSUM</w:t>
            </w:r>
          </w:p>
        </w:tc>
        <w:tc>
          <w:tcPr>
            <w:tcW w:type="dxa" w:w="1296"/>
          </w:tcPr>
          <w:p>
            <w:r>
              <w:rPr>
                <w:b/>
                <w:color w:val="1E8A49"/>
                <w:sz w:val="18"/>
              </w:rPr>
              <w:t>DETECTED</w:t>
            </w:r>
          </w:p>
        </w:tc>
        <w:tc>
          <w:tcPr>
            <w:tcW w:type="dxa" w:w="5040"/>
          </w:tcPr>
          <w:p>
            <w:r>
              <w:rPr>
                <w:sz w:val="18"/>
              </w:rPr>
              <w:t>100-day campaign creates persistent</w:t>
              <w:br/>
              <w:t>scalar drift</w:t>
            </w:r>
          </w:p>
        </w:tc>
      </w:tr>
      <w:tr>
        <w:tc>
          <w:tcPr>
            <w:tcW w:type="dxa" w:w="2160"/>
          </w:tcPr>
          <w:p>
            <w:r>
              <w:rPr>
                <w:sz w:val="18"/>
              </w:rPr>
              <w:t>ACECARD Direction</w:t>
            </w:r>
          </w:p>
        </w:tc>
        <w:tc>
          <w:tcPr>
            <w:tcW w:type="dxa" w:w="1296"/>
          </w:tcPr>
          <w:p>
            <w:r>
              <w:rPr>
                <w:b/>
                <w:color w:val="C0392B"/>
                <w:sz w:val="18"/>
              </w:rPr>
              <w:t>MISSED</w:t>
            </w:r>
          </w:p>
        </w:tc>
        <w:tc>
          <w:tcPr>
            <w:tcW w:type="dxa" w:w="5040"/>
          </w:tcPr>
          <w:p>
            <w:r>
              <w:rPr>
                <w:sz w:val="18"/>
              </w:rPr>
              <w:t>Single composite dilutes multi-zone signal</w:t>
            </w:r>
          </w:p>
        </w:tc>
      </w:tr>
      <w:tr>
        <w:tc>
          <w:tcPr>
            <w:tcW w:type="dxa" w:w="2160"/>
          </w:tcPr>
          <w:p>
            <w:r>
              <w:rPr>
                <w:sz w:val="18"/>
              </w:rPr>
              <w:t>T3 Embedding CUSUM</w:t>
            </w:r>
          </w:p>
        </w:tc>
        <w:tc>
          <w:tcPr>
            <w:tcW w:type="dxa" w:w="1296"/>
          </w:tcPr>
          <w:p>
            <w:r>
              <w:rPr>
                <w:b/>
                <w:color w:val="1E8A49"/>
                <w:sz w:val="18"/>
              </w:rPr>
              <w:t>DETECTED</w:t>
            </w:r>
          </w:p>
        </w:tc>
        <w:tc>
          <w:tcPr>
            <w:tcW w:type="dxa" w:w="5040"/>
          </w:tcPr>
          <w:p>
            <w:r>
              <w:rPr>
                <w:sz w:val="18"/>
              </w:rPr>
              <w:t>Cumulative embedding drift over 60 days</w:t>
            </w:r>
          </w:p>
        </w:tc>
      </w:tr>
      <w:tr>
        <w:tc>
          <w:tcPr>
            <w:tcW w:type="dxa" w:w="2160"/>
          </w:tcPr>
          <w:p>
            <w:r>
              <w:rPr>
                <w:sz w:val="18"/>
              </w:rPr>
              <w:t>T3 Beh Progression</w:t>
            </w:r>
          </w:p>
        </w:tc>
        <w:tc>
          <w:tcPr>
            <w:tcW w:type="dxa" w:w="1296"/>
          </w:tcPr>
          <w:p>
            <w:r>
              <w:rPr>
                <w:b/>
                <w:color w:val="1E8A49"/>
                <w:sz w:val="18"/>
              </w:rPr>
              <w:t>DETECTED</w:t>
            </w:r>
          </w:p>
        </w:tc>
        <w:tc>
          <w:tcPr>
            <w:tcW w:type="dxa" w:w="5040"/>
          </w:tcPr>
          <w:p>
            <w:r>
              <w:rPr>
                <w:sz w:val="18"/>
              </w:rPr>
              <w:t>Kendall τ shows monotonic increase in</w:t>
              <w:br/>
              <w:t>threat alignment</w:t>
            </w:r>
          </w:p>
        </w:tc>
      </w:tr>
      <w:tr>
        <w:tc>
          <w:tcPr>
            <w:tcW w:type="dxa" w:w="2160"/>
          </w:tcPr>
          <w:p>
            <w:r>
              <w:rPr>
                <w:sz w:val="18"/>
              </w:rPr>
              <w:t>T3 Combined</w:t>
            </w:r>
          </w:p>
        </w:tc>
        <w:tc>
          <w:tcPr>
            <w:tcW w:type="dxa" w:w="1296"/>
          </w:tcPr>
          <w:p>
            <w:r>
              <w:rPr>
                <w:b/>
                <w:color w:val="1E8A49"/>
                <w:sz w:val="18"/>
              </w:rPr>
              <w:t>DETECTED</w:t>
            </w:r>
          </w:p>
        </w:tc>
        <w:tc>
          <w:tcPr>
            <w:tcW w:type="dxa" w:w="5040"/>
          </w:tcPr>
          <w:p>
            <w:r>
              <w:rPr>
                <w:sz w:val="18"/>
              </w:rPr>
              <w:t>2/6 core methods fire, composite</w:t>
              <w:br/>
              <w:t>score = 0.926</w:t>
            </w:r>
          </w:p>
        </w:tc>
      </w:tr>
    </w:tbl>
    <w:p/>
    <w:p>
      <w:pPr>
        <w:spacing w:after="120"/>
      </w:pPr>
      <w:r>
        <w:rPr>
          <w:b/>
          <w:color w:val="000000"/>
          <w:sz w:val="21"/>
        </w:rPr>
        <w:t>Tier 3 diagnostic:</w:t>
      </w:r>
    </w:p>
    <w:p>
      <w:pPr>
        <w:spacing w:before="80" w:after="80"/>
        <w:ind w:left="360"/>
      </w:pPr>
      <w:r>
        <w:rPr>
          <w:rFonts w:ascii="Consolas" w:hAnsi="Consolas"/>
          <w:color w:val="333333"/>
          <w:sz w:val="18"/>
        </w:rPr>
        <w:t>data_behavior DRIFTING (0.154) toward privilege_escalation</w:t>
        <w:br/>
        <w:t>+ network_footprint DRIFTING (0.179) toward insider_threat_slow</w:t>
      </w:r>
    </w:p>
    <w:p>
      <w:r>
        <w:br w:type="page"/>
      </w:r>
    </w:p>
    <w:p>
      <w:pPr>
        <w:pStyle w:val="Heading1"/>
      </w:pPr>
      <w:r>
        <w:rPr>
          <w:color w:val="0D1B2A"/>
        </w:rPr>
        <w:t>5. Key Findings</w:t>
      </w:r>
    </w:p>
    <w:p>
      <w:pPr>
        <w:pStyle w:val="Heading2"/>
      </w:pPr>
      <w:r>
        <w:rPr>
          <w:color w:val="1B4F72"/>
        </w:rPr>
        <w:t>5.1. Finding 1: No Single Method Catches All Attacks</w:t>
      </w:r>
    </w:p>
    <w:p>
      <w:pPr>
        <w:spacing w:after="120"/>
      </w:pPr>
      <w:r>
        <w:rPr>
          <w:b w:val="0"/>
          <w:color w:val="000000"/>
          <w:sz w:val="21"/>
        </w:rPr>
        <w:t>Across 17 detection methods, only 2 achieve 4/4 detection: Temporal Z-Score (94.3% FP — operationally useless) and Tier 3 Combined (15.0% FP — viable). Every other method misses at least one attack.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fill="0D1B2A"/>
          </w:tcPr>
          <w:p>
            <w:pPr>
              <w:jc w:val="center"/>
            </w:pPr>
            <w:r>
              <w:rPr>
                <w:b/>
                <w:color w:val="FFFFFF"/>
                <w:sz w:val="18"/>
              </w:rPr>
              <w:t>Method</w:t>
            </w:r>
          </w:p>
        </w:tc>
        <w:tc>
          <w:tcPr>
            <w:tcW w:type="dxa" w:w="1008"/>
            <w:shd w:fill="0D1B2A"/>
          </w:tcPr>
          <w:p>
            <w:pPr>
              <w:jc w:val="center"/>
            </w:pPr>
            <w:r>
              <w:rPr>
                <w:b/>
                <w:color w:val="FFFFFF"/>
                <w:sz w:val="18"/>
              </w:rPr>
              <w:t>Attacks</w:t>
              <w:br/>
              <w:t>Detected</w:t>
            </w:r>
          </w:p>
        </w:tc>
        <w:tc>
          <w:tcPr>
            <w:tcW w:type="dxa" w:w="2592"/>
            <w:shd w:fill="0D1B2A"/>
          </w:tcPr>
          <w:p>
            <w:pPr>
              <w:jc w:val="center"/>
            </w:pPr>
            <w:r>
              <w:rPr>
                <w:b/>
                <w:color w:val="FFFFFF"/>
                <w:sz w:val="18"/>
              </w:rPr>
              <w:t>What It Misses</w:t>
            </w:r>
          </w:p>
        </w:tc>
        <w:tc>
          <w:tcPr>
            <w:tcW w:type="dxa" w:w="3312"/>
            <w:shd w:fill="0D1B2A"/>
          </w:tcPr>
          <w:p>
            <w:pPr>
              <w:jc w:val="center"/>
            </w:pPr>
            <w:r>
              <w:rPr>
                <w:b/>
                <w:color w:val="FFFFFF"/>
                <w:sz w:val="18"/>
              </w:rPr>
              <w:t>Why It Misses</w:t>
            </w:r>
          </w:p>
        </w:tc>
      </w:tr>
      <w:tr>
        <w:tc>
          <w:tcPr>
            <w:tcW w:type="dxa" w:w="1872"/>
          </w:tcPr>
          <w:p>
            <w:r>
              <w:rPr>
                <w:sz w:val="18"/>
              </w:rPr>
              <w:t>Isolation Forest</w:t>
            </w:r>
          </w:p>
        </w:tc>
        <w:tc>
          <w:tcPr>
            <w:tcW w:type="dxa" w:w="1008"/>
          </w:tcPr>
          <w:p>
            <w:r>
              <w:rPr>
                <w:sz w:val="18"/>
              </w:rPr>
              <w:t>0/4</w:t>
            </w:r>
          </w:p>
        </w:tc>
        <w:tc>
          <w:tcPr>
            <w:tcW w:type="dxa" w:w="2592"/>
          </w:tcPr>
          <w:p>
            <w:r>
              <w:rPr>
                <w:sz w:val="18"/>
              </w:rPr>
              <w:t>All 4 attacks</w:t>
            </w:r>
          </w:p>
        </w:tc>
        <w:tc>
          <w:tcPr>
            <w:tcW w:type="dxa" w:w="3312"/>
          </w:tcPr>
          <w:p>
            <w:r>
              <w:rPr>
                <w:sz w:val="18"/>
              </w:rPr>
              <w:t>Cannot detect behavioral direction</w:t>
              <w:br/>
              <w:t>change at this population scale</w:t>
            </w:r>
          </w:p>
        </w:tc>
      </w:tr>
      <w:tr>
        <w:tc>
          <w:tcPr>
            <w:tcW w:type="dxa" w:w="1872"/>
          </w:tcPr>
          <w:p>
            <w:r>
              <w:rPr>
                <w:sz w:val="18"/>
              </w:rPr>
              <w:t>LOF</w:t>
            </w:r>
          </w:p>
        </w:tc>
        <w:tc>
          <w:tcPr>
            <w:tcW w:type="dxa" w:w="1008"/>
          </w:tcPr>
          <w:p>
            <w:r>
              <w:rPr>
                <w:sz w:val="18"/>
              </w:rPr>
              <w:t>1/4</w:t>
            </w:r>
          </w:p>
        </w:tc>
        <w:tc>
          <w:tcPr>
            <w:tcW w:type="dxa" w:w="2592"/>
          </w:tcPr>
          <w:p>
            <w:r>
              <w:rPr>
                <w:sz w:val="18"/>
              </w:rPr>
              <w:t>Insider, APT, Volt Typhoon</w:t>
            </w:r>
          </w:p>
        </w:tc>
        <w:tc>
          <w:tcPr>
            <w:tcW w:type="dxa" w:w="3312"/>
          </w:tcPr>
          <w:p>
            <w:r>
              <w:rPr>
                <w:sz w:val="18"/>
              </w:rPr>
              <w:t>Measures magnitude, not direction</w:t>
            </w:r>
          </w:p>
        </w:tc>
      </w:tr>
      <w:tr>
        <w:tc>
          <w:tcPr>
            <w:tcW w:type="dxa" w:w="1872"/>
          </w:tcPr>
          <w:p>
            <w:r>
              <w:rPr>
                <w:sz w:val="18"/>
              </w:rPr>
              <w:t>Feature CUSUM</w:t>
            </w:r>
          </w:p>
        </w:tc>
        <w:tc>
          <w:tcPr>
            <w:tcW w:type="dxa" w:w="1008"/>
          </w:tcPr>
          <w:p>
            <w:r>
              <w:rPr>
                <w:sz w:val="18"/>
              </w:rPr>
              <w:t>3/4</w:t>
            </w:r>
          </w:p>
        </w:tc>
        <w:tc>
          <w:tcPr>
            <w:tcW w:type="dxa" w:w="2592"/>
          </w:tcPr>
          <w:p>
            <w:r>
              <w:rPr>
                <w:sz w:val="18"/>
              </w:rPr>
              <w:t>Slow APT (USR-234)</w:t>
            </w:r>
          </w:p>
        </w:tc>
        <w:tc>
          <w:tcPr>
            <w:tcW w:type="dxa" w:w="3312"/>
          </w:tcPr>
          <w:p>
            <w:r>
              <w:rPr>
                <w:sz w:val="18"/>
              </w:rPr>
              <w:t>Scalar features don't capture</w:t>
              <w:br/>
              <w:t>network directionality</w:t>
            </w:r>
          </w:p>
        </w:tc>
      </w:tr>
      <w:tr>
        <w:tc>
          <w:tcPr>
            <w:tcW w:type="dxa" w:w="1872"/>
          </w:tcPr>
          <w:p>
            <w:r>
              <w:rPr>
                <w:sz w:val="18"/>
              </w:rPr>
              <w:t>ACECARD Direction</w:t>
            </w:r>
          </w:p>
        </w:tc>
        <w:tc>
          <w:tcPr>
            <w:tcW w:type="dxa" w:w="1008"/>
          </w:tcPr>
          <w:p>
            <w:r>
              <w:rPr>
                <w:sz w:val="18"/>
              </w:rPr>
              <w:t>2/4</w:t>
            </w:r>
          </w:p>
        </w:tc>
        <w:tc>
          <w:tcPr>
            <w:tcW w:type="dxa" w:w="2592"/>
          </w:tcPr>
          <w:p>
            <w:r>
              <w:rPr>
                <w:sz w:val="18"/>
              </w:rPr>
              <w:t>Insider + Salt Typhoon</w:t>
            </w:r>
          </w:p>
        </w:tc>
        <w:tc>
          <w:tcPr>
            <w:tcW w:type="dxa" w:w="3312"/>
          </w:tcPr>
          <w:p>
            <w:r>
              <w:rPr>
                <w:sz w:val="18"/>
              </w:rPr>
              <w:t>Single composite dilutes</w:t>
              <w:br/>
              <w:t>zone-specific signals</w:t>
            </w:r>
          </w:p>
        </w:tc>
      </w:tr>
      <w:tr>
        <w:tc>
          <w:tcPr>
            <w:tcW w:type="dxa" w:w="1872"/>
          </w:tcPr>
          <w:p>
            <w:r>
              <w:rPr>
                <w:sz w:val="18"/>
              </w:rPr>
              <w:t>T3 Embedding CUSUM</w:t>
            </w:r>
          </w:p>
        </w:tc>
        <w:tc>
          <w:tcPr>
            <w:tcW w:type="dxa" w:w="1008"/>
          </w:tcPr>
          <w:p>
            <w:r>
              <w:rPr>
                <w:sz w:val="18"/>
              </w:rPr>
              <w:t>3/4</w:t>
            </w:r>
          </w:p>
        </w:tc>
        <w:tc>
          <w:tcPr>
            <w:tcW w:type="dxa" w:w="2592"/>
          </w:tcPr>
          <w:p>
            <w:r>
              <w:rPr>
                <w:sz w:val="18"/>
              </w:rPr>
              <w:t>Slow APT (USR-234)</w:t>
            </w:r>
          </w:p>
        </w:tc>
        <w:tc>
          <w:tcPr>
            <w:tcW w:type="dxa" w:w="3312"/>
          </w:tcPr>
          <w:p>
            <w:r>
              <w:rPr>
                <w:sz w:val="18"/>
              </w:rPr>
              <w:t>APT drift too gradual for</w:t>
              <w:br/>
              <w:t>cumulative threshold</w:t>
            </w:r>
          </w:p>
        </w:tc>
      </w:tr>
      <w:tr>
        <w:tc>
          <w:tcPr>
            <w:tcW w:type="dxa" w:w="1872"/>
          </w:tcPr>
          <w:p>
            <w:r>
              <w:rPr>
                <w:sz w:val="18"/>
              </w:rPr>
              <w:t>T3 Combined</w:t>
            </w:r>
          </w:p>
        </w:tc>
        <w:tc>
          <w:tcPr>
            <w:tcW w:type="dxa" w:w="1008"/>
          </w:tcPr>
          <w:p>
            <w:r>
              <w:rPr>
                <w:sz w:val="18"/>
              </w:rPr>
              <w:t>4/4</w:t>
            </w:r>
          </w:p>
        </w:tc>
        <w:tc>
          <w:tcPr>
            <w:tcW w:type="dxa" w:w="2592"/>
          </w:tcPr>
          <w:p>
            <w:r>
              <w:rPr>
                <w:sz w:val="18"/>
              </w:rPr>
              <w:t>None</w:t>
            </w:r>
          </w:p>
        </w:tc>
        <w:tc>
          <w:tcPr>
            <w:tcW w:type="dxa" w:w="3312"/>
          </w:tcPr>
          <w:p>
            <w:r>
              <w:rPr>
                <w:sz w:val="18"/>
              </w:rPr>
              <w:t>Ensemble of 6 methods covers</w:t>
              <w:br/>
              <w:t>all detection axes</w:t>
            </w:r>
          </w:p>
        </w:tc>
      </w:tr>
    </w:tbl>
    <w:p/>
    <w:p>
      <w:pPr>
        <w:pStyle w:val="Heading2"/>
      </w:pPr>
      <w:r>
        <w:rPr>
          <w:color w:val="1B4F72"/>
        </w:rPr>
        <w:t>5.2. Finding 2: Different Threats Require Different Detection Approaches</w:t>
      </w:r>
    </w:p>
    <w:p>
      <w:pPr>
        <w:spacing w:after="120"/>
      </w:pPr>
      <w:r>
        <w:rPr>
          <w:b w:val="0"/>
          <w:color w:val="000000"/>
          <w:sz w:val="21"/>
        </w:rPr>
        <w:t>Each attack type is best detected by a different analytical approach. There is no single detection axis that works for all threats.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Threat Type</w:t>
            </w:r>
          </w:p>
        </w:tc>
        <w:tc>
          <w:tcPr>
            <w:tcW w:type="dxa" w:w="2880"/>
            <w:shd w:fill="0D1B2A"/>
          </w:tcPr>
          <w:p>
            <w:pPr>
              <w:jc w:val="center"/>
            </w:pPr>
            <w:r>
              <w:rPr>
                <w:b/>
                <w:color w:val="FFFFFF"/>
                <w:sz w:val="18"/>
              </w:rPr>
              <w:t>Detection Axis</w:t>
            </w:r>
          </w:p>
        </w:tc>
        <w:tc>
          <w:tcPr>
            <w:tcW w:type="dxa" w:w="2880"/>
            <w:shd w:fill="0D1B2A"/>
          </w:tcPr>
          <w:p>
            <w:pPr>
              <w:jc w:val="center"/>
            </w:pPr>
            <w:r>
              <w:rPr>
                <w:b/>
                <w:color w:val="FFFFFF"/>
                <w:sz w:val="18"/>
              </w:rPr>
              <w:t>Best Method</w:t>
            </w:r>
          </w:p>
        </w:tc>
      </w:tr>
      <w:tr>
        <w:tc>
          <w:tcPr>
            <w:tcW w:type="dxa" w:w="2160"/>
          </w:tcPr>
          <w:p>
            <w:r>
              <w:rPr>
                <w:sz w:val="18"/>
              </w:rPr>
              <w:t>Insider Threat</w:t>
            </w:r>
          </w:p>
        </w:tc>
        <w:tc>
          <w:tcPr>
            <w:tcW w:type="dxa" w:w="2880"/>
          </w:tcPr>
          <w:p>
            <w:r>
              <w:rPr>
                <w:sz w:val="18"/>
              </w:rPr>
              <w:t>Behavioral DIRECTION</w:t>
              <w:br/>
              <w:t>(what they access)</w:t>
            </w:r>
          </w:p>
        </w:tc>
        <w:tc>
          <w:tcPr>
            <w:tcW w:type="dxa" w:w="2880"/>
          </w:tcPr>
          <w:p>
            <w:r>
              <w:rPr>
                <w:sz w:val="18"/>
              </w:rPr>
              <w:t>Zone Divergence</w:t>
            </w:r>
          </w:p>
        </w:tc>
      </w:tr>
      <w:tr>
        <w:tc>
          <w:tcPr>
            <w:tcW w:type="dxa" w:w="2160"/>
          </w:tcPr>
          <w:p>
            <w:r>
              <w:rPr>
                <w:sz w:val="18"/>
              </w:rPr>
              <w:t>Slow APT</w:t>
            </w:r>
          </w:p>
        </w:tc>
        <w:tc>
          <w:tcPr>
            <w:tcW w:type="dxa" w:w="2880"/>
          </w:tcPr>
          <w:p>
            <w:r>
              <w:rPr>
                <w:sz w:val="18"/>
              </w:rPr>
              <w:t>Network PATTERN</w:t>
              <w:br/>
              <w:t>(periodic C2 beacon)</w:t>
            </w:r>
          </w:p>
        </w:tc>
        <w:tc>
          <w:tcPr>
            <w:tcW w:type="dxa" w:w="2880"/>
          </w:tcPr>
          <w:p>
            <w:r>
              <w:rPr>
                <w:sz w:val="18"/>
              </w:rPr>
              <w:t>Contextual (apt_hunt context)</w:t>
            </w:r>
          </w:p>
        </w:tc>
      </w:tr>
      <w:tr>
        <w:tc>
          <w:tcPr>
            <w:tcW w:type="dxa" w:w="2160"/>
          </w:tcPr>
          <w:p>
            <w:r>
              <w:rPr>
                <w:sz w:val="18"/>
              </w:rPr>
              <w:t>LOTL (Volt Typhoon)</w:t>
            </w:r>
          </w:p>
        </w:tc>
        <w:tc>
          <w:tcPr>
            <w:tcW w:type="dxa" w:w="2880"/>
          </w:tcPr>
          <w:p>
            <w:r>
              <w:rPr>
                <w:sz w:val="18"/>
              </w:rPr>
              <w:t>Behavioral MAGNITUDE</w:t>
              <w:br/>
              <w:t>(tool usage spike)</w:t>
            </w:r>
          </w:p>
        </w:tc>
        <w:tc>
          <w:tcPr>
            <w:tcW w:type="dxa" w:w="2880"/>
          </w:tcPr>
          <w:p>
            <w:r>
              <w:rPr>
                <w:sz w:val="18"/>
              </w:rPr>
              <w:t>Traditional (Z-Score,</w:t>
              <w:br/>
              <w:t>Feature CUSUM)</w:t>
            </w:r>
          </w:p>
        </w:tc>
      </w:tr>
      <w:tr>
        <w:tc>
          <w:tcPr>
            <w:tcW w:type="dxa" w:w="2160"/>
          </w:tcPr>
          <w:p>
            <w:r>
              <w:rPr>
                <w:sz w:val="18"/>
              </w:rPr>
              <w:t>Telecom Pivot (Salt)</w:t>
            </w:r>
          </w:p>
        </w:tc>
        <w:tc>
          <w:tcPr>
            <w:tcW w:type="dxa" w:w="2880"/>
          </w:tcPr>
          <w:p>
            <w:r>
              <w:rPr>
                <w:sz w:val="18"/>
              </w:rPr>
              <w:t>CUMULATIVE drift</w:t>
              <w:br/>
              <w:t>(persistent 100-day campaign)</w:t>
            </w:r>
          </w:p>
        </w:tc>
        <w:tc>
          <w:tcPr>
            <w:tcW w:type="dxa" w:w="2880"/>
          </w:tcPr>
          <w:p>
            <w:r>
              <w:rPr>
                <w:sz w:val="18"/>
              </w:rPr>
              <w:t>Embedding CUSUM,</w:t>
              <w:br/>
              <w:t>Behavioral Progression</w:t>
            </w:r>
          </w:p>
        </w:tc>
      </w:tr>
    </w:tbl>
    <w:p/>
    <w:p>
      <w:pPr>
        <w:pStyle w:val="Heading2"/>
      </w:pPr>
      <w:r>
        <w:rPr>
          <w:color w:val="1B4F72"/>
        </w:rPr>
        <w:t>5.3. Finding 3: Zone Decomposition is the Critical Innovation</w:t>
      </w:r>
    </w:p>
    <w:p>
      <w:pPr>
        <w:spacing w:after="120"/>
      </w:pPr>
      <w:r>
        <w:rPr>
          <w:b w:val="0"/>
          <w:color w:val="000000"/>
          <w:sz w:val="21"/>
        </w:rPr>
        <w:t>Tier 2's single-composite architecture dilutes zone-specific signals. The insider's data_behavior drift (0.259) is averaged with 4 stable zones, producing a composite drift of only 0.009 — invisible. Tier 3's zone decomposition preserves the zone-specific signal, allowing detection of threats that change behavior in one dimension while remaining stable in others.</w:t>
      </w:r>
    </w:p>
    <w:p>
      <w:pPr>
        <w:spacing w:after="120"/>
      </w:pPr>
      <w:r>
        <w:rPr>
          <w:b w:val="0"/>
          <w:color w:val="000000"/>
          <w:sz w:val="21"/>
        </w:rPr>
        <w:t>This is the fundamental architectural difference between Tier 2 and Tier 3: Tier 2 asks 'is this user behaving differently overall?' while Tier 3 asks 'WHICH aspect of this user's behavior is changing?' The second question is far more powerful because it reveals not only that a threat exists, but what kind of threat it is.</w:t>
      </w:r>
    </w:p>
    <w:p>
      <w:pPr>
        <w:pStyle w:val="Heading2"/>
      </w:pPr>
      <w:r>
        <w:rPr>
          <w:color w:val="1B4F72"/>
        </w:rPr>
        <w:t>5.4. Finding 4: Interpretable Diagnostics Enable Analyst Action</w:t>
      </w:r>
    </w:p>
    <w:p>
      <w:pPr>
        <w:spacing w:after="120"/>
      </w:pPr>
      <w:r>
        <w:rPr>
          <w:b w:val="0"/>
          <w:color w:val="000000"/>
          <w:sz w:val="21"/>
        </w:rPr>
        <w:t>Unlike traditional anomaly detection methods that output only a numeric score, Tier 3 produces human-readable diagnostics that tell security analysts exactly where to look and what to look for.</w:t>
      </w:r>
    </w:p>
    <w:tbl>
      <w:tblPr>
        <w:tblStyle w:val="LightGrid-Accent1"/>
        <w:tblW w:type="auto" w:w="0"/>
        <w:jc w:val="center"/>
        <w:tblLook w:firstColumn="1" w:firstRow="1" w:lastColumn="0" w:lastRow="0" w:noHBand="0" w:noVBand="1" w:val="04A0"/>
      </w:tblPr>
      <w:tblGrid>
        <w:gridCol w:w="4320"/>
        <w:gridCol w:w="4320"/>
      </w:tblGrid>
      <w:tr>
        <w:tc>
          <w:tcPr>
            <w:tcW w:type="dxa" w:w="1728"/>
            <w:shd w:fill="0D1B2A"/>
          </w:tcPr>
          <w:p>
            <w:pPr>
              <w:jc w:val="center"/>
            </w:pPr>
            <w:r>
              <w:rPr>
                <w:b/>
                <w:color w:val="FFFFFF"/>
                <w:sz w:val="18"/>
              </w:rPr>
              <w:t>Attack</w:t>
            </w:r>
          </w:p>
        </w:tc>
        <w:tc>
          <w:tcPr>
            <w:tcW w:type="dxa" w:w="7200"/>
            <w:shd w:fill="0D1B2A"/>
          </w:tcPr>
          <w:p>
            <w:pPr>
              <w:jc w:val="center"/>
            </w:pPr>
            <w:r>
              <w:rPr>
                <w:b/>
                <w:color w:val="FFFFFF"/>
                <w:sz w:val="18"/>
              </w:rPr>
              <w:t>Tier 3 Diagnostic</w:t>
            </w:r>
          </w:p>
        </w:tc>
      </w:tr>
      <w:tr>
        <w:tc>
          <w:tcPr>
            <w:tcW w:type="dxa" w:w="1728"/>
          </w:tcPr>
          <w:p>
            <w:r>
              <w:rPr>
                <w:sz w:val="18"/>
              </w:rPr>
              <w:t>USR-156</w:t>
              <w:br/>
              <w:t>Insider</w:t>
            </w:r>
          </w:p>
        </w:tc>
        <w:tc>
          <w:tcPr>
            <w:tcW w:type="dxa" w:w="7200"/>
          </w:tcPr>
          <w:p>
            <w:r>
              <w:rPr>
                <w:sz w:val="18"/>
              </w:rPr>
              <w:t>identity STABLE, data_behavior DRIFTING</w:t>
              <w:br/>
              <w:t>toward insider_threat_fast (conf=0.353)</w:t>
            </w:r>
          </w:p>
        </w:tc>
      </w:tr>
      <w:tr>
        <w:tc>
          <w:tcPr>
            <w:tcW w:type="dxa" w:w="1728"/>
          </w:tcPr>
          <w:p>
            <w:r>
              <w:rPr>
                <w:sz w:val="18"/>
              </w:rPr>
              <w:t>USR-234</w:t>
              <w:br/>
              <w:t>Slow APT</w:t>
            </w:r>
          </w:p>
        </w:tc>
        <w:tc>
          <w:tcPr>
            <w:tcW w:type="dxa" w:w="7200"/>
          </w:tcPr>
          <w:p>
            <w:r>
              <w:rPr>
                <w:sz w:val="18"/>
              </w:rPr>
              <w:t>identity STABLE, network_footprint DRIFTING</w:t>
              <w:br/>
              <w:t>toward insider_threat_slow (conf=0.116)</w:t>
            </w:r>
          </w:p>
        </w:tc>
      </w:tr>
      <w:tr>
        <w:tc>
          <w:tcPr>
            <w:tcW w:type="dxa" w:w="1728"/>
          </w:tcPr>
          <w:p>
            <w:r>
              <w:rPr>
                <w:sz w:val="18"/>
              </w:rPr>
              <w:t>USR-042</w:t>
              <w:br/>
              <w:t>Volt Typhoon</w:t>
            </w:r>
          </w:p>
        </w:tc>
        <w:tc>
          <w:tcPr>
            <w:tcW w:type="dxa" w:w="7200"/>
          </w:tcPr>
          <w:p>
            <w:r>
              <w:rPr>
                <w:sz w:val="18"/>
              </w:rPr>
              <w:t>data_behavior DRIFTING (0.175)</w:t>
              <w:br/>
              <w:t>+ network_footprint DRIFTING (0.145)</w:t>
            </w:r>
          </w:p>
        </w:tc>
      </w:tr>
      <w:tr>
        <w:tc>
          <w:tcPr>
            <w:tcW w:type="dxa" w:w="1728"/>
          </w:tcPr>
          <w:p>
            <w:r>
              <w:rPr>
                <w:sz w:val="18"/>
              </w:rPr>
              <w:t>USR-118</w:t>
              <w:br/>
              <w:t>Salt Typhoon</w:t>
            </w:r>
          </w:p>
        </w:tc>
        <w:tc>
          <w:tcPr>
            <w:tcW w:type="dxa" w:w="7200"/>
          </w:tcPr>
          <w:p>
            <w:r>
              <w:rPr>
                <w:sz w:val="18"/>
              </w:rPr>
              <w:t>data_behavior DRIFTING toward privilege_escalation</w:t>
              <w:br/>
              <w:t>+ network_footprint DRIFTING</w:t>
            </w:r>
          </w:p>
        </w:tc>
      </w:tr>
    </w:tbl>
    <w:p/>
    <w:p>
      <w:pPr>
        <w:spacing w:after="120"/>
      </w:pPr>
      <w:r>
        <w:rPr>
          <w:b/>
          <w:color w:val="000000"/>
          <w:sz w:val="21"/>
        </w:rPr>
        <w:t>These diagnostics tell analysts exactly WHERE to look and WHAT to look for — not just 'anomaly score exceeded threshold.' For the insider threat, the diagnostic immediately points the analyst to the data_behavior zone, indicating that the user's file access patterns have changed while their identity profile has not. This dramatically reduces investigation time from hours of manual log review to a targeted examination of the flagged behavioral zone.</w:t>
      </w:r>
    </w:p>
    <w:p>
      <w:pPr>
        <w:pStyle w:val="Heading2"/>
      </w:pPr>
      <w:r>
        <w:rPr>
          <w:color w:val="1B4F72"/>
        </w:rPr>
        <w:t>5.5. Finding 5: Tier 3 Combined Achieves Best Coverage at Viable FP</w:t>
      </w:r>
    </w:p>
    <w:p>
      <w:pPr>
        <w:spacing w:after="120"/>
      </w:pPr>
      <w:r>
        <w:rPr>
          <w:b w:val="0"/>
          <w:color w:val="000000"/>
          <w:sz w:val="21"/>
        </w:rPr>
        <w:t>Tier 3 Combined detects all 4 attacks at 15.0% FP. While Feature CUSUM (Tier 1) achieves 3/4 at 8.9% FP, it misses the APT. While ACECARD Direction (Tier 2) catches APT and Volt Typhoon, it misses the Insider and Salt Typhoon. Only Tier 3 covers all threat types.</w:t>
      </w:r>
    </w:p>
    <w:p>
      <w:pPr>
        <w:spacing w:after="120"/>
      </w:pPr>
      <w:r>
        <w:rPr>
          <w:b w:val="0"/>
          <w:color w:val="000000"/>
          <w:sz w:val="21"/>
        </w:rPr>
        <w:t>The 15.0% false positive rate means that for every 100 benign users, approximately 15 will be flagged for analyst review alongside the true threats. In an enterprise of 250 users, this translates to roughly 37 false alerts per evaluation cycle — a manageable workload for a security operations center, especially given the interpretable diagnostics that enable rapid triage and dismissal of false positives.</w:t>
      </w:r>
    </w:p>
    <w:p>
      <w:r>
        <w:br w:type="page"/>
      </w:r>
    </w:p>
    <w:p>
      <w:pPr>
        <w:pStyle w:val="Heading1"/>
      </w:pPr>
      <w:r>
        <w:rPr>
          <w:color w:val="0D1B2A"/>
        </w:rPr>
        <w:t>6. Recommendations</w:t>
      </w:r>
    </w:p>
    <w:p>
      <w:pPr>
        <w:pStyle w:val="Heading2"/>
      </w:pPr>
      <w:r>
        <w:rPr>
          <w:color w:val="1B4F72"/>
        </w:rPr>
        <w:t>6.1. Deployment Strategy</w:t>
      </w:r>
    </w:p>
    <w:p>
      <w:pPr>
        <w:spacing w:after="120"/>
      </w:pPr>
      <w:r>
        <w:rPr>
          <w:b w:val="0"/>
          <w:color w:val="000000"/>
          <w:sz w:val="21"/>
        </w:rPr>
        <w:t>Based on the findings, a production deployment should implement detection in three complementary layers, each targeting a different class of threat:</w:t>
      </w:r>
    </w:p>
    <w:p>
      <w:pPr>
        <w:pStyle w:val="ListBullet"/>
        <w:ind w:left="360"/>
      </w:pPr>
      <w:r>
        <w:rPr>
          <w:b/>
          <w:sz w:val="21"/>
        </w:rPr>
        <w:t xml:space="preserve">Layer 1: </w:t>
      </w:r>
      <w:r>
        <w:rPr>
          <w:sz w:val="21"/>
        </w:rPr>
        <w:t>Traditional magnitude detection (Feature CUSUM, LOF) — always on, catches volume-based attacks including LOTL tool activation and infrastructure pivot campaigns. Fast to compute, low false positive overhead, provides a strong baseline detection capability.</w:t>
      </w:r>
    </w:p>
    <w:p>
      <w:pPr>
        <w:pStyle w:val="ListBullet"/>
        <w:ind w:left="360"/>
      </w:pPr>
      <w:r>
        <w:rPr>
          <w:b/>
          <w:sz w:val="21"/>
        </w:rPr>
        <w:t xml:space="preserve">Layer 2: </w:t>
      </w:r>
      <w:r>
        <w:rPr>
          <w:sz w:val="21"/>
        </w:rPr>
        <w:t>Behavioral direction detection (Zone Divergence, Contextual) — catches direction-based attacks where the user's behavior changes qualitatively but not quantitatively. Essential for insider threats and slow APTs that operate within normal volume parameters.</w:t>
      </w:r>
    </w:p>
    <w:p>
      <w:pPr>
        <w:pStyle w:val="ListBullet"/>
        <w:ind w:left="360"/>
      </w:pPr>
      <w:r>
        <w:rPr>
          <w:b/>
          <w:sz w:val="21"/>
        </w:rPr>
        <w:t xml:space="preserve">Layer 3: </w:t>
      </w:r>
      <w:r>
        <w:rPr>
          <w:sz w:val="21"/>
        </w:rPr>
        <w:t>Temporal accumulation (Embedding CUSUM, Behavioral Progression) — catches long-duration campaigns through cumulative drift detection and monotonic trend analysis. Essential for persistent threats that operate over 60–100+ day timelines where weekly changes are individually small but collectively significant.</w:t>
      </w:r>
    </w:p>
    <w:p>
      <w:pPr>
        <w:spacing w:after="120"/>
      </w:pPr>
      <w:r>
        <w:rPr>
          <w:b/>
          <w:color w:val="000000"/>
          <w:sz w:val="21"/>
        </w:rPr>
        <w:t>This layered architecture ensures that no single class of threat can evade detection by exploiting the blind spots of any one approach. The layers are complementary, not redundant — each catches threats the others miss.</w:t>
      </w:r>
    </w:p>
    <w:p>
      <w:pPr>
        <w:pStyle w:val="Heading2"/>
      </w:pPr>
      <w:r>
        <w:rPr>
          <w:color w:val="1B4F72"/>
        </w:rPr>
        <w:t>6.2. Next Steps</w:t>
      </w:r>
    </w:p>
    <w:p>
      <w:pPr>
        <w:pStyle w:val="ListBullet"/>
        <w:ind w:left="360"/>
      </w:pPr>
      <w:r>
        <w:rPr>
          <w:b/>
          <w:sz w:val="21"/>
        </w:rPr>
        <w:t xml:space="preserve">Real-World Validation: </w:t>
      </w:r>
      <w:r>
        <w:rPr>
          <w:sz w:val="21"/>
        </w:rPr>
        <w:t>Validate on real enterprise data through a 4-week pilot demonstration at a partner site, using anonymized production telemetry to confirm detection performance translates from synthetic to real-world environments.</w:t>
      </w:r>
    </w:p>
    <w:p>
      <w:pPr>
        <w:pStyle w:val="ListBullet"/>
        <w:ind w:left="360"/>
      </w:pPr>
      <w:r>
        <w:rPr>
          <w:b/>
          <w:sz w:val="21"/>
        </w:rPr>
        <w:t xml:space="preserve">Threshold Tuning: </w:t>
      </w:r>
      <w:r>
        <w:rPr>
          <w:sz w:val="21"/>
        </w:rPr>
        <w:t>Tune detection thresholds for customer-specific false positive tolerance. Different organizations have different SOC capacity — a 5-analyst team can handle more alerts than a 1-analyst team. Thresholds should be calibrated to match operational capacity.</w:t>
      </w:r>
    </w:p>
    <w:p>
      <w:pPr>
        <w:pStyle w:val="ListBullet"/>
        <w:ind w:left="360"/>
      </w:pPr>
      <w:r>
        <w:rPr>
          <w:b/>
          <w:sz w:val="21"/>
        </w:rPr>
        <w:t xml:space="preserve">Scale Testing: </w:t>
      </w:r>
      <w:r>
        <w:rPr>
          <w:sz w:val="21"/>
        </w:rPr>
        <w:t>Scale to 500+ users with batch embedding optimization. The current evaluation covered 250 users; production deployments may require 500–5,000+ users with optimized embedding batch processing and incremental updates.</w:t>
      </w:r>
    </w:p>
    <w:p>
      <w:pPr>
        <w:pStyle w:val="ListBullet"/>
        <w:ind w:left="360"/>
      </w:pPr>
      <w:r>
        <w:rPr>
          <w:b/>
          <w:sz w:val="21"/>
        </w:rPr>
        <w:t xml:space="preserve">SIEM Integration: </w:t>
      </w:r>
      <w:r>
        <w:rPr>
          <w:sz w:val="21"/>
        </w:rPr>
        <w:t>Integrate with existing SIEM platforms for automated alert routing, enrichment, and case management. Tier 3 diagnostics should flow into analyst workflows alongside traditional SIEM alerts for unified triage.</w:t>
      </w:r>
    </w:p>
    <w:p>
      <w:r>
        <w:br w:type="page"/>
      </w:r>
    </w:p>
    <w:p>
      <w:pPr>
        <w:jc w:val="center"/>
      </w:pPr>
      <w:r>
        <w:rPr>
          <w:b/>
          <w:color w:val="0D1B2A"/>
          <w:sz w:val="28"/>
        </w:rPr>
        <w:t>— End of Results and Findings —</w:t>
      </w:r>
    </w:p>
    <w:p/>
    <w:p>
      <w:pPr>
        <w:jc w:val="center"/>
      </w:pPr>
      <w:r>
        <w:rPr>
          <w:color w:val="1B4F72"/>
          <w:sz w:val="20"/>
        </w:rPr>
        <w:t>22nd Century Technologies, Inc.</w:t>
        <w:br/>
        <w:t>ACECARD Program — Results and Findings v1.0</w:t>
        <w:br/>
        <w:t>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