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Georgia" w:hAnsi="Georgia"/>
          <w:b/>
          <w:color w:val="0D1B2A"/>
          <w:sz w:val="52"/>
        </w:rPr>
        <w:t>Containerized Behavioral Cyber Defense</w:t>
        <w:br/>
        <w:t>for Gabriel Nimbus</w:t>
      </w:r>
    </w:p>
    <w:p/>
    <w:p>
      <w:pPr>
        <w:jc w:val="center"/>
      </w:pPr>
      <w:r>
        <w:rPr>
          <w:color w:val="1B4F72"/>
          <w:sz w:val="32"/>
        </w:rPr>
        <w:t>Deep-Dive Technical Reference</w:t>
      </w:r>
    </w:p>
    <w:p>
      <w:pPr>
        <w:jc w:val="center"/>
      </w:pPr>
      <w:r>
        <w:rPr>
          <w:color w:val="0E6B8A"/>
          <w:sz w:val="24"/>
        </w:rPr>
        <w:t>Preemptive Posture Verification  +  ACECARD UEBA Behavioral Intelligence</w:t>
      </w:r>
    </w:p>
    <w:p/>
    <w:p/>
    <w:tbl>
      <w:tblPr>
        <w:tblW w:type="auto" w:w="0"/>
        <w:jc w:val="center"/>
        <w:tblLook w:firstColumn="1" w:firstRow="1" w:lastColumn="0" w:lastRow="0" w:noHBand="0" w:noVBand="1" w:val="04A0"/>
      </w:tblPr>
      <w:tblGrid>
        <w:gridCol w:w="3135"/>
        <w:gridCol w:w="3135"/>
        <w:gridCol w:w="3135"/>
      </w:tblGrid>
      <w:tr>
        <w:tc>
          <w:tcPr>
            <w:tcW w:type="dxa" w:w="3135"/>
            <w:shd w:fill="FDEDEC"/>
            <w:vAlign w:val="center"/>
          </w:tcPr>
          <w:p>
            <w:pPr>
              <w:jc w:val="center"/>
            </w:pPr>
            <w:r/>
            <w:r>
              <w:rPr>
                <w:rFonts w:ascii="Calibri" w:hAnsi="Calibri"/>
                <w:b w:val="0"/>
                <w:sz w:val="20"/>
              </w:rPr>
              <w:t>PROBLEM</w:t>
              <w:br/>
              <w:br/>
              <w:t>Nation-state APTs dwell for years using LOTL tradecraft that defeats all current tools</w:t>
            </w:r>
          </w:p>
        </w:tc>
        <w:tc>
          <w:tcPr>
            <w:tcW w:type="dxa" w:w="3135"/>
            <w:shd w:fill="EBF5FB"/>
            <w:vAlign w:val="center"/>
          </w:tcPr>
          <w:p>
            <w:pPr>
              <w:jc w:val="center"/>
            </w:pPr>
            <w:r/>
            <w:r>
              <w:rPr>
                <w:rFonts w:ascii="Calibri" w:hAnsi="Calibri"/>
                <w:b w:val="0"/>
                <w:sz w:val="20"/>
              </w:rPr>
              <w:t>SOLUTION</w:t>
              <w:br/>
              <w:br/>
              <w:t>Layer 1: Formal config verification</w:t>
              <w:br/>
              <w:t>Layer 2: Behavioral trajectory + CUSUM</w:t>
            </w:r>
          </w:p>
        </w:tc>
        <w:tc>
          <w:tcPr>
            <w:tcW w:type="dxa" w:w="3135"/>
            <w:shd w:fill="E8F8F5"/>
            <w:vAlign w:val="center"/>
          </w:tcPr>
          <w:p>
            <w:pPr>
              <w:jc w:val="center"/>
            </w:pPr>
            <w:r/>
            <w:r>
              <w:rPr>
                <w:rFonts w:ascii="Calibri" w:hAnsi="Calibri"/>
                <w:b w:val="0"/>
                <w:sz w:val="20"/>
              </w:rPr>
              <w:t>RESULT</w:t>
              <w:br/>
              <w:br/>
              <w:t>Attack surface eliminated OR drift detected in hours, not years. 90 days to deploy.</w:t>
            </w:r>
          </w:p>
        </w:tc>
      </w:tr>
    </w:tbl>
    <w:p/>
    <w:p/>
    <w:p>
      <w:pPr>
        <w:jc w:val="center"/>
      </w:pPr>
      <w:r>
        <w:rPr>
          <w:b/>
          <w:sz w:val="26"/>
        </w:rPr>
        <w:t>22nd Century Technologies Inc.</w:t>
      </w:r>
    </w:p>
    <w:p>
      <w:pPr>
        <w:jc w:val="center"/>
      </w:pPr>
      <w:r>
        <w:rPr>
          <w:color w:val="6C757D"/>
          <w:sz w:val="20"/>
        </w:rPr>
        <w:t>CFIC Collaboration Event  |  Augusta, GA  |  May 6, 2026</w:t>
        <w:br/>
        <w:t>PROPRIETARY // NOT FOR PUBLIC RELEASE</w:t>
      </w:r>
    </w:p>
    <w:p>
      <w:r>
        <w:br w:type="page"/>
      </w:r>
    </w:p>
    <w:p>
      <w:pPr>
        <w:pStyle w:val="Heading1"/>
      </w:pPr>
      <w:r>
        <w:t>1. Executive Summary</w:t>
      </w:r>
    </w:p>
    <w:p>
      <w:r>
        <w:t>Nation-state adversaries — Volt Typhoon and Salt Typhoon — have dwelled inside United States critical infrastructure for years without detection. These campaigns exploit two structural blind spots:</w:t>
      </w:r>
    </w:p>
    <w:tbl>
      <w:tblPr>
        <w:tblW w:type="auto" w:w="0"/>
        <w:jc w:val="center"/>
        <w:tblLook w:firstColumn="1" w:firstRow="1" w:lastColumn="0" w:lastRow="0" w:noHBand="0" w:noVBand="1" w:val="04A0"/>
      </w:tblPr>
      <w:tblGrid>
        <w:gridCol w:w="4703"/>
        <w:gridCol w:w="4703"/>
      </w:tblGrid>
      <w:tr>
        <w:tc>
          <w:tcPr>
            <w:tcW w:type="dxa" w:w="4703"/>
            <w:shd w:fill="C0392B"/>
            <w:vAlign w:val="center"/>
          </w:tcPr>
          <w:p>
            <w:pPr>
              <w:jc w:val="left"/>
            </w:pPr>
            <w:r/>
            <w:r>
              <w:rPr>
                <w:rFonts w:ascii="Calibri" w:hAnsi="Calibri"/>
                <w:b/>
                <w:color w:val="FFFFFF"/>
                <w:sz w:val="20"/>
              </w:rPr>
              <w:t xml:space="preserve">  GAP #1</w:t>
            </w:r>
          </w:p>
        </w:tc>
        <w:tc>
          <w:tcPr>
            <w:tcW w:type="dxa" w:w="4703"/>
            <w:shd w:fill="C0392B"/>
            <w:vAlign w:val="center"/>
          </w:tcPr>
          <w:p>
            <w:pPr>
              <w:jc w:val="left"/>
            </w:pPr>
            <w:r/>
            <w:r>
              <w:rPr>
                <w:rFonts w:ascii="Calibri" w:hAnsi="Calibri"/>
                <w:b/>
                <w:color w:val="FFFFFF"/>
                <w:sz w:val="20"/>
              </w:rPr>
              <w:t xml:space="preserve">  GAP #2</w:t>
            </w:r>
          </w:p>
        </w:tc>
      </w:tr>
      <w:tr>
        <w:tc>
          <w:tcPr>
            <w:tcW w:type="dxa" w:w="4703"/>
            <w:shd w:fill="FDEDEC"/>
            <w:vAlign w:val="center"/>
          </w:tcPr>
          <w:p>
            <w:pPr>
              <w:jc w:val="left"/>
            </w:pPr>
            <w:r/>
            <w:r>
              <w:rPr>
                <w:rFonts w:ascii="Calibri" w:hAnsi="Calibri"/>
                <w:b w:val="0"/>
                <w:sz w:val="20"/>
              </w:rPr>
              <w:t>Defensive configurations are never mathematically PROVEN complete. Pentests sample. ASM enumerates. Nobody proves.</w:t>
            </w:r>
          </w:p>
        </w:tc>
        <w:tc>
          <w:tcPr>
            <w:tcW w:type="dxa" w:w="4703"/>
            <w:shd w:fill="FDEDEC"/>
            <w:vAlign w:val="center"/>
          </w:tcPr>
          <w:p>
            <w:pPr>
              <w:jc w:val="left"/>
            </w:pPr>
            <w:r/>
            <w:r>
              <w:rPr>
                <w:rFonts w:ascii="Calibri" w:hAnsi="Calibri"/>
                <w:b w:val="0"/>
                <w:sz w:val="20"/>
              </w:rPr>
              <w:t>Behavioral detection uses fixed thresholds that Living-off-the-Land tradecraft operates below — indefinitely.</w:t>
            </w:r>
          </w:p>
        </w:tc>
      </w:tr>
    </w:tbl>
    <w:p/>
    <w:p>
      <w:r>
        <w:t>Our two-layer solution closes both gaps simultaneously:</w:t>
      </w:r>
    </w:p>
    <w:tbl>
      <w:tblPr>
        <w:tblW w:type="auto" w:w="0"/>
        <w:jc w:val="center"/>
        <w:tblLook w:firstColumn="1" w:firstRow="1" w:lastColumn="0" w:lastRow="0" w:noHBand="0" w:noVBand="1" w:val="04A0"/>
      </w:tblPr>
      <w:tblGrid>
        <w:gridCol w:w="4703"/>
        <w:gridCol w:w="4703"/>
      </w:tblGrid>
      <w:tr>
        <w:tc>
          <w:tcPr>
            <w:tcW w:type="dxa" w:w="4703"/>
            <w:shd w:fill="1B4F72"/>
            <w:vAlign w:val="center"/>
          </w:tcPr>
          <w:p>
            <w:pPr>
              <w:jc w:val="left"/>
            </w:pPr>
            <w:r/>
            <w:r>
              <w:rPr>
                <w:rFonts w:ascii="Calibri" w:hAnsi="Calibri"/>
                <w:b/>
                <w:color w:val="FFFFFF"/>
                <w:sz w:val="20"/>
              </w:rPr>
              <w:t xml:space="preserve">  LAYER 1: 22CT PREEMPTIVE</w:t>
            </w:r>
          </w:p>
        </w:tc>
        <w:tc>
          <w:tcPr>
            <w:tcW w:type="dxa" w:w="4703"/>
            <w:shd w:fill="0E6B8A"/>
            <w:vAlign w:val="center"/>
          </w:tcPr>
          <w:p>
            <w:pPr>
              <w:jc w:val="left"/>
            </w:pPr>
            <w:r/>
            <w:r>
              <w:rPr>
                <w:rFonts w:ascii="Calibri" w:hAnsi="Calibri"/>
                <w:b/>
                <w:color w:val="FFFFFF"/>
                <w:sz w:val="20"/>
              </w:rPr>
              <w:t xml:space="preserve">  LAYER 2: ACECARD UEBA</w:t>
            </w:r>
          </w:p>
        </w:tc>
      </w:tr>
      <w:tr>
        <w:tc>
          <w:tcPr>
            <w:tcW w:type="dxa" w:w="4703"/>
            <w:shd w:fill="EBF5FB"/>
            <w:vAlign w:val="center"/>
          </w:tcPr>
          <w:p>
            <w:pPr>
              <w:jc w:val="left"/>
            </w:pPr>
            <w:r/>
            <w:r>
              <w:rPr>
                <w:rFonts w:ascii="Calibri" w:hAnsi="Calibri"/>
                <w:b w:val="0"/>
                <w:sz w:val="20"/>
              </w:rPr>
              <w:t>Formal mathematical verification of every NGFW, IPS, IdP, SASE, WAF configuration.</w:t>
              <w:br/>
              <w:br/>
              <w:t>Exhaustively reasons over combinatorial state space.</w:t>
              <w:br/>
              <w:br/>
              <w:t>Zero FP/FN within formal model scope.</w:t>
              <w:br/>
              <w:br/>
              <w:t>Re-verified hourly + on every change.</w:t>
              <w:br/>
              <w:br/>
              <w:t>Powered by Rigor AI (innovation partner).</w:t>
            </w:r>
          </w:p>
        </w:tc>
        <w:tc>
          <w:tcPr>
            <w:tcW w:type="dxa" w:w="4703"/>
            <w:shd w:fill="E8F4F8"/>
            <w:vAlign w:val="center"/>
          </w:tcPr>
          <w:p>
            <w:pPr>
              <w:jc w:val="left"/>
            </w:pPr>
            <w:r/>
            <w:r>
              <w:rPr>
                <w:rFonts w:ascii="Calibri" w:hAnsi="Calibri"/>
                <w:b w:val="0"/>
                <w:sz w:val="20"/>
              </w:rPr>
              <w:t>1536-d behavioral embeddings per entity per hour.</w:t>
              <w:br/>
              <w:br/>
              <w:t>CUSUM change-point catches sub-threshold drift.</w:t>
              <w:br/>
              <w:br/>
              <w:t>Drift DIRECTION mapped to MITRE ATT&amp;CK.</w:t>
              <w:br/>
              <w:br/>
              <w:t>Entity fusion across 10+ identity systems.</w:t>
              <w:br/>
              <w:br/>
              <w:t>K8s-native, Iron Bank, Gabriel Nimbus ready.</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1B4F72"/>
              <w:top w:val="single" w:sz="4" w:color="E0E0E4"/>
              <w:bottom w:val="single" w:sz="4" w:color="E0E0E4"/>
              <w:right w:val="single" w:sz="4" w:color="E0E0E4"/>
            </w:tcBorders>
          </w:tcPr>
          <w:p>
            <w:r>
              <w:rPr>
                <w:b/>
                <w:color w:val="1B4F72"/>
                <w:sz w:val="22"/>
              </w:rPr>
              <w:t>DEPLOYMENT</w:t>
            </w:r>
          </w:p>
          <w:p>
            <w:r>
              <w:rPr>
                <w:sz w:val="21"/>
              </w:rPr>
              <w:t>Containerized, K8s-native, Iron Bank hardened. IL5 (CUI), IL6 (Secret), JWICS (TS/SCI). 90 days from authorization to first detection. DoD ZT RA Pillars 4 &amp; 7 | NIST 800-53 Rev 5 | cATO pathway.</w:t>
            </w:r>
          </w:p>
        </w:tc>
      </w:tr>
    </w:tbl>
    <w:p/>
    <w:p>
      <w:r>
        <w:br w:type="page"/>
      </w:r>
    </w:p>
    <w:p>
      <w:pPr>
        <w:pStyle w:val="Heading1"/>
      </w:pPr>
      <w:r>
        <w:t>2. The Problem: AI-Enabled Cyber Attacks</w:t>
      </w:r>
    </w:p>
    <w:p>
      <w:pPr>
        <w:pStyle w:val="Heading2"/>
      </w:pPr>
      <w:r>
        <w:t>2.1 AI as a Force Multiplier for Adversaries</w:t>
      </w:r>
    </w:p>
    <w:p>
      <w:r>
        <w:t>Artificial intelligence has fundamentally shifted the balance between offense and defense. Nation-state actors leverage AI across the full attack lifecycle:</w:t>
      </w:r>
    </w:p>
    <w:tbl>
      <w:tblPr>
        <w:tblW w:type="auto" w:w="0"/>
        <w:jc w:val="center"/>
        <w:tblLook w:firstColumn="1" w:firstRow="1" w:lastColumn="0" w:lastRow="0" w:noHBand="0" w:noVBand="1" w:val="04A0"/>
      </w:tblPr>
      <w:tblGrid>
        <w:gridCol w:w="3135"/>
        <w:gridCol w:w="3135"/>
        <w:gridCol w:w="3135"/>
      </w:tblGrid>
      <w:tr>
        <w:tc>
          <w:tcPr>
            <w:tcW w:type="dxa" w:w="3135"/>
            <w:shd w:fill="C0392B"/>
            <w:vAlign w:val="center"/>
          </w:tcPr>
          <w:p>
            <w:pPr>
              <w:jc w:val="left"/>
            </w:pPr>
            <w:r/>
            <w:r>
              <w:rPr>
                <w:rFonts w:ascii="Calibri" w:hAnsi="Calibri"/>
                <w:b/>
                <w:color w:val="FFFFFF"/>
                <w:sz w:val="19"/>
              </w:rPr>
              <w:t xml:space="preserve">  AI-POWERED RECON</w:t>
            </w:r>
          </w:p>
        </w:tc>
        <w:tc>
          <w:tcPr>
            <w:tcW w:type="dxa" w:w="3135"/>
            <w:shd w:fill="B7950B"/>
            <w:vAlign w:val="center"/>
          </w:tcPr>
          <w:p>
            <w:pPr>
              <w:jc w:val="left"/>
            </w:pPr>
            <w:r/>
            <w:r>
              <w:rPr>
                <w:rFonts w:ascii="Calibri" w:hAnsi="Calibri"/>
                <w:b/>
                <w:color w:val="FFFFFF"/>
                <w:sz w:val="19"/>
              </w:rPr>
              <w:t xml:space="preserve">  AI-ASSISTED EVASION</w:t>
            </w:r>
          </w:p>
        </w:tc>
        <w:tc>
          <w:tcPr>
            <w:tcW w:type="dxa" w:w="3135"/>
            <w:shd w:fill="0D1B2A"/>
            <w:vAlign w:val="center"/>
          </w:tcPr>
          <w:p>
            <w:pPr>
              <w:jc w:val="left"/>
            </w:pPr>
            <w:r/>
            <w:r>
              <w:rPr>
                <w:rFonts w:ascii="Calibri" w:hAnsi="Calibri"/>
                <w:b/>
                <w:color w:val="FFFFFF"/>
                <w:sz w:val="19"/>
              </w:rPr>
              <w:t xml:space="preserve">  AI-EXTENDED DWELL</w:t>
            </w:r>
          </w:p>
        </w:tc>
      </w:tr>
      <w:tr>
        <w:tc>
          <w:tcPr>
            <w:tcW w:type="dxa" w:w="3135"/>
            <w:shd w:fill="F7F8FA"/>
            <w:vAlign w:val="center"/>
          </w:tcPr>
          <w:p>
            <w:pPr>
              <w:jc w:val="left"/>
            </w:pPr>
            <w:r/>
            <w:r>
              <w:rPr>
                <w:rFonts w:ascii="Calibri" w:hAnsi="Calibri"/>
                <w:b w:val="0"/>
                <w:sz w:val="19"/>
              </w:rPr>
              <w:t>• LLMs generate exploit code from CVEs in minutes</w:t>
              <w:br/>
              <w:t>• AI scans 100K+ endpoints for misconfigs</w:t>
              <w:br/>
              <w:t>• Automated supply-chain mapping</w:t>
              <w:br/>
              <w:t>• AI-driven password spraying adapts to lockout policies</w:t>
            </w:r>
          </w:p>
        </w:tc>
        <w:tc>
          <w:tcPr>
            <w:tcW w:type="dxa" w:w="3135"/>
            <w:shd w:fill="F7F8FA"/>
            <w:vAlign w:val="center"/>
          </w:tcPr>
          <w:p>
            <w:pPr>
              <w:jc w:val="left"/>
            </w:pPr>
            <w:r/>
            <w:r>
              <w:rPr>
                <w:rFonts w:ascii="Calibri" w:hAnsi="Calibri"/>
                <w:b w:val="0"/>
                <w:sz w:val="19"/>
              </w:rPr>
              <w:t>• C2 traffic mutation evades signatures</w:t>
              <w:br/>
              <w:t>• Pre-campaign payload testing vs defender rules</w:t>
              <w:br/>
              <w:t>• Generative AI phishing at scale</w:t>
              <w:br/>
              <w:t>• Polymorphic malware reshapes per-target</w:t>
            </w:r>
          </w:p>
        </w:tc>
        <w:tc>
          <w:tcPr>
            <w:tcW w:type="dxa" w:w="3135"/>
            <w:shd w:fill="F7F8FA"/>
            <w:vAlign w:val="center"/>
          </w:tcPr>
          <w:p>
            <w:pPr>
              <w:jc w:val="left"/>
            </w:pPr>
            <w:r/>
            <w:r>
              <w:rPr>
                <w:rFonts w:ascii="Calibri" w:hAnsi="Calibri"/>
                <w:b w:val="0"/>
                <w:sz w:val="19"/>
              </w:rPr>
              <w:t>• Adaptive beaconing mimics normal traffic</w:t>
              <w:br/>
              <w:t>• AI-driven lateral movement timing</w:t>
              <w:br/>
              <w:t>• Automated credential rotation</w:t>
              <w:br/>
              <w:t>• Self-healing implants re-establish access</w:t>
            </w:r>
          </w:p>
        </w:tc>
      </w:tr>
    </w:tbl>
    <w:p/>
    <w:p>
      <w:pPr>
        <w:pStyle w:val="Heading2"/>
      </w:pPr>
      <w:r>
        <w:t>2.2 Case Study: Volt Typhoon (MITRE G1017)</w:t>
      </w:r>
    </w:p>
    <w:tbl>
      <w:tblPr>
        <w:tblW w:type="auto" w:w="0"/>
        <w:jc w:val="center"/>
        <w:tblLook w:firstColumn="1" w:firstRow="1" w:lastColumn="0" w:lastRow="0" w:noHBand="0" w:noVBand="1" w:val="04A0"/>
      </w:tblPr>
      <w:tblGrid>
        <w:gridCol w:w="9406"/>
      </w:tblGrid>
      <w:tr>
        <w:tc>
          <w:tcPr>
            <w:tcW w:type="dxa" w:w="9406"/>
            <w:shd w:fill="F0F4F8"/>
            <w:tcBorders>
              <w:left w:val="single" w:sz="24" w:color="1B4F72"/>
              <w:top w:val="single" w:sz="4" w:color="E0E0E4"/>
              <w:bottom w:val="single" w:sz="4" w:color="E0E0E4"/>
              <w:right w:val="single" w:sz="4" w:color="E0E0E4"/>
            </w:tcBorders>
          </w:tcPr>
          <w:p>
            <w:r>
              <w:rPr>
                <w:b/>
                <w:color w:val="1B4F72"/>
                <w:sz w:val="22"/>
              </w:rPr>
              <w:t>THREAT PROFILE</w:t>
            </w:r>
          </w:p>
          <w:p>
            <w:r>
              <w:rPr>
                <w:sz w:val="21"/>
              </w:rPr>
              <w:t>PRC state-sponsored group. Active since mid-2021. Objective: pre-positioning in U.S. critical infrastructure (power, water, telecom) for future sabotage during geopolitical crisis. NOT espionage — sabotage capability. Tradecraft: exclusively Living-off-the-Land. C2: KV botnet (compromised SOHO routers).</w:t>
              <w:br/>
              <w:br/>
              <w:t>Sources: CISA AA24-038A | Microsoft Threat Intelligence | FBI/NSA/CISA Joint Advisory (Dec 2024)</w:t>
            </w:r>
          </w:p>
        </w:tc>
      </w:tr>
    </w:tbl>
    <w:p/>
    <w:p>
      <w:pPr>
        <w:spacing w:before="240"/>
      </w:pPr>
      <w:r>
        <w:rPr>
          <w:b/>
          <w:i w:val="0"/>
          <w:sz w:val="24"/>
        </w:rPr>
        <w:t>Kill Chain — 5 Phases:</w:t>
      </w:r>
    </w:p>
    <w:tbl>
      <w:tblPr>
        <w:tblW w:type="auto" w:w="0"/>
        <w:jc w:val="center"/>
        <w:tblLook w:firstColumn="1" w:firstRow="1" w:lastColumn="0" w:lastRow="0" w:noHBand="0" w:noVBand="1" w:val="04A0"/>
      </w:tblPr>
      <w:tblGrid>
        <w:gridCol w:w="2351"/>
        <w:gridCol w:w="2351"/>
        <w:gridCol w:w="2351"/>
        <w:gridCol w:w="2351"/>
      </w:tblGrid>
      <w:tr>
        <w:tc>
          <w:tcPr>
            <w:tcW w:type="dxa" w:w="2351"/>
            <w:shd w:fill="0D1B2A"/>
            <w:vAlign w:val="center"/>
          </w:tcPr>
          <w:p>
            <w:pPr>
              <w:jc w:val="center"/>
            </w:pPr>
            <w:r/>
            <w:r>
              <w:rPr>
                <w:rFonts w:ascii="Calibri" w:hAnsi="Calibri"/>
                <w:b/>
                <w:color w:val="FFFFFF"/>
                <w:sz w:val="18"/>
              </w:rPr>
              <w:t>Phase</w:t>
            </w:r>
          </w:p>
        </w:tc>
        <w:tc>
          <w:tcPr>
            <w:tcW w:type="dxa" w:w="2351"/>
            <w:shd w:fill="0D1B2A"/>
            <w:vAlign w:val="center"/>
          </w:tcPr>
          <w:p>
            <w:pPr>
              <w:jc w:val="center"/>
            </w:pPr>
            <w:r/>
            <w:r>
              <w:rPr>
                <w:rFonts w:ascii="Calibri" w:hAnsi="Calibri"/>
                <w:b/>
                <w:color w:val="FFFFFF"/>
                <w:sz w:val="18"/>
              </w:rPr>
              <w:t>Name</w:t>
            </w:r>
          </w:p>
        </w:tc>
        <w:tc>
          <w:tcPr>
            <w:tcW w:type="dxa" w:w="2351"/>
            <w:shd w:fill="0D1B2A"/>
            <w:vAlign w:val="center"/>
          </w:tcPr>
          <w:p>
            <w:pPr>
              <w:jc w:val="center"/>
            </w:pPr>
            <w:r/>
            <w:r>
              <w:rPr>
                <w:rFonts w:ascii="Calibri" w:hAnsi="Calibri"/>
                <w:b/>
                <w:color w:val="FFFFFF"/>
                <w:sz w:val="18"/>
              </w:rPr>
              <w:t>Technique</w:t>
            </w:r>
          </w:p>
        </w:tc>
        <w:tc>
          <w:tcPr>
            <w:tcW w:type="dxa" w:w="2351"/>
            <w:shd w:fill="0D1B2A"/>
            <w:vAlign w:val="center"/>
          </w:tcPr>
          <w:p>
            <w:pPr>
              <w:jc w:val="center"/>
            </w:pPr>
            <w:r/>
            <w:r>
              <w:rPr>
                <w:rFonts w:ascii="Calibri" w:hAnsi="Calibri"/>
                <w:b/>
                <w:color w:val="FFFFFF"/>
                <w:sz w:val="18"/>
              </w:rPr>
              <w:t>Why Invisible</w:t>
            </w:r>
          </w:p>
        </w:tc>
      </w:tr>
      <w:tr>
        <w:tc>
          <w:tcPr>
            <w:tcW w:type="dxa" w:w="2351"/>
            <w:shd w:fill="F7F8FA"/>
            <w:vAlign w:val="center"/>
          </w:tcPr>
          <w:p>
            <w:pPr>
              <w:jc w:val="center"/>
            </w:pPr>
            <w:r/>
            <w:r>
              <w:rPr>
                <w:rFonts w:ascii="Calibri" w:hAnsi="Calibri"/>
                <w:b w:val="0"/>
                <w:sz w:val="18"/>
              </w:rPr>
              <w:t>1</w:t>
            </w:r>
          </w:p>
        </w:tc>
        <w:tc>
          <w:tcPr>
            <w:tcW w:type="dxa" w:w="2351"/>
            <w:shd w:fill="F7F8FA"/>
            <w:vAlign w:val="center"/>
          </w:tcPr>
          <w:p>
            <w:pPr>
              <w:jc w:val="left"/>
            </w:pPr>
            <w:r/>
            <w:r>
              <w:rPr>
                <w:rFonts w:ascii="Calibri" w:hAnsi="Calibri"/>
                <w:b w:val="0"/>
                <w:sz w:val="18"/>
              </w:rPr>
              <w:t>Initial Access</w:t>
            </w:r>
          </w:p>
        </w:tc>
        <w:tc>
          <w:tcPr>
            <w:tcW w:type="dxa" w:w="2351"/>
            <w:shd w:fill="F7F8FA"/>
            <w:vAlign w:val="center"/>
          </w:tcPr>
          <w:p>
            <w:pPr>
              <w:jc w:val="left"/>
            </w:pPr>
            <w:r/>
            <w:r>
              <w:rPr>
                <w:rFonts w:ascii="Calibri" w:hAnsi="Calibri"/>
                <w:b w:val="0"/>
                <w:sz w:val="18"/>
              </w:rPr>
              <w:t>CVE-2023-20198 (Cisco IOS XE)</w:t>
              <w:br/>
              <w:t>CVE-2024-3400 (PAN-OS)</w:t>
              <w:br/>
              <w:t>Fortinet, Ivanti edge devices</w:t>
            </w:r>
          </w:p>
        </w:tc>
        <w:tc>
          <w:tcPr>
            <w:tcW w:type="dxa" w:w="2351"/>
            <w:shd w:fill="F7F8FA"/>
            <w:vAlign w:val="center"/>
          </w:tcPr>
          <w:p>
            <w:pPr>
              <w:jc w:val="left"/>
            </w:pPr>
            <w:r/>
            <w:r>
              <w:rPr>
                <w:rFonts w:ascii="Calibri" w:hAnsi="Calibri"/>
                <w:b w:val="0"/>
                <w:sz w:val="18"/>
              </w:rPr>
              <w:t>Targets perimeter devices directly.</w:t>
              <w:br/>
              <w:t>No phishing, no user interaction.</w:t>
            </w:r>
          </w:p>
        </w:tc>
      </w:tr>
      <w:tr>
        <w:tc>
          <w:tcPr>
            <w:tcW w:type="dxa" w:w="2351"/>
            <w:shd w:fill="FFFFFF"/>
            <w:vAlign w:val="center"/>
          </w:tcPr>
          <w:p>
            <w:pPr>
              <w:jc w:val="center"/>
            </w:pPr>
            <w:r/>
            <w:r>
              <w:rPr>
                <w:rFonts w:ascii="Calibri" w:hAnsi="Calibri"/>
                <w:b w:val="0"/>
                <w:sz w:val="18"/>
              </w:rPr>
              <w:t>2</w:t>
            </w:r>
          </w:p>
        </w:tc>
        <w:tc>
          <w:tcPr>
            <w:tcW w:type="dxa" w:w="2351"/>
            <w:shd w:fill="FFFFFF"/>
            <w:vAlign w:val="center"/>
          </w:tcPr>
          <w:p>
            <w:pPr>
              <w:jc w:val="left"/>
            </w:pPr>
            <w:r/>
            <w:r>
              <w:rPr>
                <w:rFonts w:ascii="Calibri" w:hAnsi="Calibri"/>
                <w:b w:val="0"/>
                <w:sz w:val="18"/>
              </w:rPr>
              <w:t>Credential Access</w:t>
            </w:r>
          </w:p>
        </w:tc>
        <w:tc>
          <w:tcPr>
            <w:tcW w:type="dxa" w:w="2351"/>
            <w:shd w:fill="FFFFFF"/>
            <w:vAlign w:val="center"/>
          </w:tcPr>
          <w:p>
            <w:pPr>
              <w:jc w:val="left"/>
            </w:pPr>
            <w:r/>
            <w:r>
              <w:rPr>
                <w:rFonts w:ascii="Calibri" w:hAnsi="Calibri"/>
                <w:b w:val="0"/>
                <w:sz w:val="18"/>
              </w:rPr>
              <w:t>ntdsutil.exe → NTDS.dit dump</w:t>
              <w:br/>
              <w:t>LSASS memory extraction</w:t>
              <w:br/>
              <w:t>wmic.exe, netsh.exe</w:t>
            </w:r>
          </w:p>
        </w:tc>
        <w:tc>
          <w:tcPr>
            <w:tcW w:type="dxa" w:w="2351"/>
            <w:shd w:fill="FFFFFF"/>
            <w:vAlign w:val="center"/>
          </w:tcPr>
          <w:p>
            <w:pPr>
              <w:jc w:val="left"/>
            </w:pPr>
            <w:r/>
            <w:r>
              <w:rPr>
                <w:rFonts w:ascii="Calibri" w:hAnsi="Calibri"/>
                <w:b w:val="0"/>
                <w:sz w:val="18"/>
              </w:rPr>
              <w:t>Every tool is a SIGNED Microsoft</w:t>
              <w:br/>
              <w:t>binary. No malware signature exists.</w:t>
            </w:r>
          </w:p>
        </w:tc>
      </w:tr>
      <w:tr>
        <w:tc>
          <w:tcPr>
            <w:tcW w:type="dxa" w:w="2351"/>
            <w:shd w:fill="F7F8FA"/>
            <w:vAlign w:val="center"/>
          </w:tcPr>
          <w:p>
            <w:pPr>
              <w:jc w:val="center"/>
            </w:pPr>
            <w:r/>
            <w:r>
              <w:rPr>
                <w:rFonts w:ascii="Calibri" w:hAnsi="Calibri"/>
                <w:b w:val="0"/>
                <w:sz w:val="18"/>
              </w:rPr>
              <w:t>3</w:t>
            </w:r>
          </w:p>
        </w:tc>
        <w:tc>
          <w:tcPr>
            <w:tcW w:type="dxa" w:w="2351"/>
            <w:shd w:fill="F7F8FA"/>
            <w:vAlign w:val="center"/>
          </w:tcPr>
          <w:p>
            <w:pPr>
              <w:jc w:val="left"/>
            </w:pPr>
            <w:r/>
            <w:r>
              <w:rPr>
                <w:rFonts w:ascii="Calibri" w:hAnsi="Calibri"/>
                <w:b w:val="0"/>
                <w:sz w:val="18"/>
              </w:rPr>
              <w:t>Lateral Movement</w:t>
            </w:r>
          </w:p>
        </w:tc>
        <w:tc>
          <w:tcPr>
            <w:tcW w:type="dxa" w:w="2351"/>
            <w:shd w:fill="F7F8FA"/>
            <w:vAlign w:val="center"/>
          </w:tcPr>
          <w:p>
            <w:pPr>
              <w:jc w:val="left"/>
            </w:pPr>
            <w:r/>
            <w:r>
              <w:rPr>
                <w:rFonts w:ascii="Calibri" w:hAnsi="Calibri"/>
                <w:b w:val="0"/>
                <w:sz w:val="18"/>
              </w:rPr>
              <w:t>RDP, WinRM, SMB</w:t>
              <w:br/>
              <w:t>Valid stolen credentials</w:t>
              <w:br/>
              <w:t>C2 via KV botnet (SOHO routers)</w:t>
            </w:r>
          </w:p>
        </w:tc>
        <w:tc>
          <w:tcPr>
            <w:tcW w:type="dxa" w:w="2351"/>
            <w:shd w:fill="F7F8FA"/>
            <w:vAlign w:val="center"/>
          </w:tcPr>
          <w:p>
            <w:pPr>
              <w:jc w:val="left"/>
            </w:pPr>
            <w:r/>
            <w:r>
              <w:rPr>
                <w:rFonts w:ascii="Calibri" w:hAnsi="Calibri"/>
                <w:b w:val="0"/>
                <w:sz w:val="18"/>
              </w:rPr>
              <w:t>Standard Windows protocols.</w:t>
              <w:br/>
              <w:t>C2 from residential IPs.</w:t>
              <w:br/>
              <w:t>Indistinguishable from admins.</w:t>
            </w:r>
          </w:p>
        </w:tc>
      </w:tr>
      <w:tr>
        <w:tc>
          <w:tcPr>
            <w:tcW w:type="dxa" w:w="2351"/>
            <w:shd w:fill="FFFFFF"/>
            <w:vAlign w:val="center"/>
          </w:tcPr>
          <w:p>
            <w:pPr>
              <w:jc w:val="center"/>
            </w:pPr>
            <w:r/>
            <w:r>
              <w:rPr>
                <w:rFonts w:ascii="Calibri" w:hAnsi="Calibri"/>
                <w:b w:val="0"/>
                <w:sz w:val="18"/>
              </w:rPr>
              <w:t>4</w:t>
            </w:r>
          </w:p>
        </w:tc>
        <w:tc>
          <w:tcPr>
            <w:tcW w:type="dxa" w:w="2351"/>
            <w:shd w:fill="FFFFFF"/>
            <w:vAlign w:val="center"/>
          </w:tcPr>
          <w:p>
            <w:pPr>
              <w:jc w:val="left"/>
            </w:pPr>
            <w:r/>
            <w:r>
              <w:rPr>
                <w:rFonts w:ascii="Calibri" w:hAnsi="Calibri"/>
                <w:b w:val="0"/>
                <w:sz w:val="18"/>
              </w:rPr>
              <w:t>Persistence</w:t>
            </w:r>
          </w:p>
        </w:tc>
        <w:tc>
          <w:tcPr>
            <w:tcW w:type="dxa" w:w="2351"/>
            <w:shd w:fill="FFFFFF"/>
            <w:vAlign w:val="center"/>
          </w:tcPr>
          <w:p>
            <w:pPr>
              <w:jc w:val="left"/>
            </w:pPr>
            <w:r/>
            <w:r>
              <w:rPr>
                <w:rFonts w:ascii="Calibri" w:hAnsi="Calibri"/>
                <w:b w:val="0"/>
                <w:sz w:val="18"/>
              </w:rPr>
              <w:t>Web shells (.aspx/.jspx)</w:t>
              <w:br/>
              <w:t>Scheduled tasks</w:t>
              <w:br/>
              <w:t>Registry modification</w:t>
            </w:r>
          </w:p>
        </w:tc>
        <w:tc>
          <w:tcPr>
            <w:tcW w:type="dxa" w:w="2351"/>
            <w:shd w:fill="FFFFFF"/>
            <w:vAlign w:val="center"/>
          </w:tcPr>
          <w:p>
            <w:pPr>
              <w:jc w:val="left"/>
            </w:pPr>
            <w:r/>
            <w:r>
              <w:rPr>
                <w:rFonts w:ascii="Calibri" w:hAnsi="Calibri"/>
                <w:b w:val="0"/>
                <w:sz w:val="18"/>
              </w:rPr>
              <w:t>Common persistence mechanisms.</w:t>
              <w:br/>
              <w:t>No custom implants.</w:t>
            </w:r>
          </w:p>
        </w:tc>
      </w:tr>
      <w:tr>
        <w:tc>
          <w:tcPr>
            <w:tcW w:type="dxa" w:w="2351"/>
            <w:shd w:fill="F7F8FA"/>
            <w:vAlign w:val="center"/>
          </w:tcPr>
          <w:p>
            <w:pPr>
              <w:jc w:val="center"/>
            </w:pPr>
            <w:r/>
            <w:r>
              <w:rPr>
                <w:rFonts w:ascii="Calibri" w:hAnsi="Calibri"/>
                <w:b w:val="0"/>
                <w:sz w:val="18"/>
              </w:rPr>
              <w:t>5</w:t>
            </w:r>
          </w:p>
        </w:tc>
        <w:tc>
          <w:tcPr>
            <w:tcW w:type="dxa" w:w="2351"/>
            <w:shd w:fill="F7F8FA"/>
            <w:vAlign w:val="center"/>
          </w:tcPr>
          <w:p>
            <w:pPr>
              <w:jc w:val="left"/>
            </w:pPr>
            <w:r/>
            <w:r>
              <w:rPr>
                <w:rFonts w:ascii="Calibri" w:hAnsi="Calibri"/>
                <w:b w:val="0"/>
                <w:sz w:val="18"/>
              </w:rPr>
              <w:t>Defense Evasion</w:t>
            </w:r>
          </w:p>
        </w:tc>
        <w:tc>
          <w:tcPr>
            <w:tcW w:type="dxa" w:w="2351"/>
            <w:shd w:fill="F7F8FA"/>
            <w:vAlign w:val="center"/>
          </w:tcPr>
          <w:p>
            <w:pPr>
              <w:jc w:val="left"/>
            </w:pPr>
            <w:r/>
            <w:r>
              <w:rPr>
                <w:rFonts w:ascii="Calibri" w:hAnsi="Calibri"/>
                <w:b w:val="0"/>
                <w:sz w:val="18"/>
              </w:rPr>
              <w:t>Event log clearing</w:t>
              <w:br/>
              <w:t>MRU key deletion</w:t>
              <w:br/>
              <w:t>ZERO custom malware deployed</w:t>
            </w:r>
          </w:p>
        </w:tc>
        <w:tc>
          <w:tcPr>
            <w:tcW w:type="dxa" w:w="2351"/>
            <w:shd w:fill="F7F8FA"/>
            <w:vAlign w:val="center"/>
          </w:tcPr>
          <w:p>
            <w:pPr>
              <w:jc w:val="left"/>
            </w:pPr>
            <w:r/>
            <w:r>
              <w:rPr>
                <w:rFonts w:ascii="Calibri" w:hAnsi="Calibri"/>
                <w:b w:val="0"/>
                <w:sz w:val="18"/>
              </w:rPr>
              <w:t>LOTL only = no signatures.</w:t>
              <w:br/>
              <w:t>Evidence actively destroyed.</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C0392B"/>
              <w:top w:val="single" w:sz="4" w:color="E0E0E4"/>
              <w:bottom w:val="single" w:sz="4" w:color="E0E0E4"/>
              <w:right w:val="single" w:sz="4" w:color="E0E0E4"/>
            </w:tcBorders>
          </w:tcPr>
          <w:p>
            <w:r>
              <w:rPr>
                <w:b/>
                <w:color w:val="C0392B"/>
                <w:sz w:val="22"/>
              </w:rPr>
              <w:t>KEY INSIGHT</w:t>
            </w:r>
          </w:p>
          <w:p>
            <w:r>
              <w:rPr>
                <w:sz w:val="21"/>
              </w:rPr>
              <w:t>Every tool used is a legitimate admin binary. Every login uses valid credentials. No malware exists anywhere in the kill chain. Signature-based detection is STRUCTURALLY blind. Threshold-based anomaly detection cannot fire because each individual action is below any reasonable threshold. Only the PATTERN OF BEHAVIOR over time reveals the compromise — and no current tool tracks behavioral patterns across time.</w:t>
            </w:r>
          </w:p>
        </w:tc>
      </w:tr>
    </w:tbl>
    <w:p/>
    <w:p>
      <w:pPr>
        <w:pStyle w:val="Heading2"/>
      </w:pPr>
      <w:r>
        <w:t>2.3 Case Study: Salt Typhoon</w:t>
      </w:r>
    </w:p>
    <w:tbl>
      <w:tblPr>
        <w:tblW w:type="auto" w:w="0"/>
        <w:jc w:val="center"/>
        <w:tblLook w:firstColumn="1" w:firstRow="1" w:lastColumn="0" w:lastRow="0" w:noHBand="0" w:noVBand="1" w:val="04A0"/>
      </w:tblPr>
      <w:tblGrid>
        <w:gridCol w:w="9406"/>
      </w:tblGrid>
      <w:tr>
        <w:tc>
          <w:tcPr>
            <w:tcW w:type="dxa" w:w="9406"/>
            <w:shd w:fill="F0F4F8"/>
            <w:tcBorders>
              <w:left w:val="single" w:sz="24" w:color="1B4F72"/>
              <w:top w:val="single" w:sz="4" w:color="E0E0E4"/>
              <w:bottom w:val="single" w:sz="4" w:color="E0E0E4"/>
              <w:right w:val="single" w:sz="4" w:color="E0E0E4"/>
            </w:tcBorders>
          </w:tcPr>
          <w:p>
            <w:r>
              <w:rPr>
                <w:b/>
                <w:color w:val="1B4F72"/>
                <w:sz w:val="22"/>
              </w:rPr>
              <w:t>THREAT PROFILE</w:t>
            </w:r>
          </w:p>
          <w:p>
            <w:r>
              <w:rPr>
                <w:sz w:val="21"/>
              </w:rPr>
              <w:t>PRC-affiliated cyber espionage targeting telecommunications. 9+ U.S. telecoms confirmed compromised (AT&amp;T, Verizon, T-Mobile, Lumen). Objective: CDR metadata + CALEA lawful-intercept access (knows who law enforcement is wiretapping). Tradecraft: config-resident persistence — lives IN the router config.</w:t>
              <w:br/>
              <w:br/>
              <w:t>Sources: FBI/CISA advisory (Dec 2024) | Cisco Talos | Trend Micro research</w:t>
            </w:r>
          </w:p>
        </w:tc>
      </w:tr>
    </w:tbl>
    <w:p/>
    <w:tbl>
      <w:tblPr>
        <w:tblW w:type="auto" w:w="0"/>
        <w:jc w:val="center"/>
        <w:tblLook w:firstColumn="1" w:firstRow="1" w:lastColumn="0" w:lastRow="0" w:noHBand="0" w:noVBand="1" w:val="04A0"/>
      </w:tblPr>
      <w:tblGrid>
        <w:gridCol w:w="2351"/>
        <w:gridCol w:w="2351"/>
        <w:gridCol w:w="2351"/>
        <w:gridCol w:w="2351"/>
      </w:tblGrid>
      <w:tr>
        <w:tc>
          <w:tcPr>
            <w:tcW w:type="dxa" w:w="2351"/>
            <w:shd w:fill="0D1B2A"/>
            <w:vAlign w:val="center"/>
          </w:tcPr>
          <w:p>
            <w:pPr>
              <w:jc w:val="center"/>
            </w:pPr>
            <w:r/>
            <w:r>
              <w:rPr>
                <w:rFonts w:ascii="Calibri" w:hAnsi="Calibri"/>
                <w:b/>
                <w:color w:val="FFFFFF"/>
                <w:sz w:val="18"/>
              </w:rPr>
              <w:t>Phase</w:t>
            </w:r>
          </w:p>
        </w:tc>
        <w:tc>
          <w:tcPr>
            <w:tcW w:type="dxa" w:w="2351"/>
            <w:shd w:fill="0D1B2A"/>
            <w:vAlign w:val="center"/>
          </w:tcPr>
          <w:p>
            <w:pPr>
              <w:jc w:val="center"/>
            </w:pPr>
            <w:r/>
            <w:r>
              <w:rPr>
                <w:rFonts w:ascii="Calibri" w:hAnsi="Calibri"/>
                <w:b/>
                <w:color w:val="FFFFFF"/>
                <w:sz w:val="18"/>
              </w:rPr>
              <w:t>Name</w:t>
            </w:r>
          </w:p>
        </w:tc>
        <w:tc>
          <w:tcPr>
            <w:tcW w:type="dxa" w:w="2351"/>
            <w:shd w:fill="0D1B2A"/>
            <w:vAlign w:val="center"/>
          </w:tcPr>
          <w:p>
            <w:pPr>
              <w:jc w:val="center"/>
            </w:pPr>
            <w:r/>
            <w:r>
              <w:rPr>
                <w:rFonts w:ascii="Calibri" w:hAnsi="Calibri"/>
                <w:b/>
                <w:color w:val="FFFFFF"/>
                <w:sz w:val="18"/>
              </w:rPr>
              <w:t>Technique</w:t>
            </w:r>
          </w:p>
        </w:tc>
        <w:tc>
          <w:tcPr>
            <w:tcW w:type="dxa" w:w="2351"/>
            <w:shd w:fill="0D1B2A"/>
            <w:vAlign w:val="center"/>
          </w:tcPr>
          <w:p>
            <w:pPr>
              <w:jc w:val="center"/>
            </w:pPr>
            <w:r/>
            <w:r>
              <w:rPr>
                <w:rFonts w:ascii="Calibri" w:hAnsi="Calibri"/>
                <w:b/>
                <w:color w:val="FFFFFF"/>
                <w:sz w:val="18"/>
              </w:rPr>
              <w:t>Why Different</w:t>
            </w:r>
          </w:p>
        </w:tc>
      </w:tr>
      <w:tr>
        <w:tc>
          <w:tcPr>
            <w:tcW w:type="dxa" w:w="2351"/>
            <w:shd w:fill="F7F8FA"/>
            <w:vAlign w:val="center"/>
          </w:tcPr>
          <w:p>
            <w:pPr>
              <w:jc w:val="center"/>
            </w:pPr>
            <w:r/>
            <w:r>
              <w:rPr>
                <w:rFonts w:ascii="Calibri" w:hAnsi="Calibri"/>
                <w:b w:val="0"/>
                <w:sz w:val="18"/>
              </w:rPr>
              <w:t>1</w:t>
            </w:r>
          </w:p>
        </w:tc>
        <w:tc>
          <w:tcPr>
            <w:tcW w:type="dxa" w:w="2351"/>
            <w:shd w:fill="F7F8FA"/>
            <w:vAlign w:val="center"/>
          </w:tcPr>
          <w:p>
            <w:pPr>
              <w:jc w:val="left"/>
            </w:pPr>
            <w:r/>
            <w:r>
              <w:rPr>
                <w:rFonts w:ascii="Calibri" w:hAnsi="Calibri"/>
                <w:b w:val="0"/>
                <w:sz w:val="18"/>
              </w:rPr>
              <w:t>Edge Exploitation</w:t>
            </w:r>
          </w:p>
        </w:tc>
        <w:tc>
          <w:tcPr>
            <w:tcW w:type="dxa" w:w="2351"/>
            <w:shd w:fill="F7F8FA"/>
            <w:vAlign w:val="center"/>
          </w:tcPr>
          <w:p>
            <w:pPr>
              <w:jc w:val="left"/>
            </w:pPr>
            <w:r/>
            <w:r>
              <w:rPr>
                <w:rFonts w:ascii="Calibri" w:hAnsi="Calibri"/>
                <w:b w:val="0"/>
                <w:sz w:val="18"/>
              </w:rPr>
              <w:t>CVE-2023-20198 (IOS XE)</w:t>
              <w:br/>
              <w:t>CVE-2018-0171 (Smart Install)</w:t>
              <w:br/>
              <w:t>CVE-2024-21887 (Ivanti)</w:t>
            </w:r>
          </w:p>
        </w:tc>
        <w:tc>
          <w:tcPr>
            <w:tcW w:type="dxa" w:w="2351"/>
            <w:shd w:fill="F7F8FA"/>
            <w:vAlign w:val="center"/>
          </w:tcPr>
          <w:p>
            <w:pPr>
              <w:jc w:val="left"/>
            </w:pPr>
            <w:r/>
            <w:r>
              <w:rPr>
                <w:rFonts w:ascii="Calibri" w:hAnsi="Calibri"/>
                <w:b w:val="0"/>
                <w:sz w:val="18"/>
              </w:rPr>
              <w:t>Target IS the network device,</w:t>
              <w:br/>
              <w:t>not a stepping stone.</w:t>
            </w:r>
          </w:p>
        </w:tc>
      </w:tr>
      <w:tr>
        <w:tc>
          <w:tcPr>
            <w:tcW w:type="dxa" w:w="2351"/>
            <w:shd w:fill="FFFFFF"/>
            <w:vAlign w:val="center"/>
          </w:tcPr>
          <w:p>
            <w:pPr>
              <w:jc w:val="center"/>
            </w:pPr>
            <w:r/>
            <w:r>
              <w:rPr>
                <w:rFonts w:ascii="Calibri" w:hAnsi="Calibri"/>
                <w:b w:val="0"/>
                <w:sz w:val="18"/>
              </w:rPr>
              <w:t>2</w:t>
            </w:r>
          </w:p>
        </w:tc>
        <w:tc>
          <w:tcPr>
            <w:tcW w:type="dxa" w:w="2351"/>
            <w:shd w:fill="FFFFFF"/>
            <w:vAlign w:val="center"/>
          </w:tcPr>
          <w:p>
            <w:pPr>
              <w:jc w:val="left"/>
            </w:pPr>
            <w:r/>
            <w:r>
              <w:rPr>
                <w:rFonts w:ascii="Calibri" w:hAnsi="Calibri"/>
                <w:b w:val="0"/>
                <w:sz w:val="18"/>
              </w:rPr>
              <w:t>Config-Resident</w:t>
              <w:br/>
              <w:t>Persistence</w:t>
            </w:r>
          </w:p>
        </w:tc>
        <w:tc>
          <w:tcPr>
            <w:tcW w:type="dxa" w:w="2351"/>
            <w:shd w:fill="FFFFFF"/>
            <w:vAlign w:val="center"/>
          </w:tcPr>
          <w:p>
            <w:pPr>
              <w:jc w:val="left"/>
            </w:pPr>
            <w:r/>
            <w:r>
              <w:rPr>
                <w:rFonts w:ascii="Calibri" w:hAnsi="Calibri"/>
                <w:b w:val="0"/>
                <w:sz w:val="18"/>
              </w:rPr>
              <w:t>Local accounts on routers</w:t>
              <w:br/>
              <w:t>ACL whitelist modifications</w:t>
              <w:br/>
              <w:t>Guest Shell enablement</w:t>
            </w:r>
          </w:p>
        </w:tc>
        <w:tc>
          <w:tcPr>
            <w:tcW w:type="dxa" w:w="2351"/>
            <w:shd w:fill="FFFFFF"/>
            <w:vAlign w:val="center"/>
          </w:tcPr>
          <w:p>
            <w:pPr>
              <w:jc w:val="left"/>
            </w:pPr>
            <w:r/>
            <w:r>
              <w:rPr>
                <w:rFonts w:ascii="Calibri" w:hAnsi="Calibri"/>
                <w:b w:val="0"/>
                <w:sz w:val="18"/>
              </w:rPr>
              <w:t>Persistence IS the config.</w:t>
              <w:br/>
              <w:t>No file. No binary. No process.</w:t>
            </w:r>
          </w:p>
        </w:tc>
      </w:tr>
      <w:tr>
        <w:tc>
          <w:tcPr>
            <w:tcW w:type="dxa" w:w="2351"/>
            <w:shd w:fill="F7F8FA"/>
            <w:vAlign w:val="center"/>
          </w:tcPr>
          <w:p>
            <w:pPr>
              <w:jc w:val="center"/>
            </w:pPr>
            <w:r/>
            <w:r>
              <w:rPr>
                <w:rFonts w:ascii="Calibri" w:hAnsi="Calibri"/>
                <w:b w:val="0"/>
                <w:sz w:val="18"/>
              </w:rPr>
              <w:t>3</w:t>
            </w:r>
          </w:p>
        </w:tc>
        <w:tc>
          <w:tcPr>
            <w:tcW w:type="dxa" w:w="2351"/>
            <w:shd w:fill="F7F8FA"/>
            <w:vAlign w:val="center"/>
          </w:tcPr>
          <w:p>
            <w:pPr>
              <w:jc w:val="left"/>
            </w:pPr>
            <w:r/>
            <w:r>
              <w:rPr>
                <w:rFonts w:ascii="Calibri" w:hAnsi="Calibri"/>
                <w:b w:val="0"/>
                <w:sz w:val="18"/>
              </w:rPr>
              <w:t>TACACS+ Harvest</w:t>
            </w:r>
          </w:p>
        </w:tc>
        <w:tc>
          <w:tcPr>
            <w:tcW w:type="dxa" w:w="2351"/>
            <w:shd w:fill="F7F8FA"/>
            <w:vAlign w:val="center"/>
          </w:tcPr>
          <w:p>
            <w:pPr>
              <w:jc w:val="left"/>
            </w:pPr>
            <w:r/>
            <w:r>
              <w:rPr>
                <w:rFonts w:ascii="Calibri" w:hAnsi="Calibri"/>
                <w:b w:val="0"/>
                <w:sz w:val="18"/>
              </w:rPr>
              <w:t>On-box PCAP of TCP/49</w:t>
              <w:br/>
              <w:t>JumbledPath ELF binary</w:t>
              <w:br/>
              <w:t>Credential harvesting</w:t>
            </w:r>
          </w:p>
        </w:tc>
        <w:tc>
          <w:tcPr>
            <w:tcW w:type="dxa" w:w="2351"/>
            <w:shd w:fill="F7F8FA"/>
            <w:vAlign w:val="center"/>
          </w:tcPr>
          <w:p>
            <w:pPr>
              <w:jc w:val="left"/>
            </w:pPr>
            <w:r/>
            <w:r>
              <w:rPr>
                <w:rFonts w:ascii="Calibri" w:hAnsi="Calibri"/>
                <w:b w:val="0"/>
                <w:sz w:val="18"/>
              </w:rPr>
              <w:t>Captures network engineer</w:t>
              <w:br/>
              <w:t>credentials at the source.</w:t>
            </w:r>
          </w:p>
        </w:tc>
      </w:tr>
      <w:tr>
        <w:tc>
          <w:tcPr>
            <w:tcW w:type="dxa" w:w="2351"/>
            <w:shd w:fill="FFFFFF"/>
            <w:vAlign w:val="center"/>
          </w:tcPr>
          <w:p>
            <w:pPr>
              <w:jc w:val="center"/>
            </w:pPr>
            <w:r/>
            <w:r>
              <w:rPr>
                <w:rFonts w:ascii="Calibri" w:hAnsi="Calibri"/>
                <w:b w:val="0"/>
                <w:sz w:val="18"/>
              </w:rPr>
              <w:t>4</w:t>
            </w:r>
          </w:p>
        </w:tc>
        <w:tc>
          <w:tcPr>
            <w:tcW w:type="dxa" w:w="2351"/>
            <w:shd w:fill="FFFFFF"/>
            <w:vAlign w:val="center"/>
          </w:tcPr>
          <w:p>
            <w:pPr>
              <w:jc w:val="left"/>
            </w:pPr>
            <w:r/>
            <w:r>
              <w:rPr>
                <w:rFonts w:ascii="Calibri" w:hAnsi="Calibri"/>
                <w:b w:val="0"/>
                <w:sz w:val="18"/>
              </w:rPr>
              <w:t>Collection</w:t>
            </w:r>
          </w:p>
        </w:tc>
        <w:tc>
          <w:tcPr>
            <w:tcW w:type="dxa" w:w="2351"/>
            <w:shd w:fill="FFFFFF"/>
            <w:vAlign w:val="center"/>
          </w:tcPr>
          <w:p>
            <w:pPr>
              <w:jc w:val="left"/>
            </w:pPr>
            <w:r/>
            <w:r>
              <w:rPr>
                <w:rFonts w:ascii="Calibri" w:hAnsi="Calibri"/>
                <w:b w:val="0"/>
                <w:sz w:val="18"/>
              </w:rPr>
              <w:t>GRE tunnels → CDR/metadata</w:t>
              <w:br/>
              <w:t>CALEA intercept access</w:t>
              <w:br/>
              <w:t>GhostSpider + Demodex</w:t>
            </w:r>
          </w:p>
        </w:tc>
        <w:tc>
          <w:tcPr>
            <w:tcW w:type="dxa" w:w="2351"/>
            <w:shd w:fill="FFFFFF"/>
            <w:vAlign w:val="center"/>
          </w:tcPr>
          <w:p>
            <w:pPr>
              <w:jc w:val="left"/>
            </w:pPr>
            <w:r/>
            <w:r>
              <w:rPr>
                <w:rFonts w:ascii="Calibri" w:hAnsi="Calibri"/>
                <w:b w:val="0"/>
                <w:sz w:val="18"/>
              </w:rPr>
              <w:t>Knows who law enforcement</w:t>
              <w:br/>
              <w:t>is surveilling.</w:t>
            </w:r>
          </w:p>
        </w:tc>
      </w:tr>
      <w:tr>
        <w:tc>
          <w:tcPr>
            <w:tcW w:type="dxa" w:w="2351"/>
            <w:shd w:fill="F7F8FA"/>
            <w:vAlign w:val="center"/>
          </w:tcPr>
          <w:p>
            <w:pPr>
              <w:jc w:val="center"/>
            </w:pPr>
            <w:r/>
            <w:r>
              <w:rPr>
                <w:rFonts w:ascii="Calibri" w:hAnsi="Calibri"/>
                <w:b w:val="0"/>
                <w:sz w:val="18"/>
              </w:rPr>
              <w:t>5</w:t>
            </w:r>
          </w:p>
        </w:tc>
        <w:tc>
          <w:tcPr>
            <w:tcW w:type="dxa" w:w="2351"/>
            <w:shd w:fill="F7F8FA"/>
            <w:vAlign w:val="center"/>
          </w:tcPr>
          <w:p>
            <w:pPr>
              <w:jc w:val="left"/>
            </w:pPr>
            <w:r/>
            <w:r>
              <w:rPr>
                <w:rFonts w:ascii="Calibri" w:hAnsi="Calibri"/>
                <w:b w:val="0"/>
                <w:sz w:val="18"/>
              </w:rPr>
              <w:t>Long-Term Espionage</w:t>
            </w:r>
          </w:p>
        </w:tc>
        <w:tc>
          <w:tcPr>
            <w:tcW w:type="dxa" w:w="2351"/>
            <w:shd w:fill="F7F8FA"/>
            <w:vAlign w:val="center"/>
          </w:tcPr>
          <w:p>
            <w:pPr>
              <w:jc w:val="left"/>
            </w:pPr>
            <w:r/>
            <w:r>
              <w:rPr>
                <w:rFonts w:ascii="Calibri" w:hAnsi="Calibri"/>
                <w:b w:val="0"/>
                <w:sz w:val="18"/>
              </w:rPr>
              <w:t>Slow CDR exfiltration</w:t>
              <w:br/>
              <w:t>Encrypted C2</w:t>
              <w:br/>
              <w:t>LOTL on network gear</w:t>
            </w:r>
          </w:p>
        </w:tc>
        <w:tc>
          <w:tcPr>
            <w:tcW w:type="dxa" w:w="2351"/>
            <w:shd w:fill="F7F8FA"/>
            <w:vAlign w:val="center"/>
          </w:tcPr>
          <w:p>
            <w:pPr>
              <w:jc w:val="left"/>
            </w:pPr>
            <w:r/>
            <w:r>
              <w:rPr>
                <w:rFonts w:ascii="Calibri" w:hAnsi="Calibri"/>
                <w:b w:val="0"/>
                <w:sz w:val="18"/>
              </w:rPr>
              <w:t>Multi-year dwell.</w:t>
              <w:br/>
              <w:t>Deliberately low volume.</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C0392B"/>
              <w:top w:val="single" w:sz="4" w:color="E0E0E4"/>
              <w:bottom w:val="single" w:sz="4" w:color="E0E0E4"/>
              <w:right w:val="single" w:sz="4" w:color="E0E0E4"/>
            </w:tcBorders>
          </w:tcPr>
          <w:p>
            <w:r>
              <w:rPr>
                <w:b/>
                <w:color w:val="C0392B"/>
                <w:sz w:val="22"/>
              </w:rPr>
              <w:t>KEY INSIGHT</w:t>
            </w:r>
          </w:p>
          <w:p>
            <w:r>
              <w:rPr>
                <w:sz w:val="21"/>
              </w:rPr>
              <w:t>Salt Typhoon literally lives INSIDE the router configuration. Their persistence IS an ACL entry, a local account, a Guest Shell config. There is no file to scan, no process to kill, no binary to signature-match. Only continuous config verification AND behavioral traffic analysis can detect them.</w:t>
            </w:r>
          </w:p>
        </w:tc>
      </w:tr>
    </w:tbl>
    <w:p/>
    <w:p>
      <w:r>
        <w:br w:type="page"/>
      </w:r>
    </w:p>
    <w:p>
      <w:pPr>
        <w:pStyle w:val="Heading1"/>
      </w:pPr>
      <w:r>
        <w:t>3. Why Current Security Tools Fail</w:t>
      </w:r>
    </w:p>
    <w:p>
      <w:r>
        <w:t>Each major tool category has STRUCTURAL limitations — not implementation failures — that make them blind to these specific adversary tradecraft patterns.</w:t>
      </w:r>
    </w:p>
    <w:tbl>
      <w:tblPr>
        <w:tblW w:type="auto" w:w="0"/>
        <w:jc w:val="center"/>
        <w:tblLook w:firstColumn="1" w:firstRow="1" w:lastColumn="0" w:lastRow="0" w:noHBand="0" w:noVBand="1" w:val="04A0"/>
      </w:tblPr>
      <w:tblGrid>
        <w:gridCol w:w="2351"/>
        <w:gridCol w:w="2351"/>
        <w:gridCol w:w="2351"/>
        <w:gridCol w:w="2351"/>
      </w:tblGrid>
      <w:tr>
        <w:tc>
          <w:tcPr>
            <w:tcW w:type="dxa" w:w="2351"/>
            <w:shd w:fill="0D1B2A"/>
            <w:vAlign w:val="center"/>
          </w:tcPr>
          <w:p>
            <w:pPr>
              <w:jc w:val="center"/>
            </w:pPr>
            <w:r/>
            <w:r>
              <w:rPr>
                <w:rFonts w:ascii="Calibri" w:hAnsi="Calibri"/>
                <w:b/>
                <w:color w:val="FFFFFF"/>
                <w:sz w:val="18"/>
              </w:rPr>
              <w:t>Tool</w:t>
            </w:r>
          </w:p>
        </w:tc>
        <w:tc>
          <w:tcPr>
            <w:tcW w:type="dxa" w:w="2351"/>
            <w:shd w:fill="0D1B2A"/>
            <w:vAlign w:val="center"/>
          </w:tcPr>
          <w:p>
            <w:pPr>
              <w:jc w:val="center"/>
            </w:pPr>
            <w:r/>
            <w:r>
              <w:rPr>
                <w:rFonts w:ascii="Calibri" w:hAnsi="Calibri"/>
                <w:b/>
                <w:color w:val="FFFFFF"/>
                <w:sz w:val="18"/>
              </w:rPr>
              <w:t>What It Does</w:t>
            </w:r>
          </w:p>
        </w:tc>
        <w:tc>
          <w:tcPr>
            <w:tcW w:type="dxa" w:w="2351"/>
            <w:shd w:fill="0D1B2A"/>
            <w:vAlign w:val="center"/>
          </w:tcPr>
          <w:p>
            <w:pPr>
              <w:jc w:val="center"/>
            </w:pPr>
            <w:r/>
            <w:r>
              <w:rPr>
                <w:rFonts w:ascii="Calibri" w:hAnsi="Calibri"/>
                <w:b/>
                <w:color w:val="FFFFFF"/>
                <w:sz w:val="18"/>
              </w:rPr>
              <w:t>Why It Fails vs. Volt/Salt Typhoon</w:t>
            </w:r>
          </w:p>
        </w:tc>
        <w:tc>
          <w:tcPr>
            <w:tcW w:type="dxa" w:w="2351"/>
            <w:shd w:fill="0D1B2A"/>
            <w:vAlign w:val="center"/>
          </w:tcPr>
          <w:p>
            <w:pPr>
              <w:jc w:val="center"/>
            </w:pPr>
            <w:r/>
            <w:r>
              <w:rPr>
                <w:rFonts w:ascii="Calibri" w:hAnsi="Calibri"/>
                <w:b/>
                <w:color w:val="FFFFFF"/>
                <w:sz w:val="18"/>
              </w:rPr>
              <w:t>Verdict</w:t>
            </w:r>
          </w:p>
        </w:tc>
      </w:tr>
      <w:tr>
        <w:tc>
          <w:tcPr>
            <w:tcW w:type="dxa" w:w="2351"/>
            <w:shd w:fill="1B4F72"/>
            <w:vAlign w:val="center"/>
          </w:tcPr>
          <w:p>
            <w:pPr>
              <w:jc w:val="center"/>
            </w:pPr>
            <w:r/>
            <w:r>
              <w:rPr>
                <w:rFonts w:ascii="Calibri" w:hAnsi="Calibri"/>
                <w:b/>
                <w:color w:val="FFFFFF"/>
                <w:sz w:val="18"/>
              </w:rPr>
              <w:t>SIEM</w:t>
            </w:r>
          </w:p>
        </w:tc>
        <w:tc>
          <w:tcPr>
            <w:tcW w:type="dxa" w:w="2351"/>
            <w:shd w:fill="F7F8FA"/>
            <w:vAlign w:val="center"/>
          </w:tcPr>
          <w:p>
            <w:pPr>
              <w:jc w:val="left"/>
            </w:pPr>
            <w:r/>
            <w:r>
              <w:rPr>
                <w:rFonts w:ascii="Calibri" w:hAnsi="Calibri"/>
                <w:b w:val="0"/>
                <w:sz w:val="18"/>
              </w:rPr>
              <w:t>Collects logs, correlates against known rules</w:t>
            </w:r>
          </w:p>
        </w:tc>
        <w:tc>
          <w:tcPr>
            <w:tcW w:type="dxa" w:w="2351"/>
            <w:shd w:fill="F7F8FA"/>
            <w:vAlign w:val="center"/>
          </w:tcPr>
          <w:p>
            <w:pPr>
              <w:jc w:val="left"/>
            </w:pPr>
            <w:r/>
            <w:r>
              <w:rPr>
                <w:rFonts w:ascii="Calibri" w:hAnsi="Calibri"/>
                <w:b w:val="0"/>
                <w:sz w:val="18"/>
              </w:rPr>
              <w:t>Cannot detect NOVEL combinations of legitimate tools.</w:t>
              <w:br/>
              <w:t>10K+ alerts/day buries true positives.</w:t>
              <w:br/>
              <w:t>No behavioral trajectory over time.</w:t>
            </w:r>
          </w:p>
        </w:tc>
        <w:tc>
          <w:tcPr>
            <w:tcW w:type="dxa" w:w="2351"/>
            <w:shd w:fill="FDEDEC"/>
            <w:vAlign w:val="center"/>
          </w:tcPr>
          <w:p>
            <w:pPr>
              <w:jc w:val="center"/>
            </w:pPr>
            <w:r/>
            <w:r>
              <w:rPr>
                <w:rFonts w:ascii="Calibri" w:hAnsi="Calibri"/>
                <w:b/>
                <w:color w:val="C0392B"/>
                <w:sz w:val="18"/>
              </w:rPr>
              <w:t>BLIND</w:t>
            </w:r>
          </w:p>
        </w:tc>
      </w:tr>
      <w:tr>
        <w:tc>
          <w:tcPr>
            <w:tcW w:type="dxa" w:w="2351"/>
            <w:shd w:fill="1B4F72"/>
            <w:vAlign w:val="center"/>
          </w:tcPr>
          <w:p>
            <w:pPr>
              <w:jc w:val="center"/>
            </w:pPr>
            <w:r/>
            <w:r>
              <w:rPr>
                <w:rFonts w:ascii="Calibri" w:hAnsi="Calibri"/>
                <w:b/>
                <w:color w:val="FFFFFF"/>
                <w:sz w:val="18"/>
              </w:rPr>
              <w:t>EDR/XDR</w:t>
            </w:r>
          </w:p>
        </w:tc>
        <w:tc>
          <w:tcPr>
            <w:tcW w:type="dxa" w:w="2351"/>
            <w:shd w:fill="FFFFFF"/>
            <w:vAlign w:val="center"/>
          </w:tcPr>
          <w:p>
            <w:pPr>
              <w:jc w:val="left"/>
            </w:pPr>
            <w:r/>
            <w:r>
              <w:rPr>
                <w:rFonts w:ascii="Calibri" w:hAnsi="Calibri"/>
                <w:b w:val="0"/>
                <w:sz w:val="18"/>
              </w:rPr>
              <w:t>Monitors endpoints for malicious processes</w:t>
            </w:r>
          </w:p>
        </w:tc>
        <w:tc>
          <w:tcPr>
            <w:tcW w:type="dxa" w:w="2351"/>
            <w:shd w:fill="FFFFFF"/>
            <w:vAlign w:val="center"/>
          </w:tcPr>
          <w:p>
            <w:pPr>
              <w:jc w:val="left"/>
            </w:pPr>
            <w:r/>
            <w:r>
              <w:rPr>
                <w:rFonts w:ascii="Calibri" w:hAnsi="Calibri"/>
                <w:b w:val="0"/>
                <w:sz w:val="18"/>
              </w:rPr>
              <w:t>LOLBins explicitly ALLOWLISTED.</w:t>
              <w:br/>
              <w:t>Cannot run on network gear (Cisco IOS).</w:t>
              <w:br/>
              <w:t>Per-host analysis, no cross-host trajectory.</w:t>
            </w:r>
          </w:p>
        </w:tc>
        <w:tc>
          <w:tcPr>
            <w:tcW w:type="dxa" w:w="2351"/>
            <w:shd w:fill="FDEDEC"/>
            <w:vAlign w:val="center"/>
          </w:tcPr>
          <w:p>
            <w:pPr>
              <w:jc w:val="center"/>
            </w:pPr>
            <w:r/>
            <w:r>
              <w:rPr>
                <w:rFonts w:ascii="Calibri" w:hAnsi="Calibri"/>
                <w:b/>
                <w:color w:val="C0392B"/>
                <w:sz w:val="18"/>
              </w:rPr>
              <w:t>BLIND</w:t>
            </w:r>
          </w:p>
        </w:tc>
      </w:tr>
      <w:tr>
        <w:tc>
          <w:tcPr>
            <w:tcW w:type="dxa" w:w="2351"/>
            <w:shd w:fill="1B4F72"/>
            <w:vAlign w:val="center"/>
          </w:tcPr>
          <w:p>
            <w:pPr>
              <w:jc w:val="center"/>
            </w:pPr>
            <w:r/>
            <w:r>
              <w:rPr>
                <w:rFonts w:ascii="Calibri" w:hAnsi="Calibri"/>
                <w:b/>
                <w:color w:val="FFFFFF"/>
                <w:sz w:val="18"/>
              </w:rPr>
              <w:t>Commercial</w:t>
              <w:br/>
              <w:t>UEBA</w:t>
            </w:r>
          </w:p>
        </w:tc>
        <w:tc>
          <w:tcPr>
            <w:tcW w:type="dxa" w:w="2351"/>
            <w:shd w:fill="F7F8FA"/>
            <w:vAlign w:val="center"/>
          </w:tcPr>
          <w:p>
            <w:pPr>
              <w:jc w:val="left"/>
            </w:pPr>
            <w:r/>
            <w:r>
              <w:rPr>
                <w:rFonts w:ascii="Calibri" w:hAnsi="Calibri"/>
                <w:b w:val="0"/>
                <w:sz w:val="18"/>
              </w:rPr>
              <w:t>Baselines behavior, alerts on threshold breach</w:t>
            </w:r>
          </w:p>
        </w:tc>
        <w:tc>
          <w:tcPr>
            <w:tcW w:type="dxa" w:w="2351"/>
            <w:shd w:fill="F7F8FA"/>
            <w:vAlign w:val="center"/>
          </w:tcPr>
          <w:p>
            <w:pPr>
              <w:jc w:val="left"/>
            </w:pPr>
            <w:r/>
            <w:r>
              <w:rPr>
                <w:rFonts w:ascii="Calibri" w:hAnsi="Calibri"/>
                <w:b w:val="0"/>
                <w:sz w:val="18"/>
              </w:rPr>
              <w:t>FIXED thresholds: VT operates below ALL of them.</w:t>
              <w:br/>
              <w:t>No drift DIRECTION.</w:t>
              <w:br/>
              <w:t>No identity fusion.</w:t>
              <w:br/>
              <w:t>Per-source silos.</w:t>
            </w:r>
          </w:p>
        </w:tc>
        <w:tc>
          <w:tcPr>
            <w:tcW w:type="dxa" w:w="2351"/>
            <w:shd w:fill="FDEDEC"/>
            <w:vAlign w:val="center"/>
          </w:tcPr>
          <w:p>
            <w:pPr>
              <w:jc w:val="center"/>
            </w:pPr>
            <w:r/>
            <w:r>
              <w:rPr>
                <w:rFonts w:ascii="Calibri" w:hAnsi="Calibri"/>
                <w:b/>
                <w:color w:val="C0392B"/>
                <w:sz w:val="18"/>
              </w:rPr>
              <w:t>BLIND</w:t>
            </w:r>
          </w:p>
        </w:tc>
      </w:tr>
      <w:tr>
        <w:tc>
          <w:tcPr>
            <w:tcW w:type="dxa" w:w="2351"/>
            <w:shd w:fill="1B4F72"/>
            <w:vAlign w:val="center"/>
          </w:tcPr>
          <w:p>
            <w:pPr>
              <w:jc w:val="center"/>
            </w:pPr>
            <w:r/>
            <w:r>
              <w:rPr>
                <w:rFonts w:ascii="Calibri" w:hAnsi="Calibri"/>
                <w:b/>
                <w:color w:val="FFFFFF"/>
                <w:sz w:val="18"/>
              </w:rPr>
              <w:t>Pentest /</w:t>
              <w:br/>
              <w:t>Red Team</w:t>
            </w:r>
          </w:p>
        </w:tc>
        <w:tc>
          <w:tcPr>
            <w:tcW w:type="dxa" w:w="2351"/>
            <w:shd w:fill="FFFFFF"/>
            <w:vAlign w:val="center"/>
          </w:tcPr>
          <w:p>
            <w:pPr>
              <w:jc w:val="left"/>
            </w:pPr>
            <w:r/>
            <w:r>
              <w:rPr>
                <w:rFonts w:ascii="Calibri" w:hAnsi="Calibri"/>
                <w:b w:val="0"/>
                <w:sz w:val="18"/>
              </w:rPr>
              <w:t>Simulates attacks on subset of paths</w:t>
            </w:r>
          </w:p>
        </w:tc>
        <w:tc>
          <w:tcPr>
            <w:tcW w:type="dxa" w:w="2351"/>
            <w:shd w:fill="FFFFFF"/>
            <w:vAlign w:val="center"/>
          </w:tcPr>
          <w:p>
            <w:pPr>
              <w:jc w:val="left"/>
            </w:pPr>
            <w:r/>
            <w:r>
              <w:rPr>
                <w:rFonts w:ascii="Calibri" w:hAnsi="Calibri"/>
                <w:b w:val="0"/>
                <w:sz w:val="18"/>
              </w:rPr>
              <w:t>SAMPLING: cannot cover combinatorial state space.</w:t>
              <w:br/>
              <w:t>Point-in-time (annual) vs continuous adversary.</w:t>
              <w:br/>
              <w:t>Known TTP bias.</w:t>
            </w:r>
          </w:p>
        </w:tc>
        <w:tc>
          <w:tcPr>
            <w:tcW w:type="dxa" w:w="2351"/>
            <w:shd w:fill="FDEDEC"/>
            <w:vAlign w:val="center"/>
          </w:tcPr>
          <w:p>
            <w:pPr>
              <w:jc w:val="center"/>
            </w:pPr>
            <w:r/>
            <w:r>
              <w:rPr>
                <w:rFonts w:ascii="Calibri" w:hAnsi="Calibri"/>
                <w:b/>
                <w:color w:val="C0392B"/>
                <w:sz w:val="18"/>
              </w:rPr>
              <w:t>BLIND</w:t>
            </w:r>
          </w:p>
        </w:tc>
      </w:tr>
      <w:tr>
        <w:tc>
          <w:tcPr>
            <w:tcW w:type="dxa" w:w="2351"/>
            <w:shd w:fill="1B4F72"/>
            <w:vAlign w:val="center"/>
          </w:tcPr>
          <w:p>
            <w:pPr>
              <w:jc w:val="center"/>
            </w:pPr>
            <w:r/>
            <w:r>
              <w:rPr>
                <w:rFonts w:ascii="Calibri" w:hAnsi="Calibri"/>
                <w:b/>
                <w:color w:val="FFFFFF"/>
                <w:sz w:val="18"/>
              </w:rPr>
              <w:t>ASM / BAS</w:t>
            </w:r>
          </w:p>
        </w:tc>
        <w:tc>
          <w:tcPr>
            <w:tcW w:type="dxa" w:w="2351"/>
            <w:shd w:fill="F7F8FA"/>
            <w:vAlign w:val="center"/>
          </w:tcPr>
          <w:p>
            <w:pPr>
              <w:jc w:val="left"/>
            </w:pPr>
            <w:r/>
            <w:r>
              <w:rPr>
                <w:rFonts w:ascii="Calibri" w:hAnsi="Calibri"/>
                <w:b w:val="0"/>
                <w:sz w:val="18"/>
              </w:rPr>
              <w:t>Enumerates surface, simulates known attacks</w:t>
            </w:r>
          </w:p>
        </w:tc>
        <w:tc>
          <w:tcPr>
            <w:tcW w:type="dxa" w:w="2351"/>
            <w:shd w:fill="F7F8FA"/>
            <w:vAlign w:val="center"/>
          </w:tcPr>
          <w:p>
            <w:pPr>
              <w:jc w:val="left"/>
            </w:pPr>
            <w:r/>
            <w:r>
              <w:rPr>
                <w:rFonts w:ascii="Calibri" w:hAnsi="Calibri"/>
                <w:b w:val="0"/>
                <w:sz w:val="18"/>
              </w:rPr>
              <w:t>Cannot PROVE controls block every path.</w:t>
              <w:br/>
              <w:t>Statistical, not mathematical.</w:t>
              <w:br/>
              <w:t>Misses config-resident persistence.</w:t>
            </w:r>
          </w:p>
        </w:tc>
        <w:tc>
          <w:tcPr>
            <w:tcW w:type="dxa" w:w="2351"/>
            <w:shd w:fill="FDEDEC"/>
            <w:vAlign w:val="center"/>
          </w:tcPr>
          <w:p>
            <w:pPr>
              <w:jc w:val="center"/>
            </w:pPr>
            <w:r/>
            <w:r>
              <w:rPr>
                <w:rFonts w:ascii="Calibri" w:hAnsi="Calibri"/>
                <w:b/>
                <w:color w:val="C0392B"/>
                <w:sz w:val="18"/>
              </w:rPr>
              <w:t>BLIND</w:t>
            </w:r>
          </w:p>
        </w:tc>
      </w:tr>
    </w:tbl>
    <w:p/>
    <w:p>
      <w:pPr>
        <w:pStyle w:val="Heading2"/>
      </w:pPr>
      <w:r>
        <w:t>3.1 The Four Structural Gaps</w:t>
      </w:r>
    </w:p>
    <w:tbl>
      <w:tblPr>
        <w:tblW w:type="auto" w:w="0"/>
        <w:jc w:val="center"/>
        <w:tblLook w:firstColumn="1" w:firstRow="1" w:lastColumn="0" w:lastRow="0" w:noHBand="0" w:noVBand="1" w:val="04A0"/>
      </w:tblPr>
      <w:tblGrid>
        <w:gridCol w:w="2351"/>
        <w:gridCol w:w="2351"/>
        <w:gridCol w:w="2351"/>
        <w:gridCol w:w="2351"/>
      </w:tblGrid>
      <w:tr>
        <w:tc>
          <w:tcPr>
            <w:tcW w:type="dxa" w:w="2351"/>
            <w:shd w:fill="0D1B2A"/>
            <w:vAlign w:val="center"/>
          </w:tcPr>
          <w:p>
            <w:pPr>
              <w:jc w:val="center"/>
            </w:pPr>
            <w:r/>
            <w:r>
              <w:rPr>
                <w:rFonts w:ascii="Calibri" w:hAnsi="Calibri"/>
                <w:b/>
                <w:color w:val="FFFFFF"/>
                <w:sz w:val="18"/>
              </w:rPr>
              <w:t>Gap</w:t>
            </w:r>
          </w:p>
        </w:tc>
        <w:tc>
          <w:tcPr>
            <w:tcW w:type="dxa" w:w="2351"/>
            <w:shd w:fill="0D1B2A"/>
            <w:vAlign w:val="center"/>
          </w:tcPr>
          <w:p>
            <w:pPr>
              <w:jc w:val="center"/>
            </w:pPr>
            <w:r/>
            <w:r>
              <w:rPr>
                <w:rFonts w:ascii="Calibri" w:hAnsi="Calibri"/>
                <w:b/>
                <w:color w:val="FFFFFF"/>
                <w:sz w:val="18"/>
              </w:rPr>
              <w:t>Description</w:t>
            </w:r>
          </w:p>
        </w:tc>
        <w:tc>
          <w:tcPr>
            <w:tcW w:type="dxa" w:w="2351"/>
            <w:shd w:fill="0D1B2A"/>
            <w:vAlign w:val="center"/>
          </w:tcPr>
          <w:p>
            <w:pPr>
              <w:jc w:val="center"/>
            </w:pPr>
            <w:r/>
            <w:r>
              <w:rPr>
                <w:rFonts w:ascii="Calibri" w:hAnsi="Calibri"/>
                <w:b/>
                <w:color w:val="FFFFFF"/>
                <w:sz w:val="18"/>
              </w:rPr>
              <w:t>Exploited By</w:t>
            </w:r>
          </w:p>
        </w:tc>
        <w:tc>
          <w:tcPr>
            <w:tcW w:type="dxa" w:w="2351"/>
            <w:shd w:fill="0D1B2A"/>
            <w:vAlign w:val="center"/>
          </w:tcPr>
          <w:p>
            <w:pPr>
              <w:jc w:val="center"/>
            </w:pPr>
            <w:r/>
            <w:r>
              <w:rPr>
                <w:rFonts w:ascii="Calibri" w:hAnsi="Calibri"/>
                <w:b/>
                <w:color w:val="FFFFFF"/>
                <w:sz w:val="18"/>
              </w:rPr>
              <w:t>Required Innovation</w:t>
            </w:r>
          </w:p>
        </w:tc>
      </w:tr>
      <w:tr>
        <w:tc>
          <w:tcPr>
            <w:tcW w:type="dxa" w:w="2351"/>
            <w:shd w:fill="F7F8FA"/>
            <w:vAlign w:val="center"/>
          </w:tcPr>
          <w:p>
            <w:pPr>
              <w:jc w:val="center"/>
            </w:pPr>
            <w:r/>
            <w:r>
              <w:rPr>
                <w:rFonts w:ascii="Calibri" w:hAnsi="Calibri"/>
                <w:b/>
                <w:sz w:val="20"/>
              </w:rPr>
              <w:t>#1</w:t>
            </w:r>
          </w:p>
        </w:tc>
        <w:tc>
          <w:tcPr>
            <w:tcW w:type="dxa" w:w="2351"/>
            <w:shd w:fill="F7F8FA"/>
            <w:vAlign w:val="center"/>
          </w:tcPr>
          <w:p>
            <w:pPr>
              <w:jc w:val="left"/>
            </w:pPr>
            <w:r/>
            <w:r>
              <w:rPr>
                <w:rFonts w:ascii="Calibri" w:hAnsi="Calibri"/>
                <w:b w:val="0"/>
                <w:sz w:val="20"/>
              </w:rPr>
              <w:t>Configs never PROVEN closed</w:t>
            </w:r>
          </w:p>
        </w:tc>
        <w:tc>
          <w:tcPr>
            <w:tcW w:type="dxa" w:w="2351"/>
            <w:shd w:fill="F7F8FA"/>
            <w:vAlign w:val="center"/>
          </w:tcPr>
          <w:p>
            <w:pPr>
              <w:jc w:val="left"/>
            </w:pPr>
            <w:r/>
            <w:r>
              <w:rPr>
                <w:rFonts w:ascii="Calibri" w:hAnsi="Calibri"/>
                <w:b w:val="0"/>
                <w:sz w:val="20"/>
              </w:rPr>
              <w:t>Both (edge device entry)</w:t>
            </w:r>
          </w:p>
        </w:tc>
        <w:tc>
          <w:tcPr>
            <w:tcW w:type="dxa" w:w="2351"/>
            <w:shd w:fill="F7F8FA"/>
            <w:vAlign w:val="center"/>
          </w:tcPr>
          <w:p>
            <w:pPr>
              <w:jc w:val="left"/>
            </w:pPr>
            <w:r/>
            <w:r>
              <w:rPr>
                <w:rFonts w:ascii="Calibri" w:hAnsi="Calibri"/>
                <w:b w:val="0"/>
                <w:sz w:val="20"/>
              </w:rPr>
              <w:t>Formal mathematical verification</w:t>
            </w:r>
          </w:p>
        </w:tc>
      </w:tr>
      <w:tr>
        <w:tc>
          <w:tcPr>
            <w:tcW w:type="dxa" w:w="2351"/>
            <w:shd w:fill="FFFFFF"/>
            <w:vAlign w:val="center"/>
          </w:tcPr>
          <w:p>
            <w:pPr>
              <w:jc w:val="center"/>
            </w:pPr>
            <w:r/>
            <w:r>
              <w:rPr>
                <w:rFonts w:ascii="Calibri" w:hAnsi="Calibri"/>
                <w:b/>
                <w:sz w:val="20"/>
              </w:rPr>
              <w:t>#2</w:t>
            </w:r>
          </w:p>
        </w:tc>
        <w:tc>
          <w:tcPr>
            <w:tcW w:type="dxa" w:w="2351"/>
            <w:shd w:fill="FFFFFF"/>
            <w:vAlign w:val="center"/>
          </w:tcPr>
          <w:p>
            <w:pPr>
              <w:jc w:val="left"/>
            </w:pPr>
            <w:r/>
            <w:r>
              <w:rPr>
                <w:rFonts w:ascii="Calibri" w:hAnsi="Calibri"/>
                <w:b w:val="0"/>
                <w:sz w:val="20"/>
              </w:rPr>
              <w:t>Detection has no direction</w:t>
            </w:r>
          </w:p>
        </w:tc>
        <w:tc>
          <w:tcPr>
            <w:tcW w:type="dxa" w:w="2351"/>
            <w:shd w:fill="FFFFFF"/>
            <w:vAlign w:val="center"/>
          </w:tcPr>
          <w:p>
            <w:pPr>
              <w:jc w:val="left"/>
            </w:pPr>
            <w:r/>
            <w:r>
              <w:rPr>
                <w:rFonts w:ascii="Calibri" w:hAnsi="Calibri"/>
                <w:b w:val="0"/>
                <w:sz w:val="20"/>
              </w:rPr>
              <w:t>Volt Typhoon (LOTL)</w:t>
            </w:r>
          </w:p>
        </w:tc>
        <w:tc>
          <w:tcPr>
            <w:tcW w:type="dxa" w:w="2351"/>
            <w:shd w:fill="FFFFFF"/>
            <w:vAlign w:val="center"/>
          </w:tcPr>
          <w:p>
            <w:pPr>
              <w:jc w:val="left"/>
            </w:pPr>
            <w:r/>
            <w:r>
              <w:rPr>
                <w:rFonts w:ascii="Calibri" w:hAnsi="Calibri"/>
                <w:b w:val="0"/>
                <w:sz w:val="20"/>
              </w:rPr>
              <w:t>Drift direction + MITRE mapping</w:t>
            </w:r>
          </w:p>
        </w:tc>
      </w:tr>
      <w:tr>
        <w:tc>
          <w:tcPr>
            <w:tcW w:type="dxa" w:w="2351"/>
            <w:shd w:fill="F7F8FA"/>
            <w:vAlign w:val="center"/>
          </w:tcPr>
          <w:p>
            <w:pPr>
              <w:jc w:val="center"/>
            </w:pPr>
            <w:r/>
            <w:r>
              <w:rPr>
                <w:rFonts w:ascii="Calibri" w:hAnsi="Calibri"/>
                <w:b/>
                <w:sz w:val="20"/>
              </w:rPr>
              <w:t>#3</w:t>
            </w:r>
          </w:p>
        </w:tc>
        <w:tc>
          <w:tcPr>
            <w:tcW w:type="dxa" w:w="2351"/>
            <w:shd w:fill="F7F8FA"/>
            <w:vAlign w:val="center"/>
          </w:tcPr>
          <w:p>
            <w:pPr>
              <w:jc w:val="left"/>
            </w:pPr>
            <w:r/>
            <w:r>
              <w:rPr>
                <w:rFonts w:ascii="Calibri" w:hAnsi="Calibri"/>
                <w:b w:val="0"/>
                <w:sz w:val="20"/>
              </w:rPr>
              <w:t>Identity fragmented (10+ sys)</w:t>
            </w:r>
          </w:p>
        </w:tc>
        <w:tc>
          <w:tcPr>
            <w:tcW w:type="dxa" w:w="2351"/>
            <w:shd w:fill="F7F8FA"/>
            <w:vAlign w:val="center"/>
          </w:tcPr>
          <w:p>
            <w:pPr>
              <w:jc w:val="left"/>
            </w:pPr>
            <w:r/>
            <w:r>
              <w:rPr>
                <w:rFonts w:ascii="Calibri" w:hAnsi="Calibri"/>
                <w:b w:val="0"/>
                <w:sz w:val="20"/>
              </w:rPr>
              <w:t>Both (cross-domain)</w:t>
            </w:r>
          </w:p>
        </w:tc>
        <w:tc>
          <w:tcPr>
            <w:tcW w:type="dxa" w:w="2351"/>
            <w:shd w:fill="F7F8FA"/>
            <w:vAlign w:val="center"/>
          </w:tcPr>
          <w:p>
            <w:pPr>
              <w:jc w:val="left"/>
            </w:pPr>
            <w:r/>
            <w:r>
              <w:rPr>
                <w:rFonts w:ascii="Calibri" w:hAnsi="Calibri"/>
                <w:b w:val="0"/>
                <w:sz w:val="20"/>
              </w:rPr>
              <w:t>Entity fusion → one trajectory</w:t>
            </w:r>
          </w:p>
        </w:tc>
      </w:tr>
      <w:tr>
        <w:tc>
          <w:tcPr>
            <w:tcW w:type="dxa" w:w="2351"/>
            <w:shd w:fill="FFFFFF"/>
            <w:vAlign w:val="center"/>
          </w:tcPr>
          <w:p>
            <w:pPr>
              <w:jc w:val="center"/>
            </w:pPr>
            <w:r/>
            <w:r>
              <w:rPr>
                <w:rFonts w:ascii="Calibri" w:hAnsi="Calibri"/>
                <w:b/>
                <w:sz w:val="20"/>
              </w:rPr>
              <w:t>#4</w:t>
            </w:r>
          </w:p>
        </w:tc>
        <w:tc>
          <w:tcPr>
            <w:tcW w:type="dxa" w:w="2351"/>
            <w:shd w:fill="FFFFFF"/>
            <w:vAlign w:val="center"/>
          </w:tcPr>
          <w:p>
            <w:pPr>
              <w:jc w:val="left"/>
            </w:pPr>
            <w:r/>
            <w:r>
              <w:rPr>
                <w:rFonts w:ascii="Calibri" w:hAnsi="Calibri"/>
                <w:b w:val="0"/>
                <w:sz w:val="20"/>
              </w:rPr>
              <w:t>No K8s-native UEBA for Nimbus</w:t>
            </w:r>
          </w:p>
        </w:tc>
        <w:tc>
          <w:tcPr>
            <w:tcW w:type="dxa" w:w="2351"/>
            <w:shd w:fill="FFFFFF"/>
            <w:vAlign w:val="center"/>
          </w:tcPr>
          <w:p>
            <w:pPr>
              <w:jc w:val="left"/>
            </w:pPr>
            <w:r/>
            <w:r>
              <w:rPr>
                <w:rFonts w:ascii="Calibri" w:hAnsi="Calibri"/>
                <w:b w:val="0"/>
                <w:sz w:val="20"/>
              </w:rPr>
              <w:t>Capability gap</w:t>
            </w:r>
          </w:p>
        </w:tc>
        <w:tc>
          <w:tcPr>
            <w:tcW w:type="dxa" w:w="2351"/>
            <w:shd w:fill="FFFFFF"/>
            <w:vAlign w:val="center"/>
          </w:tcPr>
          <w:p>
            <w:pPr>
              <w:jc w:val="left"/>
            </w:pPr>
            <w:r/>
            <w:r>
              <w:rPr>
                <w:rFonts w:ascii="Calibri" w:hAnsi="Calibri"/>
                <w:b w:val="0"/>
                <w:sz w:val="20"/>
              </w:rPr>
              <w:t>Iron Bank, IL5-JWICS, cATO</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C0392B"/>
              <w:top w:val="single" w:sz="4" w:color="E0E0E4"/>
              <w:bottom w:val="single" w:sz="4" w:color="E0E0E4"/>
              <w:right w:val="single" w:sz="4" w:color="E0E0E4"/>
            </w:tcBorders>
          </w:tcPr>
          <w:p>
            <w:r>
              <w:rPr>
                <w:b/>
                <w:color w:val="C0392B"/>
                <w:sz w:val="22"/>
              </w:rPr>
              <w:t>KEY INSIGHT</w:t>
            </w:r>
          </w:p>
          <w:p>
            <w:r>
              <w:rPr>
                <w:sz w:val="21"/>
              </w:rPr>
              <w:t>The gap is structural, not operational. More rules, more alerts, more tools operating on the same principles will not close it. A fundamentally different approach is required — one that PROVES configurations are complete (formal verification) and one that detects behavioral DIRECTION over time (trajectory intelligence with CUSUM).</w:t>
            </w:r>
          </w:p>
        </w:tc>
      </w:tr>
    </w:tbl>
    <w:p/>
    <w:p>
      <w:r>
        <w:br w:type="page"/>
      </w:r>
    </w:p>
    <w:p>
      <w:pPr>
        <w:pStyle w:val="Heading1"/>
      </w:pPr>
      <w:r>
        <w:t>4. Layer 1: 22CT Preemptive — Formal Verification</w:t>
      </w:r>
    </w:p>
    <w:p>
      <w:r>
        <w:t>Addresses Gap #1. Instead of testing or sampling, uses formal mathematical methods to PROVE that every defensive configuration blocks every known attack path — or surfaces the exact gap with a vendor-specific fix.</w:t>
      </w:r>
    </w:p>
    <w:p>
      <w:pPr>
        <w:pStyle w:val="Heading2"/>
      </w:pPr>
      <w:r>
        <w:t>4.1 What Is Formal Verification?</w:t>
      </w:r>
    </w:p>
    <w:tbl>
      <w:tblPr>
        <w:tblW w:type="auto" w:w="0"/>
        <w:jc w:val="center"/>
        <w:tblLook w:firstColumn="1" w:firstRow="1" w:lastColumn="0" w:lastRow="0" w:noHBand="0" w:noVBand="1" w:val="04A0"/>
      </w:tblPr>
      <w:tblGrid>
        <w:gridCol w:w="4703"/>
        <w:gridCol w:w="4703"/>
      </w:tblGrid>
      <w:tr>
        <w:tc>
          <w:tcPr>
            <w:tcW w:type="dxa" w:w="4703"/>
            <w:shd w:fill="C0392B"/>
            <w:vAlign w:val="center"/>
          </w:tcPr>
          <w:p>
            <w:pPr>
              <w:jc w:val="center"/>
            </w:pPr>
            <w:r/>
            <w:r>
              <w:rPr>
                <w:rFonts w:ascii="Calibri" w:hAnsi="Calibri"/>
                <w:b/>
                <w:color w:val="FFFFFF"/>
                <w:sz w:val="22"/>
              </w:rPr>
              <w:t>TRADITIONAL SECURITY (Sampling)</w:t>
            </w:r>
          </w:p>
        </w:tc>
        <w:tc>
          <w:tcPr>
            <w:tcW w:type="dxa" w:w="4703"/>
            <w:shd w:fill="0E6B8A"/>
            <w:vAlign w:val="center"/>
          </w:tcPr>
          <w:p>
            <w:pPr>
              <w:jc w:val="center"/>
            </w:pPr>
            <w:r/>
            <w:r>
              <w:rPr>
                <w:rFonts w:ascii="Calibri" w:hAnsi="Calibri"/>
                <w:b/>
                <w:color w:val="FFFFFF"/>
                <w:sz w:val="22"/>
              </w:rPr>
              <w:t>FORMAL VERIFICATION (Proving)</w:t>
            </w:r>
          </w:p>
        </w:tc>
      </w:tr>
      <w:tr>
        <w:tc>
          <w:tcPr>
            <w:tcW w:type="dxa" w:w="4703"/>
            <w:shd w:fill="FDEDEC"/>
            <w:vAlign w:val="center"/>
          </w:tcPr>
          <w:p>
            <w:pPr>
              <w:jc w:val="left"/>
            </w:pPr>
            <w:r/>
            <w:r>
              <w:rPr>
                <w:rFonts w:ascii="Calibri" w:hAnsi="Calibri"/>
                <w:b w:val="0"/>
                <w:sz w:val="20"/>
              </w:rPr>
              <w:t>Pentest checks ~100 attack paths</w:t>
            </w:r>
          </w:p>
        </w:tc>
        <w:tc>
          <w:tcPr>
            <w:tcW w:type="dxa" w:w="4703"/>
            <w:shd w:fill="E8F4F8"/>
            <w:vAlign w:val="center"/>
          </w:tcPr>
          <w:p>
            <w:pPr>
              <w:jc w:val="left"/>
            </w:pPr>
            <w:r/>
            <w:r>
              <w:rPr>
                <w:rFonts w:ascii="Calibri" w:hAnsi="Calibri"/>
                <w:b w:val="0"/>
                <w:sz w:val="20"/>
              </w:rPr>
              <w:t>Reasons over ALL possible paths (billions)</w:t>
            </w:r>
          </w:p>
        </w:tc>
      </w:tr>
      <w:tr>
        <w:tc>
          <w:tcPr>
            <w:tcW w:type="dxa" w:w="4703"/>
            <w:shd w:fill="FDEDEC"/>
            <w:vAlign w:val="center"/>
          </w:tcPr>
          <w:p>
            <w:pPr>
              <w:jc w:val="left"/>
            </w:pPr>
            <w:r/>
            <w:r>
              <w:rPr>
                <w:rFonts w:ascii="Calibri" w:hAnsi="Calibri"/>
                <w:b w:val="0"/>
                <w:sz w:val="20"/>
              </w:rPr>
              <w:t>Annual point-in-time assessment</w:t>
            </w:r>
          </w:p>
        </w:tc>
        <w:tc>
          <w:tcPr>
            <w:tcW w:type="dxa" w:w="4703"/>
            <w:shd w:fill="E8F4F8"/>
            <w:vAlign w:val="center"/>
          </w:tcPr>
          <w:p>
            <w:pPr>
              <w:jc w:val="left"/>
            </w:pPr>
            <w:r/>
            <w:r>
              <w:rPr>
                <w:rFonts w:ascii="Calibri" w:hAnsi="Calibri"/>
                <w:b w:val="0"/>
                <w:sz w:val="20"/>
              </w:rPr>
              <w:t>Continuous: hourly + on every config change</w:t>
            </w:r>
          </w:p>
        </w:tc>
      </w:tr>
      <w:tr>
        <w:tc>
          <w:tcPr>
            <w:tcW w:type="dxa" w:w="4703"/>
            <w:shd w:fill="FDEDEC"/>
            <w:vAlign w:val="center"/>
          </w:tcPr>
          <w:p>
            <w:pPr>
              <w:jc w:val="left"/>
            </w:pPr>
            <w:r/>
            <w:r>
              <w:rPr>
                <w:rFonts w:ascii="Calibri" w:hAnsi="Calibri"/>
                <w:b w:val="0"/>
                <w:sz w:val="20"/>
              </w:rPr>
              <w:t>"We tested it and it held"</w:t>
            </w:r>
          </w:p>
        </w:tc>
        <w:tc>
          <w:tcPr>
            <w:tcW w:type="dxa" w:w="4703"/>
            <w:shd w:fill="E8F4F8"/>
            <w:vAlign w:val="center"/>
          </w:tcPr>
          <w:p>
            <w:pPr>
              <w:jc w:val="left"/>
            </w:pPr>
            <w:r/>
            <w:r>
              <w:rPr>
                <w:rFonts w:ascii="Calibri" w:hAnsi="Calibri"/>
                <w:b w:val="0"/>
                <w:sz w:val="20"/>
              </w:rPr>
              <w:t>"We PROVED it blocks every known TTP"</w:t>
            </w:r>
          </w:p>
        </w:tc>
      </w:tr>
      <w:tr>
        <w:tc>
          <w:tcPr>
            <w:tcW w:type="dxa" w:w="4703"/>
            <w:shd w:fill="FDEDEC"/>
            <w:vAlign w:val="center"/>
          </w:tcPr>
          <w:p>
            <w:pPr>
              <w:jc w:val="left"/>
            </w:pPr>
            <w:r/>
            <w:r>
              <w:rPr>
                <w:rFonts w:ascii="Calibri" w:hAnsi="Calibri"/>
                <w:b w:val="0"/>
                <w:sz w:val="20"/>
              </w:rPr>
              <w:t>Statistical confidence (90-95%)</w:t>
            </w:r>
          </w:p>
        </w:tc>
        <w:tc>
          <w:tcPr>
            <w:tcW w:type="dxa" w:w="4703"/>
            <w:shd w:fill="E8F4F8"/>
            <w:vAlign w:val="center"/>
          </w:tcPr>
          <w:p>
            <w:pPr>
              <w:jc w:val="left"/>
            </w:pPr>
            <w:r/>
            <w:r>
              <w:rPr>
                <w:rFonts w:ascii="Calibri" w:hAnsi="Calibri"/>
                <w:b w:val="0"/>
                <w:sz w:val="20"/>
              </w:rPr>
              <w:t>Mathematical certainty (within model)</w:t>
            </w:r>
          </w:p>
        </w:tc>
      </w:tr>
      <w:tr>
        <w:tc>
          <w:tcPr>
            <w:tcW w:type="dxa" w:w="4703"/>
            <w:shd w:fill="FDEDEC"/>
            <w:vAlign w:val="center"/>
          </w:tcPr>
          <w:p>
            <w:pPr>
              <w:jc w:val="left"/>
            </w:pPr>
            <w:r/>
            <w:r>
              <w:rPr>
                <w:rFonts w:ascii="Calibri" w:hAnsi="Calibri"/>
                <w:b w:val="0"/>
                <w:sz w:val="20"/>
              </w:rPr>
              <w:t>Misses novel path combinations</w:t>
            </w:r>
          </w:p>
        </w:tc>
        <w:tc>
          <w:tcPr>
            <w:tcW w:type="dxa" w:w="4703"/>
            <w:shd w:fill="E8F4F8"/>
            <w:vAlign w:val="center"/>
          </w:tcPr>
          <w:p>
            <w:pPr>
              <w:jc w:val="left"/>
            </w:pPr>
            <w:r/>
            <w:r>
              <w:rPr>
                <w:rFonts w:ascii="Calibri" w:hAnsi="Calibri"/>
                <w:b w:val="0"/>
                <w:sz w:val="20"/>
              </w:rPr>
              <w:t>Finds EVERY gap in the formal model</w:t>
            </w:r>
          </w:p>
        </w:tc>
      </w:tr>
      <w:tr>
        <w:tc>
          <w:tcPr>
            <w:tcW w:type="dxa" w:w="4703"/>
            <w:shd w:fill="FDEDEC"/>
            <w:vAlign w:val="center"/>
          </w:tcPr>
          <w:p>
            <w:pPr>
              <w:jc w:val="left"/>
            </w:pPr>
            <w:r/>
            <w:r>
              <w:rPr>
                <w:rFonts w:ascii="Calibri" w:hAnsi="Calibri"/>
                <w:b w:val="0"/>
                <w:sz w:val="20"/>
              </w:rPr>
              <w:t>Result: "Probably secure"</w:t>
            </w:r>
          </w:p>
        </w:tc>
        <w:tc>
          <w:tcPr>
            <w:tcW w:type="dxa" w:w="4703"/>
            <w:shd w:fill="E8F4F8"/>
            <w:vAlign w:val="center"/>
          </w:tcPr>
          <w:p>
            <w:pPr>
              <w:jc w:val="left"/>
            </w:pPr>
            <w:r/>
            <w:r>
              <w:rPr>
                <w:rFonts w:ascii="Calibri" w:hAnsi="Calibri"/>
                <w:b w:val="0"/>
                <w:sz w:val="20"/>
              </w:rPr>
              <w:t>Result: "Provably secure within scope"</w:t>
            </w:r>
          </w:p>
        </w:tc>
      </w:tr>
    </w:tbl>
    <w:p/>
    <w:p>
      <w:r>
        <w:t>Formal verification exhaustively reasons over ALL possible states of a system to prove that certain properties hold universally — not just for the cases you tested, but for EVERY possible case. Borrowed from hardware design (Intel uses it to verify chip correctness) and safety-critical software (avionics, nuclear, medical devices).</w:t>
      </w:r>
    </w:p>
    <w:p>
      <w:pPr>
        <w:pStyle w:val="Heading2"/>
      </w:pPr>
      <w:r>
        <w:t>4.2 The Three Intelligences</w:t>
      </w:r>
    </w:p>
    <w:tbl>
      <w:tblPr>
        <w:tblW w:type="auto" w:w="0"/>
        <w:jc w:val="center"/>
        <w:tblLook w:firstColumn="1" w:firstRow="1" w:lastColumn="0" w:lastRow="0" w:noHBand="0" w:noVBand="1" w:val="04A0"/>
      </w:tblPr>
      <w:tblGrid>
        <w:gridCol w:w="3135"/>
        <w:gridCol w:w="3135"/>
        <w:gridCol w:w="3135"/>
      </w:tblGrid>
      <w:tr>
        <w:tc>
          <w:tcPr>
            <w:tcW w:type="dxa" w:w="3135"/>
            <w:shd w:fill="1B4F72"/>
            <w:vAlign w:val="center"/>
          </w:tcPr>
          <w:p>
            <w:pPr>
              <w:jc w:val="center"/>
            </w:pPr>
            <w:r/>
            <w:r>
              <w:rPr>
                <w:rFonts w:ascii="Calibri" w:hAnsi="Calibri"/>
                <w:b/>
                <w:color w:val="FFFFFF"/>
                <w:sz w:val="20"/>
              </w:rPr>
              <w:t>ATTACK</w:t>
              <w:br/>
              <w:t>INTELLIGENCE</w:t>
            </w:r>
          </w:p>
        </w:tc>
        <w:tc>
          <w:tcPr>
            <w:tcW w:type="dxa" w:w="3135"/>
            <w:shd w:fill="0E6B8A"/>
            <w:vAlign w:val="center"/>
          </w:tcPr>
          <w:p>
            <w:pPr>
              <w:jc w:val="center"/>
            </w:pPr>
            <w:r/>
            <w:r>
              <w:rPr>
                <w:rFonts w:ascii="Calibri" w:hAnsi="Calibri"/>
                <w:b/>
                <w:color w:val="FFFFFF"/>
                <w:sz w:val="20"/>
              </w:rPr>
              <w:t>DEFENSE</w:t>
              <w:br/>
              <w:t>INTELLIGENCE</w:t>
            </w:r>
          </w:p>
        </w:tc>
        <w:tc>
          <w:tcPr>
            <w:tcW w:type="dxa" w:w="3135"/>
            <w:shd w:fill="B7950B"/>
            <w:vAlign w:val="center"/>
          </w:tcPr>
          <w:p>
            <w:pPr>
              <w:jc w:val="center"/>
            </w:pPr>
            <w:r/>
            <w:r>
              <w:rPr>
                <w:rFonts w:ascii="Calibri" w:hAnsi="Calibri"/>
                <w:b/>
                <w:color w:val="FFFFFF"/>
                <w:sz w:val="20"/>
              </w:rPr>
              <w:t>REMEDIATION</w:t>
              <w:br/>
              <w:t>INTELLIGENCE</w:t>
            </w:r>
          </w:p>
        </w:tc>
      </w:tr>
      <w:tr>
        <w:tc>
          <w:tcPr>
            <w:tcW w:type="dxa" w:w="3135"/>
            <w:shd w:fill="F7F8FA"/>
            <w:vAlign w:val="center"/>
          </w:tcPr>
          <w:p>
            <w:pPr>
              <w:jc w:val="left"/>
            </w:pPr>
            <w:r/>
            <w:r>
              <w:rPr>
                <w:rFonts w:ascii="Calibri" w:hAnsi="Calibri"/>
                <w:b w:val="0"/>
                <w:sz w:val="19"/>
              </w:rPr>
              <w:t>• MITRE-enriched attack graphs</w:t>
              <w:br/>
              <w:t>• ML/NLP/LLM pipeline</w:t>
              <w:br/>
              <w:t>• Ingests: CVE, CISA, CTI, IOCs</w:t>
              <w:br/>
              <w:t>• Full TTP graph for G1017 + Salt</w:t>
              <w:br/>
              <w:t>• Auto-updates on new advisories</w:t>
            </w:r>
          </w:p>
        </w:tc>
        <w:tc>
          <w:tcPr>
            <w:tcW w:type="dxa" w:w="3135"/>
            <w:shd w:fill="F7F8FA"/>
            <w:vAlign w:val="center"/>
          </w:tcPr>
          <w:p>
            <w:pPr>
              <w:jc w:val="left"/>
            </w:pPr>
            <w:r/>
            <w:r>
              <w:rPr>
                <w:rFonts w:ascii="Calibri" w:hAnsi="Calibri"/>
                <w:b w:val="0"/>
                <w:sz w:val="19"/>
              </w:rPr>
              <w:t>• Symbolic Model of Computation</w:t>
              <w:br/>
              <w:t>• Every config as formal logic</w:t>
              <w:br/>
              <w:t>• Exhaustive state-space reasoning</w:t>
              <w:br/>
              <w:t>• PROVES every path blocked</w:t>
              <w:br/>
              <w:t>• Or surfaces the exact gap</w:t>
            </w:r>
          </w:p>
        </w:tc>
        <w:tc>
          <w:tcPr>
            <w:tcW w:type="dxa" w:w="3135"/>
            <w:shd w:fill="F7F8FA"/>
            <w:vAlign w:val="center"/>
          </w:tcPr>
          <w:p>
            <w:pPr>
              <w:jc w:val="left"/>
            </w:pPr>
            <w:r/>
            <w:r>
              <w:rPr>
                <w:rFonts w:ascii="Calibri" w:hAnsi="Calibri"/>
                <w:b w:val="0"/>
                <w:sz w:val="19"/>
              </w:rPr>
              <w:t>• Guardrailed agentic-AI</w:t>
              <w:br/>
              <w:t>• Vendor-specific config fixes</w:t>
              <w:br/>
              <w:t>• Validates no new gaps created</w:t>
              <w:br/>
              <w:t>• SOC playbooks auto-generated</w:t>
              <w:br/>
              <w:t>• ServiceNow/JIRA integration</w:t>
            </w:r>
          </w:p>
        </w:tc>
      </w:tr>
    </w:tbl>
    <w:p/>
    <w:p>
      <w:pPr>
        <w:pStyle w:val="Heading2"/>
      </w:pPr>
      <w:r>
        <w:t>4.3 How It Works: The Process</w:t>
      </w:r>
    </w:p>
    <w:p>
      <w:pPr>
        <w:spacing w:before="240"/>
      </w:pPr>
      <w:r>
        <w:rPr>
          <w:b/>
          <w:i w:val="0"/>
          <w:sz w:val="24"/>
        </w:rPr>
        <w:t>Preemptive Verification Pipeline:</w:t>
      </w:r>
    </w:p>
    <w:tbl>
      <w:tblPr>
        <w:tblW w:type="auto" w:w="0"/>
        <w:jc w:val="center"/>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shd w:fill="0D1B2A"/>
            <w:vAlign w:val="center"/>
          </w:tcPr>
          <w:p>
            <w:pPr>
              <w:jc w:val="center"/>
            </w:pPr>
            <w:r/>
            <w:r>
              <w:rPr>
                <w:rFonts w:ascii="Calibri" w:hAnsi="Calibri"/>
                <w:b/>
                <w:color w:val="FFFFFF"/>
                <w:sz w:val="18"/>
              </w:rPr>
              <w:t>1. PARSE</w:t>
            </w:r>
          </w:p>
        </w:tc>
        <w:tc>
          <w:tcPr>
            <w:tcW w:type="dxa" w:w="855"/>
            <w:vAlign w:val="center"/>
          </w:tcPr>
          <w:p>
            <w:pPr>
              <w:jc w:val="center"/>
            </w:pPr>
            <w:r/>
            <w:r>
              <w:rPr>
                <w:rFonts w:ascii="Calibri" w:hAnsi="Calibri"/>
                <w:b/>
                <w:color w:val="1B4F72"/>
                <w:sz w:val="32"/>
              </w:rPr>
              <w:t>→</w:t>
            </w:r>
          </w:p>
        </w:tc>
        <w:tc>
          <w:tcPr>
            <w:tcW w:type="dxa" w:w="855"/>
            <w:shd w:fill="0D1B2A"/>
            <w:vAlign w:val="center"/>
          </w:tcPr>
          <w:p>
            <w:pPr>
              <w:jc w:val="center"/>
            </w:pPr>
            <w:r/>
            <w:r>
              <w:rPr>
                <w:rFonts w:ascii="Calibri" w:hAnsi="Calibri"/>
                <w:b/>
                <w:color w:val="FFFFFF"/>
                <w:sz w:val="18"/>
              </w:rPr>
              <w:t>2. TRANSLATE</w:t>
            </w:r>
          </w:p>
        </w:tc>
        <w:tc>
          <w:tcPr>
            <w:tcW w:type="dxa" w:w="855"/>
            <w:vAlign w:val="center"/>
          </w:tcPr>
          <w:p>
            <w:pPr>
              <w:jc w:val="center"/>
            </w:pPr>
            <w:r/>
            <w:r>
              <w:rPr>
                <w:rFonts w:ascii="Calibri" w:hAnsi="Calibri"/>
                <w:b/>
                <w:color w:val="1B4F72"/>
                <w:sz w:val="32"/>
              </w:rPr>
              <w:t>→</w:t>
            </w:r>
          </w:p>
        </w:tc>
        <w:tc>
          <w:tcPr>
            <w:tcW w:type="dxa" w:w="855"/>
            <w:shd w:fill="0D1B2A"/>
            <w:vAlign w:val="center"/>
          </w:tcPr>
          <w:p>
            <w:pPr>
              <w:jc w:val="center"/>
            </w:pPr>
            <w:r/>
            <w:r>
              <w:rPr>
                <w:rFonts w:ascii="Calibri" w:hAnsi="Calibri"/>
                <w:b/>
                <w:color w:val="FFFFFF"/>
                <w:sz w:val="18"/>
              </w:rPr>
              <w:t>3. MODEL</w:t>
            </w:r>
          </w:p>
        </w:tc>
        <w:tc>
          <w:tcPr>
            <w:tcW w:type="dxa" w:w="855"/>
            <w:vAlign w:val="center"/>
          </w:tcPr>
          <w:p>
            <w:pPr>
              <w:jc w:val="center"/>
            </w:pPr>
            <w:r/>
            <w:r>
              <w:rPr>
                <w:rFonts w:ascii="Calibri" w:hAnsi="Calibri"/>
                <w:b/>
                <w:color w:val="1B4F72"/>
                <w:sz w:val="32"/>
              </w:rPr>
              <w:t>→</w:t>
            </w:r>
          </w:p>
        </w:tc>
        <w:tc>
          <w:tcPr>
            <w:tcW w:type="dxa" w:w="855"/>
            <w:shd w:fill="0D1B2A"/>
            <w:vAlign w:val="center"/>
          </w:tcPr>
          <w:p>
            <w:pPr>
              <w:jc w:val="center"/>
            </w:pPr>
            <w:r/>
            <w:r>
              <w:rPr>
                <w:rFonts w:ascii="Calibri" w:hAnsi="Calibri"/>
                <w:b/>
                <w:color w:val="FFFFFF"/>
                <w:sz w:val="18"/>
              </w:rPr>
              <w:t>4. VERIFY</w:t>
            </w:r>
          </w:p>
        </w:tc>
        <w:tc>
          <w:tcPr>
            <w:tcW w:type="dxa" w:w="855"/>
            <w:vAlign w:val="center"/>
          </w:tcPr>
          <w:p>
            <w:pPr>
              <w:jc w:val="center"/>
            </w:pPr>
            <w:r/>
            <w:r>
              <w:rPr>
                <w:rFonts w:ascii="Calibri" w:hAnsi="Calibri"/>
                <w:b/>
                <w:color w:val="1B4F72"/>
                <w:sz w:val="32"/>
              </w:rPr>
              <w:t>→</w:t>
            </w:r>
          </w:p>
        </w:tc>
        <w:tc>
          <w:tcPr>
            <w:tcW w:type="dxa" w:w="855"/>
            <w:shd w:fill="0D1B2A"/>
            <w:vAlign w:val="center"/>
          </w:tcPr>
          <w:p>
            <w:pPr>
              <w:jc w:val="center"/>
            </w:pPr>
            <w:r/>
            <w:r>
              <w:rPr>
                <w:rFonts w:ascii="Calibri" w:hAnsi="Calibri"/>
                <w:b/>
                <w:color w:val="FFFFFF"/>
                <w:sz w:val="18"/>
              </w:rPr>
              <w:t>5. REPORT</w:t>
            </w:r>
          </w:p>
        </w:tc>
        <w:tc>
          <w:tcPr>
            <w:tcW w:type="dxa" w:w="855"/>
            <w:vAlign w:val="center"/>
          </w:tcPr>
          <w:p>
            <w:pPr>
              <w:jc w:val="center"/>
            </w:pPr>
            <w:r/>
            <w:r>
              <w:rPr>
                <w:rFonts w:ascii="Calibri" w:hAnsi="Calibri"/>
                <w:b/>
                <w:color w:val="1B4F72"/>
                <w:sz w:val="32"/>
              </w:rPr>
              <w:t>→</w:t>
            </w:r>
          </w:p>
        </w:tc>
        <w:tc>
          <w:tcPr>
            <w:tcW w:type="dxa" w:w="855"/>
            <w:shd w:fill="0D1B2A"/>
            <w:vAlign w:val="center"/>
          </w:tcPr>
          <w:p>
            <w:pPr>
              <w:jc w:val="center"/>
            </w:pPr>
            <w:r/>
            <w:r>
              <w:rPr>
                <w:rFonts w:ascii="Calibri" w:hAnsi="Calibri"/>
                <w:b/>
                <w:color w:val="FFFFFF"/>
                <w:sz w:val="18"/>
              </w:rPr>
              <w:t>6. RE-VERIFY</w:t>
            </w:r>
          </w:p>
        </w:tc>
      </w:tr>
      <w:tr>
        <w:tc>
          <w:tcPr>
            <w:tcW w:type="dxa" w:w="855"/>
            <w:shd w:fill="F7F8FA"/>
            <w:vAlign w:val="center"/>
          </w:tcPr>
          <w:p>
            <w:pPr>
              <w:jc w:val="center"/>
            </w:pPr>
            <w:r/>
            <w:r>
              <w:rPr>
                <w:rFonts w:ascii="Calibri" w:hAnsi="Calibri"/>
                <w:b w:val="0"/>
                <w:sz w:val="18"/>
              </w:rPr>
              <w:t>Ingest device</w:t>
              <w:br/>
              <w:t>config (API/file)</w:t>
            </w:r>
          </w:p>
        </w:tc>
        <w:tc>
          <w:tcPr>
            <w:tcW w:type="dxa" w:w="855"/>
          </w:tcPr>
          <w:p>
            <w:r/>
          </w:p>
        </w:tc>
        <w:tc>
          <w:tcPr>
            <w:tcW w:type="dxa" w:w="855"/>
            <w:shd w:fill="F7F8FA"/>
            <w:vAlign w:val="center"/>
          </w:tcPr>
          <w:p>
            <w:pPr>
              <w:jc w:val="center"/>
            </w:pPr>
            <w:r/>
            <w:r>
              <w:rPr>
                <w:rFonts w:ascii="Calibri" w:hAnsi="Calibri"/>
                <w:b w:val="0"/>
                <w:sz w:val="18"/>
              </w:rPr>
              <w:t>Rules → formal</w:t>
              <w:br/>
              <w:t>logic predicates</w:t>
            </w:r>
          </w:p>
        </w:tc>
        <w:tc>
          <w:tcPr>
            <w:tcW w:type="dxa" w:w="855"/>
          </w:tcPr>
          <w:p>
            <w:r/>
          </w:p>
        </w:tc>
        <w:tc>
          <w:tcPr>
            <w:tcW w:type="dxa" w:w="855"/>
            <w:shd w:fill="F7F8FA"/>
            <w:vAlign w:val="center"/>
          </w:tcPr>
          <w:p>
            <w:pPr>
              <w:jc w:val="center"/>
            </w:pPr>
            <w:r/>
            <w:r>
              <w:rPr>
                <w:rFonts w:ascii="Calibri" w:hAnsi="Calibri"/>
                <w:b w:val="0"/>
                <w:sz w:val="18"/>
              </w:rPr>
              <w:t>Build complete</w:t>
              <w:br/>
              <w:t>state-space model</w:t>
            </w:r>
          </w:p>
        </w:tc>
        <w:tc>
          <w:tcPr>
            <w:tcW w:type="dxa" w:w="855"/>
          </w:tcPr>
          <w:p>
            <w:r/>
          </w:p>
        </w:tc>
        <w:tc>
          <w:tcPr>
            <w:tcW w:type="dxa" w:w="855"/>
            <w:shd w:fill="F7F8FA"/>
            <w:vAlign w:val="center"/>
          </w:tcPr>
          <w:p>
            <w:pPr>
              <w:jc w:val="center"/>
            </w:pPr>
            <w:r/>
            <w:r>
              <w:rPr>
                <w:rFonts w:ascii="Calibri" w:hAnsi="Calibri"/>
                <w:b w:val="0"/>
                <w:sz w:val="18"/>
              </w:rPr>
              <w:t>Prove all attack</w:t>
              <w:br/>
              <w:t>paths blocked</w:t>
            </w:r>
          </w:p>
        </w:tc>
        <w:tc>
          <w:tcPr>
            <w:tcW w:type="dxa" w:w="855"/>
          </w:tcPr>
          <w:p>
            <w:r/>
          </w:p>
        </w:tc>
        <w:tc>
          <w:tcPr>
            <w:tcW w:type="dxa" w:w="855"/>
            <w:shd w:fill="F7F8FA"/>
            <w:vAlign w:val="center"/>
          </w:tcPr>
          <w:p>
            <w:pPr>
              <w:jc w:val="center"/>
            </w:pPr>
            <w:r/>
            <w:r>
              <w:rPr>
                <w:rFonts w:ascii="Calibri" w:hAnsi="Calibri"/>
                <w:b w:val="0"/>
                <w:sz w:val="18"/>
              </w:rPr>
              <w:t>Surface gaps +</w:t>
              <w:br/>
              <w:t>vendor-specific fix</w:t>
            </w:r>
          </w:p>
        </w:tc>
        <w:tc>
          <w:tcPr>
            <w:tcW w:type="dxa" w:w="855"/>
          </w:tcPr>
          <w:p>
            <w:r/>
          </w:p>
        </w:tc>
        <w:tc>
          <w:tcPr>
            <w:tcW w:type="dxa" w:w="855"/>
            <w:shd w:fill="F7F8FA"/>
            <w:vAlign w:val="center"/>
          </w:tcPr>
          <w:p>
            <w:pPr>
              <w:jc w:val="center"/>
            </w:pPr>
            <w:r/>
            <w:r>
              <w:rPr>
                <w:rFonts w:ascii="Calibri" w:hAnsi="Calibri"/>
                <w:b w:val="0"/>
                <w:sz w:val="18"/>
              </w:rPr>
              <w:t>Hourly + on</w:t>
              <w:br/>
              <w:t>every change</w:t>
            </w:r>
          </w:p>
        </w:tc>
      </w:tr>
    </w:tbl>
    <w:p/>
    <w:p>
      <w:r>
        <w:t>The combinatorial explosion is why sampling cannot work: a single PAN firewall with 500 rules × 50 zones × 20 applications × 10 user groups × NAT × decryption × threat profiles = BILLIONS of unique packet-flow decisions. A pentest exercises hundreds. Formal verification covers ALL of them using SAT/SMT solvers that efficiently prune the search space.</w:t>
      </w:r>
    </w:p>
    <w:p>
      <w:pPr>
        <w:pStyle w:val="Heading2"/>
      </w:pPr>
      <w:r>
        <w:t>4.4 Zero FP/FN — Scope &amp; Caveats</w:t>
      </w:r>
    </w:p>
    <w:tbl>
      <w:tblPr>
        <w:tblW w:type="auto" w:w="0"/>
        <w:jc w:val="center"/>
        <w:tblLook w:firstColumn="1" w:firstRow="1" w:lastColumn="0" w:lastRow="0" w:noHBand="0" w:noVBand="1" w:val="04A0"/>
      </w:tblPr>
      <w:tblGrid>
        <w:gridCol w:w="9406"/>
      </w:tblGrid>
      <w:tr>
        <w:tc>
          <w:tcPr>
            <w:tcW w:type="dxa" w:w="9406"/>
            <w:shd w:fill="F0F4F8"/>
            <w:tcBorders>
              <w:left w:val="single" w:sz="24" w:color="0E6B8A"/>
              <w:top w:val="single" w:sz="4" w:color="E0E0E4"/>
              <w:bottom w:val="single" w:sz="4" w:color="E0E0E4"/>
              <w:right w:val="single" w:sz="4" w:color="E0E0E4"/>
            </w:tcBorders>
          </w:tcPr>
          <w:p>
            <w:r>
              <w:rPr>
                <w:b/>
                <w:color w:val="0E6B8A"/>
                <w:sz w:val="22"/>
              </w:rPr>
              <w:t>ZERO FALSE POSITIVES</w:t>
            </w:r>
          </w:p>
          <w:p>
            <w:r>
              <w:rPr>
                <w:sz w:val="21"/>
              </w:rPr>
              <w:t>If the system reports a gap, that gap genuinely EXISTS. The formal proof is sound — it cannot hallucinate a vulnerability. This eliminates the single largest operational cost: analyst time on false alarms.</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0E6B8A"/>
              <w:top w:val="single" w:sz="4" w:color="E0E0E4"/>
              <w:bottom w:val="single" w:sz="4" w:color="E0E0E4"/>
              <w:right w:val="single" w:sz="4" w:color="E0E0E4"/>
            </w:tcBorders>
          </w:tcPr>
          <w:p>
            <w:r>
              <w:rPr>
                <w:b/>
                <w:color w:val="0E6B8A"/>
                <w:sz w:val="22"/>
              </w:rPr>
              <w:t>ZERO FALSE NEGATIVES</w:t>
            </w:r>
          </w:p>
          <w:p>
            <w:r>
              <w:rPr>
                <w:sz w:val="21"/>
              </w:rPr>
              <w:t>If the system says "all paths blocked," then within the formal model scope, no known attack path is unmitigated. The proof is complete over the modeled state space.</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B7950B"/>
              <w:top w:val="single" w:sz="4" w:color="E0E0E4"/>
              <w:bottom w:val="single" w:sz="4" w:color="E0E0E4"/>
              <w:right w:val="single" w:sz="4" w:color="E0E0E4"/>
            </w:tcBorders>
          </w:tcPr>
          <w:p>
            <w:r>
              <w:rPr>
                <w:b/>
                <w:color w:val="B7950B"/>
                <w:sz w:val="22"/>
              </w:rPr>
              <w:t>SCOPE LIMITATION</w:t>
            </w:r>
          </w:p>
          <w:p>
            <w:r>
              <w:rPr>
                <w:sz w:val="21"/>
              </w:rPr>
              <w:t>Bounded by the formal model. If a new TTP is discovered that the attack graph does not yet contain, or if a device has undocumented behavior, the guarantee does not extend. This is why Layer 2 (ACECARD) exists — to catch what escapes the formal model through behavioral detection.</w:t>
            </w:r>
          </w:p>
        </w:tc>
      </w:tr>
    </w:tbl>
    <w:p/>
    <w:p>
      <w:pPr>
        <w:pStyle w:val="Heading2"/>
      </w:pPr>
      <w:r>
        <w:t>4.5 Supported Vendors</w:t>
      </w:r>
    </w:p>
    <w:tbl>
      <w:tblPr>
        <w:tblW w:type="auto" w:w="0"/>
        <w:jc w:val="center"/>
        <w:tblLook w:firstColumn="1" w:firstRow="1" w:lastColumn="0" w:lastRow="0" w:noHBand="0" w:noVBand="1" w:val="04A0"/>
      </w:tblPr>
      <w:tblGrid>
        <w:gridCol w:w="3135"/>
        <w:gridCol w:w="3135"/>
        <w:gridCol w:w="3135"/>
      </w:tblGrid>
      <w:tr>
        <w:tc>
          <w:tcPr>
            <w:tcW w:type="dxa" w:w="3135"/>
            <w:shd w:fill="0D1B2A"/>
            <w:vAlign w:val="center"/>
          </w:tcPr>
          <w:p>
            <w:pPr>
              <w:jc w:val="left"/>
            </w:pPr>
            <w:r/>
            <w:r>
              <w:rPr>
                <w:rFonts w:ascii="Calibri" w:hAnsi="Calibri"/>
                <w:b/>
                <w:color w:val="FFFFFF"/>
                <w:sz w:val="18"/>
              </w:rPr>
              <w:t>Vendor</w:t>
            </w:r>
          </w:p>
        </w:tc>
        <w:tc>
          <w:tcPr>
            <w:tcW w:type="dxa" w:w="3135"/>
            <w:shd w:fill="0D1B2A"/>
            <w:vAlign w:val="center"/>
          </w:tcPr>
          <w:p>
            <w:pPr>
              <w:jc w:val="left"/>
            </w:pPr>
            <w:r/>
            <w:r>
              <w:rPr>
                <w:rFonts w:ascii="Calibri" w:hAnsi="Calibri"/>
                <w:b/>
                <w:color w:val="FFFFFF"/>
                <w:sz w:val="18"/>
              </w:rPr>
              <w:t>Products</w:t>
            </w:r>
          </w:p>
        </w:tc>
        <w:tc>
          <w:tcPr>
            <w:tcW w:type="dxa" w:w="3135"/>
            <w:shd w:fill="0D1B2A"/>
            <w:vAlign w:val="center"/>
          </w:tcPr>
          <w:p>
            <w:pPr>
              <w:jc w:val="left"/>
            </w:pPr>
            <w:r/>
            <w:r>
              <w:rPr>
                <w:rFonts w:ascii="Calibri" w:hAnsi="Calibri"/>
                <w:b/>
                <w:color w:val="FFFFFF"/>
                <w:sz w:val="18"/>
              </w:rPr>
              <w:t>Coverage</w:t>
            </w:r>
          </w:p>
        </w:tc>
      </w:tr>
      <w:tr>
        <w:tc>
          <w:tcPr>
            <w:tcW w:type="dxa" w:w="3135"/>
            <w:shd w:fill="F7F8FA"/>
            <w:vAlign w:val="center"/>
          </w:tcPr>
          <w:p>
            <w:pPr>
              <w:jc w:val="left"/>
            </w:pPr>
            <w:r/>
            <w:r>
              <w:rPr>
                <w:rFonts w:ascii="Calibri" w:hAnsi="Calibri"/>
                <w:b w:val="0"/>
                <w:sz w:val="19"/>
              </w:rPr>
              <w:t>Palo Alto Networks</w:t>
            </w:r>
          </w:p>
        </w:tc>
        <w:tc>
          <w:tcPr>
            <w:tcW w:type="dxa" w:w="3135"/>
            <w:shd w:fill="F7F8FA"/>
            <w:vAlign w:val="center"/>
          </w:tcPr>
          <w:p>
            <w:pPr>
              <w:jc w:val="left"/>
            </w:pPr>
            <w:r/>
            <w:r>
              <w:rPr>
                <w:rFonts w:ascii="Calibri" w:hAnsi="Calibri"/>
                <w:b w:val="0"/>
                <w:sz w:val="19"/>
              </w:rPr>
              <w:t>PA-Series, Panorama, Prisma</w:t>
            </w:r>
          </w:p>
        </w:tc>
        <w:tc>
          <w:tcPr>
            <w:tcW w:type="dxa" w:w="3135"/>
            <w:shd w:fill="F7F8FA"/>
            <w:vAlign w:val="center"/>
          </w:tcPr>
          <w:p>
            <w:pPr>
              <w:jc w:val="left"/>
            </w:pPr>
            <w:r/>
            <w:r>
              <w:rPr>
                <w:rFonts w:ascii="Calibri" w:hAnsi="Calibri"/>
                <w:b w:val="0"/>
                <w:sz w:val="19"/>
              </w:rPr>
              <w:t>NGFW, App-ID, URL, Threat Prevention, Decryption</w:t>
            </w:r>
          </w:p>
        </w:tc>
      </w:tr>
      <w:tr>
        <w:tc>
          <w:tcPr>
            <w:tcW w:type="dxa" w:w="3135"/>
            <w:shd w:fill="FFFFFF"/>
            <w:vAlign w:val="center"/>
          </w:tcPr>
          <w:p>
            <w:pPr>
              <w:jc w:val="left"/>
            </w:pPr>
            <w:r/>
            <w:r>
              <w:rPr>
                <w:rFonts w:ascii="Calibri" w:hAnsi="Calibri"/>
                <w:b w:val="0"/>
                <w:sz w:val="19"/>
              </w:rPr>
              <w:t>Fortinet</w:t>
            </w:r>
          </w:p>
        </w:tc>
        <w:tc>
          <w:tcPr>
            <w:tcW w:type="dxa" w:w="3135"/>
            <w:shd w:fill="FFFFFF"/>
            <w:vAlign w:val="center"/>
          </w:tcPr>
          <w:p>
            <w:pPr>
              <w:jc w:val="left"/>
            </w:pPr>
            <w:r/>
            <w:r>
              <w:rPr>
                <w:rFonts w:ascii="Calibri" w:hAnsi="Calibri"/>
                <w:b w:val="0"/>
                <w:sz w:val="19"/>
              </w:rPr>
              <w:t>FortiGate, FortiManager</w:t>
            </w:r>
          </w:p>
        </w:tc>
        <w:tc>
          <w:tcPr>
            <w:tcW w:type="dxa" w:w="3135"/>
            <w:shd w:fill="FFFFFF"/>
            <w:vAlign w:val="center"/>
          </w:tcPr>
          <w:p>
            <w:pPr>
              <w:jc w:val="left"/>
            </w:pPr>
            <w:r/>
            <w:r>
              <w:rPr>
                <w:rFonts w:ascii="Calibri" w:hAnsi="Calibri"/>
                <w:b w:val="0"/>
                <w:sz w:val="19"/>
              </w:rPr>
              <w:t>FW policies, IPS, Web Filter, App Control</w:t>
            </w:r>
          </w:p>
        </w:tc>
      </w:tr>
      <w:tr>
        <w:tc>
          <w:tcPr>
            <w:tcW w:type="dxa" w:w="3135"/>
            <w:shd w:fill="F7F8FA"/>
            <w:vAlign w:val="center"/>
          </w:tcPr>
          <w:p>
            <w:pPr>
              <w:jc w:val="left"/>
            </w:pPr>
            <w:r/>
            <w:r>
              <w:rPr>
                <w:rFonts w:ascii="Calibri" w:hAnsi="Calibri"/>
                <w:b w:val="0"/>
                <w:sz w:val="19"/>
              </w:rPr>
              <w:t>Cisco</w:t>
            </w:r>
          </w:p>
        </w:tc>
        <w:tc>
          <w:tcPr>
            <w:tcW w:type="dxa" w:w="3135"/>
            <w:shd w:fill="F7F8FA"/>
            <w:vAlign w:val="center"/>
          </w:tcPr>
          <w:p>
            <w:pPr>
              <w:jc w:val="left"/>
            </w:pPr>
            <w:r/>
            <w:r>
              <w:rPr>
                <w:rFonts w:ascii="Calibri" w:hAnsi="Calibri"/>
                <w:b w:val="0"/>
                <w:sz w:val="19"/>
              </w:rPr>
              <w:t>ASA, Firepower/FTD, ISE</w:t>
            </w:r>
          </w:p>
        </w:tc>
        <w:tc>
          <w:tcPr>
            <w:tcW w:type="dxa" w:w="3135"/>
            <w:shd w:fill="F7F8FA"/>
            <w:vAlign w:val="center"/>
          </w:tcPr>
          <w:p>
            <w:pPr>
              <w:jc w:val="left"/>
            </w:pPr>
            <w:r/>
            <w:r>
              <w:rPr>
                <w:rFonts w:ascii="Calibri" w:hAnsi="Calibri"/>
                <w:b w:val="0"/>
                <w:sz w:val="19"/>
              </w:rPr>
              <w:t>ACLs, IPS/IDS, NAC, Identity-based access</w:t>
            </w:r>
          </w:p>
        </w:tc>
      </w:tr>
      <w:tr>
        <w:tc>
          <w:tcPr>
            <w:tcW w:type="dxa" w:w="3135"/>
            <w:shd w:fill="FFFFFF"/>
            <w:vAlign w:val="center"/>
          </w:tcPr>
          <w:p>
            <w:pPr>
              <w:jc w:val="left"/>
            </w:pPr>
            <w:r/>
            <w:r>
              <w:rPr>
                <w:rFonts w:ascii="Calibri" w:hAnsi="Calibri"/>
                <w:b w:val="0"/>
                <w:sz w:val="19"/>
              </w:rPr>
              <w:t>Check Point</w:t>
            </w:r>
          </w:p>
        </w:tc>
        <w:tc>
          <w:tcPr>
            <w:tcW w:type="dxa" w:w="3135"/>
            <w:shd w:fill="FFFFFF"/>
            <w:vAlign w:val="center"/>
          </w:tcPr>
          <w:p>
            <w:pPr>
              <w:jc w:val="left"/>
            </w:pPr>
            <w:r/>
            <w:r>
              <w:rPr>
                <w:rFonts w:ascii="Calibri" w:hAnsi="Calibri"/>
                <w:b w:val="0"/>
                <w:sz w:val="19"/>
              </w:rPr>
              <w:t>R81+, SmartConsole</w:t>
            </w:r>
          </w:p>
        </w:tc>
        <w:tc>
          <w:tcPr>
            <w:tcW w:type="dxa" w:w="3135"/>
            <w:shd w:fill="FFFFFF"/>
            <w:vAlign w:val="center"/>
          </w:tcPr>
          <w:p>
            <w:pPr>
              <w:jc w:val="left"/>
            </w:pPr>
            <w:r/>
            <w:r>
              <w:rPr>
                <w:rFonts w:ascii="Calibri" w:hAnsi="Calibri"/>
                <w:b w:val="0"/>
                <w:sz w:val="19"/>
              </w:rPr>
              <w:t>Security policies, HTTPS inspection, TP</w:t>
            </w:r>
          </w:p>
        </w:tc>
      </w:tr>
    </w:tbl>
    <w:p/>
    <w:p>
      <w:r>
        <w:br w:type="page"/>
      </w:r>
    </w:p>
    <w:p>
      <w:pPr>
        <w:pStyle w:val="Heading1"/>
      </w:pPr>
      <w:r>
        <w:t>5. Layer 2: ACECARD UEBA — Behavioral Trajectory Intelligence</w:t>
      </w:r>
    </w:p>
    <w:p>
      <w:r>
        <w:t>ACECARD (Adaptive Cyber Entity Characterization, Assessment &amp; Risk Detection) closes Gaps #2, #3, and #4. Transforms raw security telemetry into 1536-d behavioral vectors, tracks how they CHANGE over time.</w:t>
      </w:r>
    </w:p>
    <w:p>
      <w:pPr>
        <w:pStyle w:val="Heading2"/>
      </w:pPr>
      <w:r>
        <w:t>5.1 Embedding Pipeline — How Raw Events Become Vectors</w:t>
      </w:r>
    </w:p>
    <w:p>
      <w:r>
        <w:rPr>
          <w:b/>
          <w:i w:val="0"/>
          <w:sz w:val="24"/>
        </w:rPr>
        <w:t>The 4-Step Pipeline:</w:t>
      </w:r>
    </w:p>
    <w:p>
      <w:pPr>
        <w:spacing w:before="240"/>
      </w:pPr>
      <w:r>
        <w:rPr>
          <w:b/>
          <w:i w:val="0"/>
          <w:sz w:val="24"/>
        </w:rPr>
        <w:t>Embedding Pipeline:</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D1B2A"/>
            <w:vAlign w:val="center"/>
          </w:tcPr>
          <w:p>
            <w:pPr>
              <w:jc w:val="center"/>
            </w:pPr>
            <w:r/>
            <w:r>
              <w:rPr>
                <w:rFonts w:ascii="Calibri" w:hAnsi="Calibri"/>
                <w:b/>
                <w:color w:val="FFFFFF"/>
                <w:sz w:val="18"/>
              </w:rPr>
              <w:t>1. AGGREGATE</w:t>
            </w:r>
          </w:p>
        </w:tc>
        <w:tc>
          <w:tcPr>
            <w:tcW w:type="dxa" w:w="1344"/>
            <w:vAlign w:val="center"/>
          </w:tcPr>
          <w:p>
            <w:pPr>
              <w:jc w:val="center"/>
            </w:pPr>
            <w:r/>
            <w:r>
              <w:rPr>
                <w:rFonts w:ascii="Calibri" w:hAnsi="Calibri"/>
                <w:b/>
                <w:color w:val="1B4F72"/>
                <w:sz w:val="32"/>
              </w:rPr>
              <w:t>→</w:t>
            </w:r>
          </w:p>
        </w:tc>
        <w:tc>
          <w:tcPr>
            <w:tcW w:type="dxa" w:w="1344"/>
            <w:shd w:fill="0D1B2A"/>
            <w:vAlign w:val="center"/>
          </w:tcPr>
          <w:p>
            <w:pPr>
              <w:jc w:val="center"/>
            </w:pPr>
            <w:r/>
            <w:r>
              <w:rPr>
                <w:rFonts w:ascii="Calibri" w:hAnsi="Calibri"/>
                <w:b/>
                <w:color w:val="FFFFFF"/>
                <w:sz w:val="18"/>
              </w:rPr>
              <w:t>2. SERIALIZE</w:t>
            </w:r>
          </w:p>
        </w:tc>
        <w:tc>
          <w:tcPr>
            <w:tcW w:type="dxa" w:w="1344"/>
            <w:vAlign w:val="center"/>
          </w:tcPr>
          <w:p>
            <w:pPr>
              <w:jc w:val="center"/>
            </w:pPr>
            <w:r/>
            <w:r>
              <w:rPr>
                <w:rFonts w:ascii="Calibri" w:hAnsi="Calibri"/>
                <w:b/>
                <w:color w:val="1B4F72"/>
                <w:sz w:val="32"/>
              </w:rPr>
              <w:t>→</w:t>
            </w:r>
          </w:p>
        </w:tc>
        <w:tc>
          <w:tcPr>
            <w:tcW w:type="dxa" w:w="1344"/>
            <w:shd w:fill="0D1B2A"/>
            <w:vAlign w:val="center"/>
          </w:tcPr>
          <w:p>
            <w:pPr>
              <w:jc w:val="center"/>
            </w:pPr>
            <w:r/>
            <w:r>
              <w:rPr>
                <w:rFonts w:ascii="Calibri" w:hAnsi="Calibri"/>
                <w:b/>
                <w:color w:val="FFFFFF"/>
                <w:sz w:val="18"/>
              </w:rPr>
              <w:t>3. EMBED</w:t>
            </w:r>
          </w:p>
        </w:tc>
        <w:tc>
          <w:tcPr>
            <w:tcW w:type="dxa" w:w="1344"/>
            <w:vAlign w:val="center"/>
          </w:tcPr>
          <w:p>
            <w:pPr>
              <w:jc w:val="center"/>
            </w:pPr>
            <w:r/>
            <w:r>
              <w:rPr>
                <w:rFonts w:ascii="Calibri" w:hAnsi="Calibri"/>
                <w:b/>
                <w:color w:val="1B4F72"/>
                <w:sz w:val="32"/>
              </w:rPr>
              <w:t>→</w:t>
            </w:r>
          </w:p>
        </w:tc>
        <w:tc>
          <w:tcPr>
            <w:tcW w:type="dxa" w:w="1344"/>
            <w:shd w:fill="0D1B2A"/>
            <w:vAlign w:val="center"/>
          </w:tcPr>
          <w:p>
            <w:pPr>
              <w:jc w:val="center"/>
            </w:pPr>
            <w:r/>
            <w:r>
              <w:rPr>
                <w:rFonts w:ascii="Calibri" w:hAnsi="Calibri"/>
                <w:b/>
                <w:color w:val="FFFFFF"/>
                <w:sz w:val="18"/>
              </w:rPr>
              <w:t>4. COMPOSE</w:t>
            </w:r>
          </w:p>
        </w:tc>
      </w:tr>
      <w:tr>
        <w:tc>
          <w:tcPr>
            <w:tcW w:type="dxa" w:w="1344"/>
            <w:shd w:fill="F7F8FA"/>
            <w:vAlign w:val="center"/>
          </w:tcPr>
          <w:p>
            <w:pPr>
              <w:jc w:val="center"/>
            </w:pPr>
            <w:r/>
            <w:r>
              <w:rPr>
                <w:rFonts w:ascii="Calibri" w:hAnsi="Calibri"/>
                <w:b w:val="0"/>
                <w:sz w:val="18"/>
              </w:rPr>
              <w:t>Raw events →</w:t>
              <w:br/>
              <w:t>hourly metrics</w:t>
              <w:br/>
              <w:t>per entity</w:t>
            </w:r>
          </w:p>
        </w:tc>
        <w:tc>
          <w:tcPr>
            <w:tcW w:type="dxa" w:w="1344"/>
          </w:tcPr>
          <w:p>
            <w:r/>
          </w:p>
        </w:tc>
        <w:tc>
          <w:tcPr>
            <w:tcW w:type="dxa" w:w="1344"/>
            <w:shd w:fill="F7F8FA"/>
            <w:vAlign w:val="center"/>
          </w:tcPr>
          <w:p>
            <w:pPr>
              <w:jc w:val="center"/>
            </w:pPr>
            <w:r/>
            <w:r>
              <w:rPr>
                <w:rFonts w:ascii="Calibri" w:hAnsi="Calibri"/>
                <w:b w:val="0"/>
                <w:sz w:val="18"/>
              </w:rPr>
              <w:t>Metrics →</w:t>
              <w:br/>
              <w:t>structured</w:t>
              <w:br/>
              <w:t>natural language</w:t>
            </w:r>
          </w:p>
        </w:tc>
        <w:tc>
          <w:tcPr>
            <w:tcW w:type="dxa" w:w="1344"/>
          </w:tcPr>
          <w:p>
            <w:r/>
          </w:p>
        </w:tc>
        <w:tc>
          <w:tcPr>
            <w:tcW w:type="dxa" w:w="1344"/>
            <w:shd w:fill="F7F8FA"/>
            <w:vAlign w:val="center"/>
          </w:tcPr>
          <w:p>
            <w:pPr>
              <w:jc w:val="center"/>
            </w:pPr>
            <w:r/>
            <w:r>
              <w:rPr>
                <w:rFonts w:ascii="Calibri" w:hAnsi="Calibri"/>
                <w:b w:val="0"/>
                <w:sz w:val="18"/>
              </w:rPr>
              <w:t>Text → 1536-d</w:t>
              <w:br/>
              <w:t>vector via</w:t>
              <w:br/>
              <w:t>embedding model</w:t>
            </w:r>
          </w:p>
        </w:tc>
        <w:tc>
          <w:tcPr>
            <w:tcW w:type="dxa" w:w="1344"/>
          </w:tcPr>
          <w:p>
            <w:r/>
          </w:p>
        </w:tc>
        <w:tc>
          <w:tcPr>
            <w:tcW w:type="dxa" w:w="1344"/>
            <w:shd w:fill="F7F8FA"/>
            <w:vAlign w:val="center"/>
          </w:tcPr>
          <w:p>
            <w:pPr>
              <w:jc w:val="center"/>
            </w:pPr>
            <w:r/>
            <w:r>
              <w:rPr>
                <w:rFonts w:ascii="Calibri" w:hAnsi="Calibri"/>
                <w:b w:val="0"/>
                <w:sz w:val="18"/>
              </w:rPr>
              <w:t>5 signal vectors</w:t>
              <w:br/>
              <w:t>→ 1 composite</w:t>
              <w:br/>
              <w:t>(weighted avg)</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0E6B8A"/>
              <w:top w:val="single" w:sz="4" w:color="E0E0E4"/>
              <w:bottom w:val="single" w:sz="4" w:color="E0E0E4"/>
              <w:right w:val="single" w:sz="4" w:color="E0E0E4"/>
            </w:tcBorders>
          </w:tcPr>
          <w:p>
            <w:r>
              <w:rPr>
                <w:b/>
                <w:color w:val="0E6B8A"/>
                <w:sz w:val="22"/>
              </w:rPr>
              <w:t>WHY TEXT EMBEDDING (not raw numbers)?</w:t>
            </w:r>
          </w:p>
          <w:p>
            <w:r>
              <w:rPr>
                <w:sz w:val="21"/>
              </w:rPr>
              <w:t>• Leverages semantic understanding of pre-trained language models</w:t>
              <w:br/>
              <w:t>• Captures RELATIONSHIPS between features that numerical vectors miss</w:t>
              <w:br/>
              <w:t>• Model-agnostic: swap embedding models without retraining anything</w:t>
              <w:br/>
              <w:t>• Enables direct comparison with threat concepts (also expressed as text)</w:t>
              <w:br/>
              <w:t>• Same 1536-d space for ALL signals, entities, and concepts = unified comparison</w:t>
            </w:r>
          </w:p>
        </w:tc>
      </w:tr>
    </w:tbl>
    <w:p/>
    <w:p>
      <w:pPr>
        <w:pStyle w:val="Heading2"/>
      </w:pPr>
      <w:r>
        <w:t>5.2 The Five Behavioral Signals</w:t>
      </w:r>
    </w:p>
    <w:tbl>
      <w:tblPr>
        <w:tblW w:type="auto" w:w="0"/>
        <w:jc w:val="center"/>
        <w:tblLook w:firstColumn="1" w:firstRow="1" w:lastColumn="0" w:lastRow="0" w:noHBand="0" w:noVBand="1" w:val="04A0"/>
      </w:tblPr>
      <w:tblGrid>
        <w:gridCol w:w="2351"/>
        <w:gridCol w:w="2351"/>
        <w:gridCol w:w="2351"/>
        <w:gridCol w:w="2351"/>
      </w:tblGrid>
      <w:tr>
        <w:tc>
          <w:tcPr>
            <w:tcW w:type="dxa" w:w="2351"/>
            <w:shd w:fill="0E6B8A"/>
            <w:vAlign w:val="center"/>
          </w:tcPr>
          <w:p>
            <w:pPr>
              <w:jc w:val="center"/>
            </w:pPr>
            <w:r/>
            <w:r>
              <w:rPr>
                <w:rFonts w:ascii="Calibri" w:hAnsi="Calibri"/>
                <w:b/>
                <w:color w:val="FFFFFF"/>
                <w:sz w:val="18"/>
              </w:rPr>
              <w:t>Signal</w:t>
            </w:r>
          </w:p>
        </w:tc>
        <w:tc>
          <w:tcPr>
            <w:tcW w:type="dxa" w:w="2351"/>
            <w:shd w:fill="0E6B8A"/>
            <w:vAlign w:val="center"/>
          </w:tcPr>
          <w:p>
            <w:pPr>
              <w:jc w:val="center"/>
            </w:pPr>
            <w:r/>
            <w:r>
              <w:rPr>
                <w:rFonts w:ascii="Calibri" w:hAnsi="Calibri"/>
                <w:b/>
                <w:color w:val="FFFFFF"/>
                <w:sz w:val="18"/>
              </w:rPr>
              <w:t>Data Sources</w:t>
            </w:r>
          </w:p>
        </w:tc>
        <w:tc>
          <w:tcPr>
            <w:tcW w:type="dxa" w:w="2351"/>
            <w:shd w:fill="0E6B8A"/>
            <w:vAlign w:val="center"/>
          </w:tcPr>
          <w:p>
            <w:pPr>
              <w:jc w:val="center"/>
            </w:pPr>
            <w:r/>
            <w:r>
              <w:rPr>
                <w:rFonts w:ascii="Calibri" w:hAnsi="Calibri"/>
                <w:b/>
                <w:color w:val="FFFFFF"/>
                <w:sz w:val="18"/>
              </w:rPr>
              <w:t>Key Metrics</w:t>
            </w:r>
          </w:p>
        </w:tc>
        <w:tc>
          <w:tcPr>
            <w:tcW w:type="dxa" w:w="2351"/>
            <w:shd w:fill="0E6B8A"/>
            <w:vAlign w:val="center"/>
          </w:tcPr>
          <w:p>
            <w:pPr>
              <w:jc w:val="center"/>
            </w:pPr>
            <w:r/>
            <w:r>
              <w:rPr>
                <w:rFonts w:ascii="Calibri" w:hAnsi="Calibri"/>
                <w:b/>
                <w:color w:val="FFFFFF"/>
                <w:sz w:val="18"/>
              </w:rPr>
              <w:t>Attack Signature</w:t>
            </w:r>
          </w:p>
        </w:tc>
      </w:tr>
      <w:tr>
        <w:tc>
          <w:tcPr>
            <w:tcW w:type="dxa" w:w="2351"/>
            <w:shd w:fill="0E6B8A"/>
            <w:vAlign w:val="center"/>
          </w:tcPr>
          <w:p>
            <w:pPr>
              <w:jc w:val="center"/>
            </w:pPr>
            <w:r/>
            <w:r>
              <w:rPr>
                <w:rFonts w:ascii="Calibri" w:hAnsi="Calibri"/>
                <w:b/>
                <w:color w:val="FFFFFF"/>
                <w:sz w:val="18"/>
              </w:rPr>
              <w:t>AUTH</w:t>
            </w:r>
          </w:p>
        </w:tc>
        <w:tc>
          <w:tcPr>
            <w:tcW w:type="dxa" w:w="2351"/>
            <w:shd w:fill="F7F8FA"/>
            <w:vAlign w:val="center"/>
          </w:tcPr>
          <w:p>
            <w:pPr>
              <w:jc w:val="left"/>
            </w:pPr>
            <w:r/>
            <w:r>
              <w:rPr>
                <w:rFonts w:ascii="Calibri" w:hAnsi="Calibri"/>
                <w:b w:val="0"/>
                <w:sz w:val="18"/>
              </w:rPr>
              <w:t>Win 4624/4625/4768</w:t>
              <w:br/>
              <w:t>Okta, AAD, CloudTrail</w:t>
            </w:r>
          </w:p>
        </w:tc>
        <w:tc>
          <w:tcPr>
            <w:tcW w:type="dxa" w:w="2351"/>
            <w:shd w:fill="F7F8FA"/>
            <w:vAlign w:val="center"/>
          </w:tcPr>
          <w:p>
            <w:pPr>
              <w:jc w:val="left"/>
            </w:pPr>
            <w:r/>
            <w:r>
              <w:rPr>
                <w:rFonts w:ascii="Consolas" w:hAnsi="Consolas"/>
                <w:b w:val="0"/>
                <w:sz w:val="18"/>
              </w:rPr>
              <w:t>logon_count, failure_rate</w:t>
              <w:br/>
              <w:t>unique_hosts, off_hours_ratio</w:t>
              <w:br/>
              <w:t>impossible_travel, mfa_skip</w:t>
            </w:r>
          </w:p>
        </w:tc>
        <w:tc>
          <w:tcPr>
            <w:tcW w:type="dxa" w:w="2351"/>
            <w:shd w:fill="FEF9E7"/>
            <w:vAlign w:val="center"/>
          </w:tcPr>
          <w:p>
            <w:pPr>
              <w:jc w:val="left"/>
            </w:pPr>
            <w:r/>
            <w:r>
              <w:rPr>
                <w:rFonts w:ascii="Calibri" w:hAnsi="Calibri"/>
                <w:b w:val="0"/>
                <w:sz w:val="18"/>
              </w:rPr>
              <w:t>VT: impossible_travel +</w:t>
              <w:br/>
              <w:t>new unique_hosts +</w:t>
              <w:br/>
              <w:t>off_hours spike</w:t>
            </w:r>
          </w:p>
        </w:tc>
      </w:tr>
      <w:tr>
        <w:tc>
          <w:tcPr>
            <w:tcW w:type="dxa" w:w="2351"/>
            <w:shd w:fill="0E6B8A"/>
            <w:vAlign w:val="center"/>
          </w:tcPr>
          <w:p>
            <w:pPr>
              <w:jc w:val="center"/>
            </w:pPr>
            <w:r/>
            <w:r>
              <w:rPr>
                <w:rFonts w:ascii="Calibri" w:hAnsi="Calibri"/>
                <w:b/>
                <w:color w:val="FFFFFF"/>
                <w:sz w:val="18"/>
              </w:rPr>
              <w:t>PROCESS</w:t>
            </w:r>
          </w:p>
        </w:tc>
        <w:tc>
          <w:tcPr>
            <w:tcW w:type="dxa" w:w="2351"/>
            <w:shd w:fill="FFFFFF"/>
            <w:vAlign w:val="center"/>
          </w:tcPr>
          <w:p>
            <w:pPr>
              <w:jc w:val="left"/>
            </w:pPr>
            <w:r/>
            <w:r>
              <w:rPr>
                <w:rFonts w:ascii="Calibri" w:hAnsi="Calibri"/>
                <w:b w:val="0"/>
                <w:sz w:val="18"/>
              </w:rPr>
              <w:t>Sysmon EID 1/3</w:t>
              <w:br/>
              <w:t>CrowdStrike, Defender</w:t>
              <w:br/>
              <w:t>auditd</w:t>
            </w:r>
          </w:p>
        </w:tc>
        <w:tc>
          <w:tcPr>
            <w:tcW w:type="dxa" w:w="2351"/>
            <w:shd w:fill="FFFFFF"/>
            <w:vAlign w:val="center"/>
          </w:tcPr>
          <w:p>
            <w:pPr>
              <w:jc w:val="left"/>
            </w:pPr>
            <w:r/>
            <w:r>
              <w:rPr>
                <w:rFonts w:ascii="Consolas" w:hAnsi="Consolas"/>
                <w:b w:val="0"/>
                <w:sz w:val="18"/>
              </w:rPr>
              <w:t>unique_processes</w:t>
              <w:br/>
              <w:t>cmdline_entropy, lolbin_count</w:t>
              <w:br/>
              <w:t>parent_child_depth</w:t>
            </w:r>
          </w:p>
        </w:tc>
        <w:tc>
          <w:tcPr>
            <w:tcW w:type="dxa" w:w="2351"/>
            <w:shd w:fill="FEF9E7"/>
            <w:vAlign w:val="center"/>
          </w:tcPr>
          <w:p>
            <w:pPr>
              <w:jc w:val="left"/>
            </w:pPr>
            <w:r/>
            <w:r>
              <w:rPr>
                <w:rFonts w:ascii="Calibri" w:hAnsi="Calibri"/>
                <w:b w:val="0"/>
                <w:sz w:val="18"/>
              </w:rPr>
              <w:t>VT: lolbin_count 0→7</w:t>
              <w:br/>
              <w:t>(ntdsutil, wmic, netsh)</w:t>
              <w:br/>
              <w:t>from quiet workstation</w:t>
            </w:r>
          </w:p>
        </w:tc>
      </w:tr>
      <w:tr>
        <w:tc>
          <w:tcPr>
            <w:tcW w:type="dxa" w:w="2351"/>
            <w:shd w:fill="0E6B8A"/>
            <w:vAlign w:val="center"/>
          </w:tcPr>
          <w:p>
            <w:pPr>
              <w:jc w:val="center"/>
            </w:pPr>
            <w:r/>
            <w:r>
              <w:rPr>
                <w:rFonts w:ascii="Calibri" w:hAnsi="Calibri"/>
                <w:b/>
                <w:color w:val="FFFFFF"/>
                <w:sz w:val="18"/>
              </w:rPr>
              <w:t>NETWORK</w:t>
            </w:r>
          </w:p>
        </w:tc>
        <w:tc>
          <w:tcPr>
            <w:tcW w:type="dxa" w:w="2351"/>
            <w:shd w:fill="F7F8FA"/>
            <w:vAlign w:val="center"/>
          </w:tcPr>
          <w:p>
            <w:pPr>
              <w:jc w:val="left"/>
            </w:pPr>
            <w:r/>
            <w:r>
              <w:rPr>
                <w:rFonts w:ascii="Calibri" w:hAnsi="Calibri"/>
                <w:b w:val="0"/>
                <w:sz w:val="18"/>
              </w:rPr>
              <w:t>NetFlow/IPFIX, Zeek</w:t>
              <w:br/>
              <w:t>PAN-OS, FortiGate</w:t>
              <w:br/>
              <w:t>VPC Flow Logs</w:t>
            </w:r>
          </w:p>
        </w:tc>
        <w:tc>
          <w:tcPr>
            <w:tcW w:type="dxa" w:w="2351"/>
            <w:shd w:fill="F7F8FA"/>
            <w:vAlign w:val="center"/>
          </w:tcPr>
          <w:p>
            <w:pPr>
              <w:jc w:val="left"/>
            </w:pPr>
            <w:r/>
            <w:r>
              <w:rPr>
                <w:rFonts w:ascii="Consolas" w:hAnsi="Consolas"/>
                <w:b w:val="0"/>
                <w:sz w:val="18"/>
              </w:rPr>
              <w:t>unique_dest_ips</w:t>
              <w:br/>
              <w:t>bytes_out_ratio, beacon_score</w:t>
              <w:br/>
              <w:t>dns_query_rate, geo_anomaly</w:t>
            </w:r>
          </w:p>
        </w:tc>
        <w:tc>
          <w:tcPr>
            <w:tcW w:type="dxa" w:w="2351"/>
            <w:shd w:fill="FEF9E7"/>
            <w:vAlign w:val="center"/>
          </w:tcPr>
          <w:p>
            <w:pPr>
              <w:jc w:val="left"/>
            </w:pPr>
            <w:r/>
            <w:r>
              <w:rPr>
                <w:rFonts w:ascii="Calibri" w:hAnsi="Calibri"/>
                <w:b w:val="0"/>
                <w:sz w:val="18"/>
              </w:rPr>
              <w:t>Both: beacon_score↑ (C2)</w:t>
              <w:br/>
              <w:t>unique_dest↑ (lateral)</w:t>
              <w:br/>
              <w:t>bytes_out↑ (exfil)</w:t>
            </w:r>
          </w:p>
        </w:tc>
      </w:tr>
      <w:tr>
        <w:tc>
          <w:tcPr>
            <w:tcW w:type="dxa" w:w="2351"/>
            <w:shd w:fill="0E6B8A"/>
            <w:vAlign w:val="center"/>
          </w:tcPr>
          <w:p>
            <w:pPr>
              <w:jc w:val="center"/>
            </w:pPr>
            <w:r/>
            <w:r>
              <w:rPr>
                <w:rFonts w:ascii="Calibri" w:hAnsi="Calibri"/>
                <w:b/>
                <w:color w:val="FFFFFF"/>
                <w:sz w:val="18"/>
              </w:rPr>
              <w:t>FILE</w:t>
            </w:r>
          </w:p>
        </w:tc>
        <w:tc>
          <w:tcPr>
            <w:tcW w:type="dxa" w:w="2351"/>
            <w:shd w:fill="FFFFFF"/>
            <w:vAlign w:val="center"/>
          </w:tcPr>
          <w:p>
            <w:pPr>
              <w:jc w:val="left"/>
            </w:pPr>
            <w:r/>
            <w:r>
              <w:rPr>
                <w:rFonts w:ascii="Calibri" w:hAnsi="Calibri"/>
                <w:b w:val="0"/>
                <w:sz w:val="18"/>
              </w:rPr>
              <w:t>Sysmon EID 11</w:t>
              <w:br/>
              <w:t>Win 4663, DLP</w:t>
              <w:br/>
              <w:t>cloud storage audit</w:t>
            </w:r>
          </w:p>
        </w:tc>
        <w:tc>
          <w:tcPr>
            <w:tcW w:type="dxa" w:w="2351"/>
            <w:shd w:fill="FFFFFF"/>
            <w:vAlign w:val="center"/>
          </w:tcPr>
          <w:p>
            <w:pPr>
              <w:jc w:val="left"/>
            </w:pPr>
            <w:r/>
            <w:r>
              <w:rPr>
                <w:rFonts w:ascii="Consolas" w:hAnsi="Consolas"/>
                <w:b w:val="0"/>
                <w:sz w:val="18"/>
              </w:rPr>
              <w:t>files_created/deleted</w:t>
              <w:br/>
              <w:t>sensitive_access</w:t>
              <w:br/>
              <w:t>archive_creates</w:t>
              <w:br/>
              <w:t>shadow_copy_ops</w:t>
            </w:r>
          </w:p>
        </w:tc>
        <w:tc>
          <w:tcPr>
            <w:tcW w:type="dxa" w:w="2351"/>
            <w:shd w:fill="FEF9E7"/>
            <w:vAlign w:val="center"/>
          </w:tcPr>
          <w:p>
            <w:pPr>
              <w:jc w:val="left"/>
            </w:pPr>
            <w:r/>
            <w:r>
              <w:rPr>
                <w:rFonts w:ascii="Calibri" w:hAnsi="Calibri"/>
                <w:b w:val="0"/>
                <w:sz w:val="18"/>
              </w:rPr>
              <w:t>VT: shadow_copy spike</w:t>
              <w:br/>
              <w:t>(NTDS.dit dump)</w:t>
              <w:br/>
              <w:t>Staging: archive_creates↑</w:t>
            </w:r>
          </w:p>
        </w:tc>
      </w:tr>
      <w:tr>
        <w:tc>
          <w:tcPr>
            <w:tcW w:type="dxa" w:w="2351"/>
            <w:shd w:fill="0E6B8A"/>
            <w:vAlign w:val="center"/>
          </w:tcPr>
          <w:p>
            <w:pPr>
              <w:jc w:val="center"/>
            </w:pPr>
            <w:r/>
            <w:r>
              <w:rPr>
                <w:rFonts w:ascii="Calibri" w:hAnsi="Calibri"/>
                <w:b/>
                <w:color w:val="FFFFFF"/>
                <w:sz w:val="18"/>
              </w:rPr>
              <w:t>IDENTITY</w:t>
            </w:r>
          </w:p>
        </w:tc>
        <w:tc>
          <w:tcPr>
            <w:tcW w:type="dxa" w:w="2351"/>
            <w:shd w:fill="F7F8FA"/>
            <w:vAlign w:val="center"/>
          </w:tcPr>
          <w:p>
            <w:pPr>
              <w:jc w:val="left"/>
            </w:pPr>
            <w:r/>
            <w:r>
              <w:rPr>
                <w:rFonts w:ascii="Calibri" w:hAnsi="Calibri"/>
                <w:b w:val="0"/>
                <w:sz w:val="18"/>
              </w:rPr>
              <w:t>Win 4672/4728</w:t>
              <w:br/>
              <w:t>CloudTrail IAM</w:t>
              <w:br/>
              <w:t>K8s audit, AD change</w:t>
            </w:r>
          </w:p>
        </w:tc>
        <w:tc>
          <w:tcPr>
            <w:tcW w:type="dxa" w:w="2351"/>
            <w:shd w:fill="F7F8FA"/>
            <w:vAlign w:val="center"/>
          </w:tcPr>
          <w:p>
            <w:pPr>
              <w:jc w:val="left"/>
            </w:pPr>
            <w:r/>
            <w:r>
              <w:rPr>
                <w:rFonts w:ascii="Consolas" w:hAnsi="Consolas"/>
                <w:b w:val="0"/>
                <w:sz w:val="18"/>
              </w:rPr>
              <w:t>priv_escalations</w:t>
              <w:br/>
              <w:t>group_adds, mfa_bypass</w:t>
              <w:br/>
              <w:t>role_changes</w:t>
              <w:br/>
              <w:t>service_acct_use</w:t>
            </w:r>
          </w:p>
        </w:tc>
        <w:tc>
          <w:tcPr>
            <w:tcW w:type="dxa" w:w="2351"/>
            <w:shd w:fill="FEF9E7"/>
            <w:vAlign w:val="center"/>
          </w:tcPr>
          <w:p>
            <w:pPr>
              <w:jc w:val="left"/>
            </w:pPr>
            <w:r/>
            <w:r>
              <w:rPr>
                <w:rFonts w:ascii="Calibri" w:hAnsi="Calibri"/>
                <w:b w:val="0"/>
                <w:sz w:val="18"/>
              </w:rPr>
              <w:t>Both: new accounts</w:t>
              <w:br/>
              <w:t>ACL modifications</w:t>
              <w:br/>
              <w:t>service account creation</w:t>
            </w:r>
          </w:p>
        </w:tc>
      </w:tr>
    </w:tbl>
    <w:p/>
    <w:p>
      <w:pPr>
        <w:pStyle w:val="Heading2"/>
      </w:pPr>
      <w:r>
        <w:t>5.3 CUSUM Change-Point Detection — The Mathematical Core</w:t>
      </w:r>
    </w:p>
    <w:p>
      <w:r>
        <w:t>The Cumulative Sum (CUSUM) algorithm is what makes ACECARD fundamentally different from every commercial UEBA. It solves the problem that defeats all threshold-based systems.</w:t>
      </w:r>
    </w:p>
    <w:tbl>
      <w:tblPr>
        <w:tblW w:type="auto" w:w="0"/>
        <w:jc w:val="center"/>
        <w:tblLook w:firstColumn="1" w:firstRow="1" w:lastColumn="0" w:lastRow="0" w:noHBand="0" w:noVBand="1" w:val="04A0"/>
      </w:tblPr>
      <w:tblGrid>
        <w:gridCol w:w="9406"/>
      </w:tblGrid>
      <w:tr>
        <w:tc>
          <w:tcPr>
            <w:tcW w:type="dxa" w:w="9406"/>
            <w:shd w:fill="F0F4F8"/>
            <w:tcBorders>
              <w:left w:val="single" w:sz="24" w:color="0E6B8A"/>
              <w:top w:val="single" w:sz="4" w:color="E0E0E4"/>
              <w:bottom w:val="single" w:sz="4" w:color="E0E0E4"/>
              <w:right w:val="single" w:sz="4" w:color="E0E0E4"/>
            </w:tcBorders>
          </w:tcPr>
          <w:p>
            <w:r>
              <w:rPr>
                <w:b/>
                <w:color w:val="0E6B8A"/>
                <w:sz w:val="22"/>
              </w:rPr>
              <w:t>THE ALGORITHM — Page's CUSUM (1954)</w:t>
            </w:r>
          </w:p>
          <w:p>
            <w:r>
              <w:rPr>
                <w:sz w:val="21"/>
              </w:rPr>
              <w:t>S(t) = max(0, S(t-1) + drift(t) - μ - k)</w:t>
              <w:br/>
              <w:br/>
              <w:t>S(t) = cumulative sum statistic (starts at 0, resets on negative)</w:t>
              <w:br/>
              <w:t>drift(t) = cosine distance between current embedding and baseline</w:t>
              <w:br/>
              <w:t>μ = expected baseline drift (calibrated per entity from normal data)</w:t>
              <w:br/>
              <w:t>k = slack = 0.5 × σ (half standard deviation of normal drift)</w:t>
              <w:br/>
              <w:t>ALARM when S(t) &gt; h = 4 × σ (configurable threshold)</w:t>
              <w:br/>
              <w:br/>
              <w:t>Minimax optimal for i.i.d. shift detection (Moustakides 1986):</w:t>
              <w:br/>
              <w:t>For any given false alarm rate, no other algorithm detects a shift faster.</w:t>
            </w:r>
          </w:p>
        </w:tc>
      </w:tr>
    </w:tbl>
    <w:p/>
    <w:p>
      <w:pPr>
        <w:spacing w:before="240"/>
      </w:pPr>
      <w:r>
        <w:rPr>
          <w:b/>
          <w:i w:val="0"/>
          <w:sz w:val="24"/>
        </w:rPr>
        <w:t>Why CUSUM Catches Volt Typhoon — Worked Example:</w:t>
      </w:r>
    </w:p>
    <w:tbl>
      <w:tblPr>
        <w:tblW w:type="auto" w:w="0"/>
        <w:jc w:val="center"/>
        <w:tblLook w:firstColumn="1" w:firstRow="1" w:lastColumn="0" w:lastRow="0" w:noHBand="0" w:noVBand="1" w:val="04A0"/>
      </w:tblPr>
      <w:tblGrid>
        <w:gridCol w:w="4703"/>
        <w:gridCol w:w="4703"/>
      </w:tblGrid>
      <w:tr>
        <w:tc>
          <w:tcPr>
            <w:tcW w:type="dxa" w:w="4703"/>
            <w:shd w:fill="C0392B"/>
            <w:vAlign w:val="center"/>
          </w:tcPr>
          <w:p>
            <w:pPr>
              <w:jc w:val="center"/>
            </w:pPr>
            <w:r/>
            <w:r>
              <w:rPr>
                <w:rFonts w:ascii="Calibri" w:hAnsi="Calibri"/>
                <w:b/>
                <w:color w:val="FFFFFF"/>
                <w:sz w:val="22"/>
              </w:rPr>
              <w:t>FIXED THRESHOLD (Current UEBA)</w:t>
            </w:r>
          </w:p>
        </w:tc>
        <w:tc>
          <w:tcPr>
            <w:tcW w:type="dxa" w:w="4703"/>
            <w:shd w:fill="0E6B8A"/>
            <w:vAlign w:val="center"/>
          </w:tcPr>
          <w:p>
            <w:pPr>
              <w:jc w:val="center"/>
            </w:pPr>
            <w:r/>
            <w:r>
              <w:rPr>
                <w:rFonts w:ascii="Calibri" w:hAnsi="Calibri"/>
                <w:b/>
                <w:color w:val="FFFFFF"/>
                <w:sz w:val="22"/>
              </w:rPr>
              <w:t>CUSUM (Our Approach)</w:t>
            </w:r>
          </w:p>
        </w:tc>
      </w:tr>
      <w:tr>
        <w:tc>
          <w:tcPr>
            <w:tcW w:type="dxa" w:w="4703"/>
            <w:shd w:fill="FDEDEC"/>
            <w:vAlign w:val="center"/>
          </w:tcPr>
          <w:p>
            <w:pPr>
              <w:jc w:val="left"/>
            </w:pPr>
            <w:r/>
            <w:r>
              <w:rPr>
                <w:rFonts w:ascii="Calibri" w:hAnsi="Calibri"/>
                <w:b w:val="0"/>
                <w:sz w:val="20"/>
              </w:rPr>
              <w:t>Threshold set at 0.15 (to avoid false positives)</w:t>
            </w:r>
          </w:p>
        </w:tc>
        <w:tc>
          <w:tcPr>
            <w:tcW w:type="dxa" w:w="4703"/>
            <w:shd w:fill="E8F4F8"/>
            <w:vAlign w:val="center"/>
          </w:tcPr>
          <w:p>
            <w:pPr>
              <w:jc w:val="left"/>
            </w:pPr>
            <w:r/>
            <w:r>
              <w:rPr>
                <w:rFonts w:ascii="Calibri" w:hAnsi="Calibri"/>
                <w:b w:val="0"/>
                <w:sz w:val="20"/>
              </w:rPr>
              <w:t>Parameters: μ=0.03, σ=0.03, k=0.015, h=0.12</w:t>
            </w:r>
          </w:p>
        </w:tc>
      </w:tr>
      <w:tr>
        <w:tc>
          <w:tcPr>
            <w:tcW w:type="dxa" w:w="4703"/>
            <w:shd w:fill="FDEDEC"/>
            <w:vAlign w:val="center"/>
          </w:tcPr>
          <w:p>
            <w:pPr>
              <w:jc w:val="left"/>
            </w:pPr>
            <w:r/>
            <w:r>
              <w:rPr>
                <w:rFonts w:ascii="Calibri" w:hAnsi="Calibri"/>
                <w:b w:val="0"/>
                <w:sz w:val="20"/>
              </w:rPr>
              <w:t>Volt Typhoon drift per window: 0.01–0.06</w:t>
            </w:r>
          </w:p>
        </w:tc>
        <w:tc>
          <w:tcPr>
            <w:tcW w:type="dxa" w:w="4703"/>
            <w:shd w:fill="E8F4F8"/>
            <w:vAlign w:val="center"/>
          </w:tcPr>
          <w:p>
            <w:pPr>
              <w:jc w:val="left"/>
            </w:pPr>
            <w:r/>
            <w:r>
              <w:rPr>
                <w:rFonts w:ascii="Calibri" w:hAnsi="Calibri"/>
                <w:b w:val="0"/>
                <w:sz w:val="20"/>
              </w:rPr>
              <w:t>Same drift: 0.01–0.06 per window</w:t>
            </w:r>
          </w:p>
        </w:tc>
      </w:tr>
      <w:tr>
        <w:tc>
          <w:tcPr>
            <w:tcW w:type="dxa" w:w="4703"/>
            <w:shd w:fill="FDEDEC"/>
            <w:vAlign w:val="center"/>
          </w:tcPr>
          <w:p>
            <w:pPr>
              <w:jc w:val="left"/>
            </w:pPr>
            <w:r/>
            <w:r>
              <w:rPr>
                <w:rFonts w:ascii="Calibri" w:hAnsi="Calibri"/>
                <w:b w:val="0"/>
                <w:sz w:val="20"/>
              </w:rPr>
              <w:t>Maximum single-window deviation: 0.06</w:t>
            </w:r>
          </w:p>
        </w:tc>
        <w:tc>
          <w:tcPr>
            <w:tcW w:type="dxa" w:w="4703"/>
            <w:shd w:fill="E8F4F8"/>
            <w:vAlign w:val="center"/>
          </w:tcPr>
          <w:p>
            <w:pPr>
              <w:jc w:val="left"/>
            </w:pPr>
            <w:r/>
            <w:r>
              <w:rPr>
                <w:rFonts w:ascii="Calibri" w:hAnsi="Calibri"/>
                <w:b w:val="0"/>
                <w:sz w:val="20"/>
              </w:rPr>
              <w:t>Excess per window: 0.06 - 0.03 - 0.015 = 0.015</w:t>
            </w:r>
          </w:p>
        </w:tc>
      </w:tr>
      <w:tr>
        <w:tc>
          <w:tcPr>
            <w:tcW w:type="dxa" w:w="4703"/>
            <w:shd w:fill="FDEDEC"/>
            <w:vAlign w:val="center"/>
          </w:tcPr>
          <w:p>
            <w:pPr>
              <w:jc w:val="left"/>
            </w:pPr>
            <w:r/>
            <w:r>
              <w:rPr>
                <w:rFonts w:ascii="Calibri" w:hAnsi="Calibri"/>
                <w:b w:val="0"/>
                <w:sz w:val="20"/>
              </w:rPr>
              <w:t>0.06 &lt; 0.15 threshold → NO ALERT</w:t>
            </w:r>
          </w:p>
        </w:tc>
        <w:tc>
          <w:tcPr>
            <w:tcW w:type="dxa" w:w="4703"/>
            <w:shd w:fill="E8F4F8"/>
            <w:vAlign w:val="center"/>
          </w:tcPr>
          <w:p>
            <w:pPr>
              <w:jc w:val="left"/>
            </w:pPr>
            <w:r/>
            <w:r>
              <w:rPr>
                <w:rFonts w:ascii="Calibri" w:hAnsi="Calibri"/>
                <w:b w:val="0"/>
                <w:sz w:val="20"/>
              </w:rPr>
              <w:t>Cumulative: 0.015 accumulates each window</w:t>
            </w:r>
          </w:p>
        </w:tc>
      </w:tr>
      <w:tr>
        <w:tc>
          <w:tcPr>
            <w:tcW w:type="dxa" w:w="4703"/>
            <w:shd w:fill="FDEDEC"/>
            <w:vAlign w:val="center"/>
          </w:tcPr>
          <w:p>
            <w:pPr>
              <w:jc w:val="left"/>
            </w:pPr>
            <w:r/>
            <w:r>
              <w:rPr>
                <w:rFonts w:ascii="Calibri" w:hAnsi="Calibri"/>
                <w:b w:val="0"/>
                <w:sz w:val="20"/>
              </w:rPr>
              <w:t>Result: NEVER fires. Ever.</w:t>
            </w:r>
          </w:p>
        </w:tc>
        <w:tc>
          <w:tcPr>
            <w:tcW w:type="dxa" w:w="4703"/>
            <w:shd w:fill="E8F4F8"/>
            <w:vAlign w:val="center"/>
          </w:tcPr>
          <w:p>
            <w:pPr>
              <w:jc w:val="left"/>
            </w:pPr>
            <w:r/>
            <w:r>
              <w:rPr>
                <w:rFonts w:ascii="Calibri" w:hAnsi="Calibri"/>
                <w:b w:val="0"/>
                <w:sz w:val="20"/>
              </w:rPr>
              <w:t>Result: alarm at 0.12/0.015 = 8 windows = 8 HOURS</w:t>
            </w:r>
          </w:p>
        </w:tc>
      </w:tr>
      <w:tr>
        <w:tc>
          <w:tcPr>
            <w:tcW w:type="dxa" w:w="4703"/>
            <w:shd w:fill="FDEDEC"/>
            <w:vAlign w:val="center"/>
          </w:tcPr>
          <w:p>
            <w:pPr>
              <w:jc w:val="left"/>
            </w:pPr>
            <w:r/>
            <w:r>
              <w:rPr>
                <w:rFonts w:ascii="Calibri" w:hAnsi="Calibri"/>
                <w:b w:val="0"/>
                <w:sz w:val="20"/>
              </w:rPr>
              <w:t>Dwell time: YEARS</w:t>
            </w:r>
          </w:p>
        </w:tc>
        <w:tc>
          <w:tcPr>
            <w:tcW w:type="dxa" w:w="4703"/>
            <w:shd w:fill="E8F4F8"/>
            <w:vAlign w:val="center"/>
          </w:tcPr>
          <w:p>
            <w:pPr>
              <w:jc w:val="left"/>
            </w:pPr>
            <w:r/>
            <w:r>
              <w:rPr>
                <w:rFonts w:ascii="Calibri" w:hAnsi="Calibri"/>
                <w:b w:val="0"/>
                <w:sz w:val="20"/>
              </w:rPr>
              <w:t>Dwell time: HOURS</w:t>
            </w:r>
          </w:p>
        </w:tc>
      </w:tr>
      <w:tr>
        <w:tc>
          <w:tcPr>
            <w:tcW w:type="dxa" w:w="4703"/>
            <w:shd w:fill="FDEDEC"/>
            <w:vAlign w:val="center"/>
          </w:tcPr>
          <w:p>
            <w:pPr>
              <w:jc w:val="left"/>
            </w:pPr>
            <w:r/>
            <w:r>
              <w:rPr>
                <w:rFonts w:ascii="Calibri" w:hAnsi="Calibri"/>
                <w:b w:val="0"/>
                <w:sz w:val="20"/>
              </w:rPr>
              <w:t>Every commercial UEBA uses this approach</w:t>
            </w:r>
          </w:p>
        </w:tc>
        <w:tc>
          <w:tcPr>
            <w:tcW w:type="dxa" w:w="4703"/>
            <w:shd w:fill="E8F4F8"/>
            <w:vAlign w:val="center"/>
          </w:tcPr>
          <w:p>
            <w:pPr>
              <w:jc w:val="left"/>
            </w:pPr>
            <w:r/>
            <w:r>
              <w:rPr>
                <w:rFonts w:ascii="Calibri" w:hAnsi="Calibri"/>
                <w:b w:val="0"/>
                <w:sz w:val="20"/>
              </w:rPr>
              <w:t>No commercial UEBA uses CUSUM on embeddings</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C0392B"/>
              <w:top w:val="single" w:sz="4" w:color="E0E0E4"/>
              <w:bottom w:val="single" w:sz="4" w:color="E0E0E4"/>
              <w:right w:val="single" w:sz="4" w:color="E0E0E4"/>
            </w:tcBorders>
          </w:tcPr>
          <w:p>
            <w:r>
              <w:rPr>
                <w:b/>
                <w:color w:val="C0392B"/>
                <w:sz w:val="22"/>
              </w:rPr>
              <w:t>KEY INSIGHT</w:t>
            </w:r>
          </w:p>
          <w:p>
            <w:r>
              <w:rPr>
                <w:sz w:val="21"/>
              </w:rPr>
              <w:t>This is not a tuning difference. Fixed thresholds can NEVER catch drift that stays below them, no matter how you tune them. Lowering the threshold increases false positives exponentially. CUSUM accumulates evidence mathematically until confidence is achieved — catching slow drift without false alarm explosion.</w:t>
            </w:r>
          </w:p>
        </w:tc>
      </w:tr>
    </w:tbl>
    <w:p/>
    <w:p>
      <w:pPr>
        <w:pStyle w:val="Heading2"/>
      </w:pPr>
      <w:r>
        <w:t>5.4 Drift Direction &amp; MITRE ATT&amp;CK Mapping</w:t>
      </w:r>
    </w:p>
    <w:p>
      <w:r>
        <w:t>Knowing THAT an entity is drifting is necessary but not sufficient. The SOC analyst needs: "drifting toward WHAT?"</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D1B2A"/>
            <w:vAlign w:val="center"/>
          </w:tcPr>
          <w:p>
            <w:pPr>
              <w:jc w:val="center"/>
            </w:pPr>
            <w:r/>
            <w:r>
              <w:rPr>
                <w:rFonts w:ascii="Calibri" w:hAnsi="Calibri"/>
                <w:b/>
                <w:color w:val="FFFFFF"/>
                <w:sz w:val="18"/>
              </w:rPr>
              <w:t>1. DRIFT VECTOR</w:t>
            </w:r>
          </w:p>
        </w:tc>
        <w:tc>
          <w:tcPr>
            <w:tcW w:type="dxa" w:w="1344"/>
            <w:vAlign w:val="center"/>
          </w:tcPr>
          <w:p>
            <w:pPr>
              <w:jc w:val="center"/>
            </w:pPr>
            <w:r/>
            <w:r>
              <w:rPr>
                <w:rFonts w:ascii="Calibri" w:hAnsi="Calibri"/>
                <w:b/>
                <w:color w:val="1B4F72"/>
                <w:sz w:val="32"/>
              </w:rPr>
              <w:t>→</w:t>
            </w:r>
          </w:p>
        </w:tc>
        <w:tc>
          <w:tcPr>
            <w:tcW w:type="dxa" w:w="1344"/>
            <w:shd w:fill="0D1B2A"/>
            <w:vAlign w:val="center"/>
          </w:tcPr>
          <w:p>
            <w:pPr>
              <w:jc w:val="center"/>
            </w:pPr>
            <w:r/>
            <w:r>
              <w:rPr>
                <w:rFonts w:ascii="Calibri" w:hAnsi="Calibri"/>
                <w:b/>
                <w:color w:val="FFFFFF"/>
                <w:sz w:val="18"/>
              </w:rPr>
              <w:t>2. PROJECT</w:t>
            </w:r>
          </w:p>
        </w:tc>
        <w:tc>
          <w:tcPr>
            <w:tcW w:type="dxa" w:w="1344"/>
            <w:vAlign w:val="center"/>
          </w:tcPr>
          <w:p>
            <w:pPr>
              <w:jc w:val="center"/>
            </w:pPr>
            <w:r/>
            <w:r>
              <w:rPr>
                <w:rFonts w:ascii="Calibri" w:hAnsi="Calibri"/>
                <w:b/>
                <w:color w:val="1B4F72"/>
                <w:sz w:val="32"/>
              </w:rPr>
              <w:t>→</w:t>
            </w:r>
          </w:p>
        </w:tc>
        <w:tc>
          <w:tcPr>
            <w:tcW w:type="dxa" w:w="1344"/>
            <w:shd w:fill="0D1B2A"/>
            <w:vAlign w:val="center"/>
          </w:tcPr>
          <w:p>
            <w:pPr>
              <w:jc w:val="center"/>
            </w:pPr>
            <w:r/>
            <w:r>
              <w:rPr>
                <w:rFonts w:ascii="Calibri" w:hAnsi="Calibri"/>
                <w:b/>
                <w:color w:val="FFFFFF"/>
                <w:sz w:val="18"/>
              </w:rPr>
              <w:t>3. MAP</w:t>
            </w:r>
          </w:p>
        </w:tc>
        <w:tc>
          <w:tcPr>
            <w:tcW w:type="dxa" w:w="1344"/>
            <w:vAlign w:val="center"/>
          </w:tcPr>
          <w:p>
            <w:pPr>
              <w:jc w:val="center"/>
            </w:pPr>
            <w:r/>
            <w:r>
              <w:rPr>
                <w:rFonts w:ascii="Calibri" w:hAnsi="Calibri"/>
                <w:b/>
                <w:color w:val="1B4F72"/>
                <w:sz w:val="32"/>
              </w:rPr>
              <w:t>→</w:t>
            </w:r>
          </w:p>
        </w:tc>
        <w:tc>
          <w:tcPr>
            <w:tcW w:type="dxa" w:w="1344"/>
            <w:shd w:fill="0D1B2A"/>
            <w:vAlign w:val="center"/>
          </w:tcPr>
          <w:p>
            <w:pPr>
              <w:jc w:val="center"/>
            </w:pPr>
            <w:r/>
            <w:r>
              <w:rPr>
                <w:rFonts w:ascii="Calibri" w:hAnsi="Calibri"/>
                <w:b/>
                <w:color w:val="FFFFFF"/>
                <w:sz w:val="18"/>
              </w:rPr>
              <w:t>4. ALERT</w:t>
            </w:r>
          </w:p>
        </w:tc>
      </w:tr>
      <w:tr>
        <w:tc>
          <w:tcPr>
            <w:tcW w:type="dxa" w:w="1344"/>
            <w:shd w:fill="F7F8FA"/>
            <w:vAlign w:val="center"/>
          </w:tcPr>
          <w:p>
            <w:pPr>
              <w:jc w:val="center"/>
            </w:pPr>
            <w:r/>
            <w:r>
              <w:rPr>
                <w:rFonts w:ascii="Calibri" w:hAnsi="Calibri"/>
                <w:b w:val="0"/>
                <w:sz w:val="18"/>
              </w:rPr>
              <w:t>embedding(t)</w:t>
              <w:br/>
              <w:t>minus</w:t>
              <w:br/>
              <w:t>embedding(t-1)</w:t>
            </w:r>
          </w:p>
        </w:tc>
        <w:tc>
          <w:tcPr>
            <w:tcW w:type="dxa" w:w="1344"/>
          </w:tcPr>
          <w:p>
            <w:r/>
          </w:p>
        </w:tc>
        <w:tc>
          <w:tcPr>
            <w:tcW w:type="dxa" w:w="1344"/>
            <w:shd w:fill="F7F8FA"/>
            <w:vAlign w:val="center"/>
          </w:tcPr>
          <w:p>
            <w:pPr>
              <w:jc w:val="center"/>
            </w:pPr>
            <w:r/>
            <w:r>
              <w:rPr>
                <w:rFonts w:ascii="Calibri" w:hAnsi="Calibri"/>
                <w:b w:val="0"/>
                <w:sz w:val="18"/>
              </w:rPr>
              <w:t>Cosine similarity</w:t>
              <w:br/>
              <w:t>vs 8 threat</w:t>
              <w:br/>
              <w:t>concept vectors</w:t>
            </w:r>
          </w:p>
        </w:tc>
        <w:tc>
          <w:tcPr>
            <w:tcW w:type="dxa" w:w="1344"/>
          </w:tcPr>
          <w:p>
            <w:r/>
          </w:p>
        </w:tc>
        <w:tc>
          <w:tcPr>
            <w:tcW w:type="dxa" w:w="1344"/>
            <w:shd w:fill="F7F8FA"/>
            <w:vAlign w:val="center"/>
          </w:tcPr>
          <w:p>
            <w:pPr>
              <w:jc w:val="center"/>
            </w:pPr>
            <w:r/>
            <w:r>
              <w:rPr>
                <w:rFonts w:ascii="Calibri" w:hAnsi="Calibri"/>
                <w:b w:val="0"/>
                <w:sz w:val="18"/>
              </w:rPr>
              <w:t>Top concept →</w:t>
              <w:br/>
              <w:t>MITRE technique</w:t>
              <w:br/>
              <w:t>ID + score</w:t>
            </w:r>
          </w:p>
        </w:tc>
        <w:tc>
          <w:tcPr>
            <w:tcW w:type="dxa" w:w="1344"/>
          </w:tcPr>
          <w:p>
            <w:r/>
          </w:p>
        </w:tc>
        <w:tc>
          <w:tcPr>
            <w:tcW w:type="dxa" w:w="1344"/>
            <w:shd w:fill="F7F8FA"/>
            <w:vAlign w:val="center"/>
          </w:tcPr>
          <w:p>
            <w:pPr>
              <w:jc w:val="center"/>
            </w:pPr>
            <w:r/>
            <w:r>
              <w:rPr>
                <w:rFonts w:ascii="Calibri" w:hAnsi="Calibri"/>
                <w:b w:val="0"/>
                <w:sz w:val="18"/>
              </w:rPr>
              <w:t>"Drifting toward</w:t>
              <w:br/>
              <w:t>lateral_movement</w:t>
              <w:br/>
              <w:t>(0.78, T1021)"</w:t>
            </w:r>
          </w:p>
        </w:tc>
      </w:tr>
    </w:tbl>
    <w:p/>
    <w:p>
      <w:r>
        <w:rPr>
          <w:b/>
          <w:i w:val="0"/>
          <w:sz w:val="22"/>
        </w:rPr>
        <w:t>The 8 Threat Concepts:</w:t>
      </w:r>
    </w:p>
    <w:tbl>
      <w:tblPr>
        <w:tblW w:type="auto" w:w="0"/>
        <w:jc w:val="center"/>
        <w:tblLook w:firstColumn="1" w:firstRow="1" w:lastColumn="0" w:lastRow="0" w:noHBand="0" w:noVBand="1" w:val="04A0"/>
      </w:tblPr>
      <w:tblGrid>
        <w:gridCol w:w="3135"/>
        <w:gridCol w:w="3135"/>
        <w:gridCol w:w="3135"/>
      </w:tblGrid>
      <w:tr>
        <w:tc>
          <w:tcPr>
            <w:tcW w:type="dxa" w:w="3135"/>
            <w:shd w:fill="0E6B8A"/>
            <w:vAlign w:val="center"/>
          </w:tcPr>
          <w:p>
            <w:pPr>
              <w:jc w:val="left"/>
            </w:pPr>
            <w:r/>
            <w:r>
              <w:rPr>
                <w:rFonts w:ascii="Calibri" w:hAnsi="Calibri"/>
                <w:b/>
                <w:color w:val="FFFFFF"/>
                <w:sz w:val="18"/>
              </w:rPr>
              <w:t>Concept</w:t>
            </w:r>
          </w:p>
        </w:tc>
        <w:tc>
          <w:tcPr>
            <w:tcW w:type="dxa" w:w="3135"/>
            <w:shd w:fill="0E6B8A"/>
            <w:vAlign w:val="center"/>
          </w:tcPr>
          <w:p>
            <w:pPr>
              <w:jc w:val="left"/>
            </w:pPr>
            <w:r/>
            <w:r>
              <w:rPr>
                <w:rFonts w:ascii="Calibri" w:hAnsi="Calibri"/>
                <w:b/>
                <w:color w:val="FFFFFF"/>
                <w:sz w:val="18"/>
              </w:rPr>
              <w:t>Description</w:t>
            </w:r>
          </w:p>
        </w:tc>
        <w:tc>
          <w:tcPr>
            <w:tcW w:type="dxa" w:w="3135"/>
            <w:shd w:fill="0E6B8A"/>
            <w:vAlign w:val="center"/>
          </w:tcPr>
          <w:p>
            <w:pPr>
              <w:jc w:val="left"/>
            </w:pPr>
            <w:r/>
            <w:r>
              <w:rPr>
                <w:rFonts w:ascii="Calibri" w:hAnsi="Calibri"/>
                <w:b/>
                <w:color w:val="FFFFFF"/>
                <w:sz w:val="18"/>
              </w:rPr>
              <w:t>MITRE Techniques</w:t>
            </w:r>
          </w:p>
        </w:tc>
      </w:tr>
      <w:tr>
        <w:tc>
          <w:tcPr>
            <w:tcW w:type="dxa" w:w="3135"/>
            <w:shd w:fill="F7F8FA"/>
            <w:vAlign w:val="center"/>
          </w:tcPr>
          <w:p>
            <w:pPr>
              <w:jc w:val="left"/>
            </w:pPr>
            <w:r/>
            <w:r>
              <w:rPr>
                <w:rFonts w:ascii="Consolas" w:hAnsi="Consolas"/>
                <w:b w:val="0"/>
                <w:sz w:val="19"/>
              </w:rPr>
              <w:t>lateral_movement</w:t>
            </w:r>
          </w:p>
        </w:tc>
        <w:tc>
          <w:tcPr>
            <w:tcW w:type="dxa" w:w="3135"/>
            <w:shd w:fill="F7F8FA"/>
            <w:vAlign w:val="center"/>
          </w:tcPr>
          <w:p>
            <w:pPr>
              <w:jc w:val="left"/>
            </w:pPr>
            <w:r/>
            <w:r>
              <w:rPr>
                <w:rFonts w:ascii="Calibri" w:hAnsi="Calibri"/>
                <w:b w:val="0"/>
                <w:sz w:val="19"/>
              </w:rPr>
              <w:t>Many new hosts, admin shares, cross-subnet</w:t>
            </w:r>
          </w:p>
        </w:tc>
        <w:tc>
          <w:tcPr>
            <w:tcW w:type="dxa" w:w="3135"/>
            <w:shd w:fill="F7F8FA"/>
            <w:vAlign w:val="center"/>
          </w:tcPr>
          <w:p>
            <w:pPr>
              <w:jc w:val="left"/>
            </w:pPr>
            <w:r/>
            <w:r>
              <w:rPr>
                <w:rFonts w:ascii="Calibri" w:hAnsi="Calibri"/>
                <w:b w:val="0"/>
                <w:sz w:val="19"/>
              </w:rPr>
              <w:t>T1021, T1570</w:t>
            </w:r>
          </w:p>
        </w:tc>
      </w:tr>
      <w:tr>
        <w:tc>
          <w:tcPr>
            <w:tcW w:type="dxa" w:w="3135"/>
            <w:shd w:fill="FFFFFF"/>
            <w:vAlign w:val="center"/>
          </w:tcPr>
          <w:p>
            <w:pPr>
              <w:jc w:val="left"/>
            </w:pPr>
            <w:r/>
            <w:r>
              <w:rPr>
                <w:rFonts w:ascii="Consolas" w:hAnsi="Consolas"/>
                <w:b w:val="0"/>
                <w:sz w:val="19"/>
              </w:rPr>
              <w:t>credential_theft</w:t>
            </w:r>
          </w:p>
        </w:tc>
        <w:tc>
          <w:tcPr>
            <w:tcW w:type="dxa" w:w="3135"/>
            <w:shd w:fill="FFFFFF"/>
            <w:vAlign w:val="center"/>
          </w:tcPr>
          <w:p>
            <w:pPr>
              <w:jc w:val="left"/>
            </w:pPr>
            <w:r/>
            <w:r>
              <w:rPr>
                <w:rFonts w:ascii="Calibri" w:hAnsi="Calibri"/>
                <w:b w:val="0"/>
                <w:sz w:val="19"/>
              </w:rPr>
              <w:t>LSASS, ntdsutil, Kerberoasting</w:t>
            </w:r>
          </w:p>
        </w:tc>
        <w:tc>
          <w:tcPr>
            <w:tcW w:type="dxa" w:w="3135"/>
            <w:shd w:fill="FFFFFF"/>
            <w:vAlign w:val="center"/>
          </w:tcPr>
          <w:p>
            <w:pPr>
              <w:jc w:val="left"/>
            </w:pPr>
            <w:r/>
            <w:r>
              <w:rPr>
                <w:rFonts w:ascii="Calibri" w:hAnsi="Calibri"/>
                <w:b w:val="0"/>
                <w:sz w:val="19"/>
              </w:rPr>
              <w:t>T1003, T1558</w:t>
            </w:r>
          </w:p>
        </w:tc>
      </w:tr>
      <w:tr>
        <w:tc>
          <w:tcPr>
            <w:tcW w:type="dxa" w:w="3135"/>
            <w:shd w:fill="F7F8FA"/>
            <w:vAlign w:val="center"/>
          </w:tcPr>
          <w:p>
            <w:pPr>
              <w:jc w:val="left"/>
            </w:pPr>
            <w:r/>
            <w:r>
              <w:rPr>
                <w:rFonts w:ascii="Consolas" w:hAnsi="Consolas"/>
                <w:b w:val="0"/>
                <w:sz w:val="19"/>
              </w:rPr>
              <w:t>data_exfiltration</w:t>
            </w:r>
          </w:p>
        </w:tc>
        <w:tc>
          <w:tcPr>
            <w:tcW w:type="dxa" w:w="3135"/>
            <w:shd w:fill="F7F8FA"/>
            <w:vAlign w:val="center"/>
          </w:tcPr>
          <w:p>
            <w:pPr>
              <w:jc w:val="left"/>
            </w:pPr>
            <w:r/>
            <w:r>
              <w:rPr>
                <w:rFonts w:ascii="Calibri" w:hAnsi="Calibri"/>
                <w:b w:val="0"/>
                <w:sz w:val="19"/>
              </w:rPr>
              <w:t>Large outbound, archives, cloud uploads</w:t>
            </w:r>
          </w:p>
        </w:tc>
        <w:tc>
          <w:tcPr>
            <w:tcW w:type="dxa" w:w="3135"/>
            <w:shd w:fill="F7F8FA"/>
            <w:vAlign w:val="center"/>
          </w:tcPr>
          <w:p>
            <w:pPr>
              <w:jc w:val="left"/>
            </w:pPr>
            <w:r/>
            <w:r>
              <w:rPr>
                <w:rFonts w:ascii="Calibri" w:hAnsi="Calibri"/>
                <w:b w:val="0"/>
                <w:sz w:val="19"/>
              </w:rPr>
              <w:t>T1041, T1048</w:t>
            </w:r>
          </w:p>
        </w:tc>
      </w:tr>
      <w:tr>
        <w:tc>
          <w:tcPr>
            <w:tcW w:type="dxa" w:w="3135"/>
            <w:shd w:fill="FFFFFF"/>
            <w:vAlign w:val="center"/>
          </w:tcPr>
          <w:p>
            <w:pPr>
              <w:jc w:val="left"/>
            </w:pPr>
            <w:r/>
            <w:r>
              <w:rPr>
                <w:rFonts w:ascii="Consolas" w:hAnsi="Consolas"/>
                <w:b w:val="0"/>
                <w:sz w:val="19"/>
              </w:rPr>
              <w:t>privilege_escalation</w:t>
            </w:r>
          </w:p>
        </w:tc>
        <w:tc>
          <w:tcPr>
            <w:tcW w:type="dxa" w:w="3135"/>
            <w:shd w:fill="FFFFFF"/>
            <w:vAlign w:val="center"/>
          </w:tcPr>
          <w:p>
            <w:pPr>
              <w:jc w:val="left"/>
            </w:pPr>
            <w:r/>
            <w:r>
              <w:rPr>
                <w:rFonts w:ascii="Calibri" w:hAnsi="Calibri"/>
                <w:b w:val="0"/>
                <w:sz w:val="19"/>
              </w:rPr>
              <w:t>Group adds, role changes, svc account abuse</w:t>
            </w:r>
          </w:p>
        </w:tc>
        <w:tc>
          <w:tcPr>
            <w:tcW w:type="dxa" w:w="3135"/>
            <w:shd w:fill="FFFFFF"/>
            <w:vAlign w:val="center"/>
          </w:tcPr>
          <w:p>
            <w:pPr>
              <w:jc w:val="left"/>
            </w:pPr>
            <w:r/>
            <w:r>
              <w:rPr>
                <w:rFonts w:ascii="Calibri" w:hAnsi="Calibri"/>
                <w:b w:val="0"/>
                <w:sz w:val="19"/>
              </w:rPr>
              <w:t>T1078, T1068</w:t>
            </w:r>
          </w:p>
        </w:tc>
      </w:tr>
      <w:tr>
        <w:tc>
          <w:tcPr>
            <w:tcW w:type="dxa" w:w="3135"/>
            <w:shd w:fill="F7F8FA"/>
            <w:vAlign w:val="center"/>
          </w:tcPr>
          <w:p>
            <w:pPr>
              <w:jc w:val="left"/>
            </w:pPr>
            <w:r/>
            <w:r>
              <w:rPr>
                <w:rFonts w:ascii="Consolas" w:hAnsi="Consolas"/>
                <w:b w:val="0"/>
                <w:sz w:val="19"/>
              </w:rPr>
              <w:t>c2_beacon</w:t>
            </w:r>
          </w:p>
        </w:tc>
        <w:tc>
          <w:tcPr>
            <w:tcW w:type="dxa" w:w="3135"/>
            <w:shd w:fill="F7F8FA"/>
            <w:vAlign w:val="center"/>
          </w:tcPr>
          <w:p>
            <w:pPr>
              <w:jc w:val="left"/>
            </w:pPr>
            <w:r/>
            <w:r>
              <w:rPr>
                <w:rFonts w:ascii="Calibri" w:hAnsi="Calibri"/>
                <w:b w:val="0"/>
                <w:sz w:val="19"/>
              </w:rPr>
              <w:t>Periodic external connections, low entropy</w:t>
            </w:r>
          </w:p>
        </w:tc>
        <w:tc>
          <w:tcPr>
            <w:tcW w:type="dxa" w:w="3135"/>
            <w:shd w:fill="F7F8FA"/>
            <w:vAlign w:val="center"/>
          </w:tcPr>
          <w:p>
            <w:pPr>
              <w:jc w:val="left"/>
            </w:pPr>
            <w:r/>
            <w:r>
              <w:rPr>
                <w:rFonts w:ascii="Calibri" w:hAnsi="Calibri"/>
                <w:b w:val="0"/>
                <w:sz w:val="19"/>
              </w:rPr>
              <w:t>T1071, T1573</w:t>
            </w:r>
          </w:p>
        </w:tc>
      </w:tr>
      <w:tr>
        <w:tc>
          <w:tcPr>
            <w:tcW w:type="dxa" w:w="3135"/>
            <w:shd w:fill="FFFFFF"/>
            <w:vAlign w:val="center"/>
          </w:tcPr>
          <w:p>
            <w:pPr>
              <w:jc w:val="left"/>
            </w:pPr>
            <w:r/>
            <w:r>
              <w:rPr>
                <w:rFonts w:ascii="Consolas" w:hAnsi="Consolas"/>
                <w:b w:val="0"/>
                <w:sz w:val="19"/>
              </w:rPr>
              <w:t>lotl_execution</w:t>
            </w:r>
          </w:p>
        </w:tc>
        <w:tc>
          <w:tcPr>
            <w:tcW w:type="dxa" w:w="3135"/>
            <w:shd w:fill="FFFFFF"/>
            <w:vAlign w:val="center"/>
          </w:tcPr>
          <w:p>
            <w:pPr>
              <w:jc w:val="left"/>
            </w:pPr>
            <w:r/>
            <w:r>
              <w:rPr>
                <w:rFonts w:ascii="Calibri" w:hAnsi="Calibri"/>
                <w:b w:val="0"/>
                <w:sz w:val="19"/>
              </w:rPr>
              <w:t>LOLBin spike: wmic, certutil, rundll32</w:t>
            </w:r>
          </w:p>
        </w:tc>
        <w:tc>
          <w:tcPr>
            <w:tcW w:type="dxa" w:w="3135"/>
            <w:shd w:fill="FFFFFF"/>
            <w:vAlign w:val="center"/>
          </w:tcPr>
          <w:p>
            <w:pPr>
              <w:jc w:val="left"/>
            </w:pPr>
            <w:r/>
            <w:r>
              <w:rPr>
                <w:rFonts w:ascii="Calibri" w:hAnsi="Calibri"/>
                <w:b w:val="0"/>
                <w:sz w:val="19"/>
              </w:rPr>
              <w:t>T1059, T1218</w:t>
            </w:r>
          </w:p>
        </w:tc>
      </w:tr>
      <w:tr>
        <w:tc>
          <w:tcPr>
            <w:tcW w:type="dxa" w:w="3135"/>
            <w:shd w:fill="F7F8FA"/>
            <w:vAlign w:val="center"/>
          </w:tcPr>
          <w:p>
            <w:pPr>
              <w:jc w:val="left"/>
            </w:pPr>
            <w:r/>
            <w:r>
              <w:rPr>
                <w:rFonts w:ascii="Consolas" w:hAnsi="Consolas"/>
                <w:b w:val="0"/>
                <w:sz w:val="19"/>
              </w:rPr>
              <w:t>insider_hoarding</w:t>
            </w:r>
          </w:p>
        </w:tc>
        <w:tc>
          <w:tcPr>
            <w:tcW w:type="dxa" w:w="3135"/>
            <w:shd w:fill="F7F8FA"/>
            <w:vAlign w:val="center"/>
          </w:tcPr>
          <w:p>
            <w:pPr>
              <w:jc w:val="left"/>
            </w:pPr>
            <w:r/>
            <w:r>
              <w:rPr>
                <w:rFonts w:ascii="Calibri" w:hAnsi="Calibri"/>
                <w:b w:val="0"/>
                <w:sz w:val="19"/>
              </w:rPr>
              <w:t>Bulk file access, staging, downloads</w:t>
            </w:r>
          </w:p>
        </w:tc>
        <w:tc>
          <w:tcPr>
            <w:tcW w:type="dxa" w:w="3135"/>
            <w:shd w:fill="F7F8FA"/>
            <w:vAlign w:val="center"/>
          </w:tcPr>
          <w:p>
            <w:pPr>
              <w:jc w:val="left"/>
            </w:pPr>
            <w:r/>
            <w:r>
              <w:rPr>
                <w:rFonts w:ascii="Calibri" w:hAnsi="Calibri"/>
                <w:b w:val="0"/>
                <w:sz w:val="19"/>
              </w:rPr>
              <w:t>T1074, T1005</w:t>
            </w:r>
          </w:p>
        </w:tc>
      </w:tr>
      <w:tr>
        <w:tc>
          <w:tcPr>
            <w:tcW w:type="dxa" w:w="3135"/>
            <w:shd w:fill="FFFFFF"/>
            <w:vAlign w:val="center"/>
          </w:tcPr>
          <w:p>
            <w:pPr>
              <w:jc w:val="left"/>
            </w:pPr>
            <w:r/>
            <w:r>
              <w:rPr>
                <w:rFonts w:ascii="Consolas" w:hAnsi="Consolas"/>
                <w:b w:val="0"/>
                <w:sz w:val="19"/>
              </w:rPr>
              <w:t>reconnaissance</w:t>
            </w:r>
          </w:p>
        </w:tc>
        <w:tc>
          <w:tcPr>
            <w:tcW w:type="dxa" w:w="3135"/>
            <w:shd w:fill="FFFFFF"/>
            <w:vAlign w:val="center"/>
          </w:tcPr>
          <w:p>
            <w:pPr>
              <w:jc w:val="left"/>
            </w:pPr>
            <w:r/>
            <w:r>
              <w:rPr>
                <w:rFonts w:ascii="Calibri" w:hAnsi="Calibri"/>
                <w:b w:val="0"/>
                <w:sz w:val="19"/>
              </w:rPr>
              <w:t>Port scanning, DNS enum, dir listing</w:t>
            </w:r>
          </w:p>
        </w:tc>
        <w:tc>
          <w:tcPr>
            <w:tcW w:type="dxa" w:w="3135"/>
            <w:shd w:fill="FFFFFF"/>
            <w:vAlign w:val="center"/>
          </w:tcPr>
          <w:p>
            <w:pPr>
              <w:jc w:val="left"/>
            </w:pPr>
            <w:r/>
            <w:r>
              <w:rPr>
                <w:rFonts w:ascii="Calibri" w:hAnsi="Calibri"/>
                <w:b w:val="0"/>
                <w:sz w:val="19"/>
              </w:rPr>
              <w:t>T1046, T1018</w:t>
            </w:r>
          </w:p>
        </w:tc>
      </w:tr>
    </w:tbl>
    <w:p/>
    <w:p>
      <w:pPr>
        <w:pStyle w:val="Heading2"/>
      </w:pPr>
      <w:r>
        <w:t>5.5 Entity Fusion</w:t>
      </w:r>
    </w:p>
    <w:p>
      <w:r>
        <w:t>One human = 10+ identities across enterprise systems:</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1B4F72"/>
            <w:vAlign w:val="center"/>
          </w:tcPr>
          <w:p>
            <w:pPr>
              <w:jc w:val="center"/>
            </w:pPr>
            <w:r/>
            <w:r>
              <w:rPr>
                <w:rFonts w:ascii="Calibri" w:hAnsi="Calibri"/>
                <w:b/>
                <w:color w:val="FFFFFF"/>
                <w:sz w:val="17"/>
              </w:rPr>
              <w:t>Active</w:t>
              <w:br/>
              <w:t>Directory</w:t>
            </w:r>
          </w:p>
        </w:tc>
        <w:tc>
          <w:tcPr>
            <w:tcW w:type="dxa" w:w="1881"/>
            <w:shd w:fill="1B4F72"/>
            <w:vAlign w:val="center"/>
          </w:tcPr>
          <w:p>
            <w:pPr>
              <w:jc w:val="center"/>
            </w:pPr>
            <w:r/>
            <w:r>
              <w:rPr>
                <w:rFonts w:ascii="Calibri" w:hAnsi="Calibri"/>
                <w:b/>
                <w:color w:val="FFFFFF"/>
                <w:sz w:val="17"/>
              </w:rPr>
              <w:t>Azure AD</w:t>
              <w:br/>
              <w:t>/ Okta</w:t>
            </w:r>
          </w:p>
        </w:tc>
        <w:tc>
          <w:tcPr>
            <w:tcW w:type="dxa" w:w="1881"/>
            <w:shd w:fill="1B4F72"/>
            <w:vAlign w:val="center"/>
          </w:tcPr>
          <w:p>
            <w:pPr>
              <w:jc w:val="center"/>
            </w:pPr>
            <w:r/>
            <w:r>
              <w:rPr>
                <w:rFonts w:ascii="Calibri" w:hAnsi="Calibri"/>
                <w:b/>
                <w:color w:val="FFFFFF"/>
                <w:sz w:val="17"/>
              </w:rPr>
              <w:t>AWS IAM</w:t>
              <w:br/>
              <w:t>/ K8s</w:t>
            </w:r>
          </w:p>
        </w:tc>
        <w:tc>
          <w:tcPr>
            <w:tcW w:type="dxa" w:w="1881"/>
            <w:shd w:fill="1B4F72"/>
            <w:vAlign w:val="center"/>
          </w:tcPr>
          <w:p>
            <w:pPr>
              <w:jc w:val="center"/>
            </w:pPr>
            <w:r/>
            <w:r>
              <w:rPr>
                <w:rFonts w:ascii="Calibri" w:hAnsi="Calibri"/>
                <w:b/>
                <w:color w:val="FFFFFF"/>
                <w:sz w:val="17"/>
              </w:rPr>
              <w:t>CrowdStrike</w:t>
              <w:br/>
              <w:t>/ VPN</w:t>
            </w:r>
          </w:p>
        </w:tc>
        <w:tc>
          <w:tcPr>
            <w:tcW w:type="dxa" w:w="1881"/>
            <w:shd w:fill="1B4F72"/>
            <w:vAlign w:val="center"/>
          </w:tcPr>
          <w:p>
            <w:pPr>
              <w:jc w:val="center"/>
            </w:pPr>
            <w:r/>
            <w:r>
              <w:rPr>
                <w:rFonts w:ascii="Calibri" w:hAnsi="Calibri"/>
                <w:b/>
                <w:color w:val="FFFFFF"/>
                <w:sz w:val="17"/>
              </w:rPr>
              <w:t>TACACS+</w:t>
              <w:br/>
              <w:t>/ PKI</w:t>
            </w:r>
          </w:p>
        </w:tc>
      </w:tr>
      <w:tr>
        <w:tc>
          <w:tcPr>
            <w:tcW w:type="dxa" w:w="1881"/>
            <w:shd w:fill="EBF5FB"/>
            <w:vAlign w:val="center"/>
          </w:tcPr>
          <w:p>
            <w:pPr>
              <w:jc w:val="center"/>
            </w:pPr>
            <w:r/>
            <w:r>
              <w:rPr>
                <w:rFonts w:ascii="Consolas" w:hAnsi="Consolas"/>
                <w:b w:val="0"/>
                <w:sz w:val="17"/>
              </w:rPr>
              <w:t>DOMAIN\jsmith</w:t>
            </w:r>
          </w:p>
        </w:tc>
        <w:tc>
          <w:tcPr>
            <w:tcW w:type="dxa" w:w="1881"/>
            <w:shd w:fill="EBF5FB"/>
            <w:vAlign w:val="center"/>
          </w:tcPr>
          <w:p>
            <w:pPr>
              <w:jc w:val="center"/>
            </w:pPr>
            <w:r/>
            <w:r>
              <w:rPr>
                <w:rFonts w:ascii="Consolas" w:hAnsi="Consolas"/>
                <w:b w:val="0"/>
                <w:sz w:val="17"/>
              </w:rPr>
              <w:t>jsmith@co.com</w:t>
            </w:r>
          </w:p>
        </w:tc>
        <w:tc>
          <w:tcPr>
            <w:tcW w:type="dxa" w:w="1881"/>
            <w:shd w:fill="EBF5FB"/>
            <w:vAlign w:val="center"/>
          </w:tcPr>
          <w:p>
            <w:pPr>
              <w:jc w:val="center"/>
            </w:pPr>
            <w:r/>
            <w:r>
              <w:rPr>
                <w:rFonts w:ascii="Consolas" w:hAnsi="Consolas"/>
                <w:b w:val="0"/>
                <w:sz w:val="17"/>
              </w:rPr>
              <w:t>arn:aws:...</w:t>
              <w:br/>
              <w:t>/jsmith</w:t>
            </w:r>
          </w:p>
        </w:tc>
        <w:tc>
          <w:tcPr>
            <w:tcW w:type="dxa" w:w="1881"/>
            <w:shd w:fill="EBF5FB"/>
            <w:vAlign w:val="center"/>
          </w:tcPr>
          <w:p>
            <w:pPr>
              <w:jc w:val="center"/>
            </w:pPr>
            <w:r/>
            <w:r>
              <w:rPr>
                <w:rFonts w:ascii="Consolas" w:hAnsi="Consolas"/>
                <w:b w:val="0"/>
                <w:sz w:val="17"/>
              </w:rPr>
              <w:t>agent-abc</w:t>
              <w:br/>
              <w:t>jsmith@vpn</w:t>
            </w:r>
          </w:p>
        </w:tc>
        <w:tc>
          <w:tcPr>
            <w:tcW w:type="dxa" w:w="1881"/>
            <w:shd w:fill="EBF5FB"/>
            <w:vAlign w:val="center"/>
          </w:tcPr>
          <w:p>
            <w:pPr>
              <w:jc w:val="center"/>
            </w:pPr>
            <w:r/>
            <w:r>
              <w:rPr>
                <w:rFonts w:ascii="Consolas" w:hAnsi="Consolas"/>
                <w:b w:val="0"/>
                <w:sz w:val="17"/>
              </w:rPr>
              <w:t>jsmith</w:t>
              <w:br/>
              <w:t>(TCP/49)</w:t>
            </w:r>
          </w:p>
        </w:tc>
      </w:tr>
    </w:tbl>
    <w:p/>
    <w:tbl>
      <w:tblPr>
        <w:tblW w:type="auto" w:w="0"/>
        <w:jc w:val="center"/>
        <w:tblLook w:firstColumn="1" w:firstRow="1" w:lastColumn="0" w:lastRow="0" w:noHBand="0" w:noVBand="1" w:val="04A0"/>
      </w:tblPr>
      <w:tblGrid>
        <w:gridCol w:w="4703"/>
        <w:gridCol w:w="4703"/>
      </w:tblGrid>
      <w:tr>
        <w:tc>
          <w:tcPr>
            <w:tcW w:type="dxa" w:w="4703"/>
            <w:shd w:fill="C0392B"/>
            <w:vAlign w:val="center"/>
          </w:tcPr>
          <w:p>
            <w:pPr>
              <w:jc w:val="center"/>
            </w:pPr>
            <w:r/>
            <w:r>
              <w:rPr>
                <w:rFonts w:ascii="Calibri" w:hAnsi="Calibri"/>
                <w:b/>
                <w:color w:val="FFFFFF"/>
                <w:sz w:val="22"/>
              </w:rPr>
              <w:t>WITHOUT FUSION</w:t>
            </w:r>
          </w:p>
        </w:tc>
        <w:tc>
          <w:tcPr>
            <w:tcW w:type="dxa" w:w="4703"/>
            <w:shd w:fill="0E6B8A"/>
            <w:vAlign w:val="center"/>
          </w:tcPr>
          <w:p>
            <w:pPr>
              <w:jc w:val="center"/>
            </w:pPr>
            <w:r/>
            <w:r>
              <w:rPr>
                <w:rFonts w:ascii="Calibri" w:hAnsi="Calibri"/>
                <w:b/>
                <w:color w:val="FFFFFF"/>
                <w:sz w:val="22"/>
              </w:rPr>
              <w:t>WITH FUSION</w:t>
            </w:r>
          </w:p>
        </w:tc>
      </w:tr>
      <w:tr>
        <w:tc>
          <w:tcPr>
            <w:tcW w:type="dxa" w:w="4703"/>
            <w:shd w:fill="FDEDEC"/>
            <w:vAlign w:val="center"/>
          </w:tcPr>
          <w:p>
            <w:pPr>
              <w:jc w:val="left"/>
            </w:pPr>
            <w:r/>
            <w:r>
              <w:rPr>
                <w:rFonts w:ascii="Calibri" w:hAnsi="Calibri"/>
                <w:b w:val="0"/>
                <w:sz w:val="20"/>
              </w:rPr>
              <w:t>4 weak signals in 4 separate systems</w:t>
            </w:r>
          </w:p>
        </w:tc>
        <w:tc>
          <w:tcPr>
            <w:tcW w:type="dxa" w:w="4703"/>
            <w:shd w:fill="E8F4F8"/>
            <w:vAlign w:val="center"/>
          </w:tcPr>
          <w:p>
            <w:pPr>
              <w:jc w:val="left"/>
            </w:pPr>
            <w:r/>
            <w:r>
              <w:rPr>
                <w:rFonts w:ascii="Calibri" w:hAnsi="Calibri"/>
                <w:b w:val="0"/>
                <w:sz w:val="20"/>
              </w:rPr>
              <w:t>1 strong trajectory under 1 entity_uuid</w:t>
            </w:r>
          </w:p>
        </w:tc>
      </w:tr>
      <w:tr>
        <w:tc>
          <w:tcPr>
            <w:tcW w:type="dxa" w:w="4703"/>
            <w:shd w:fill="FDEDEC"/>
            <w:vAlign w:val="center"/>
          </w:tcPr>
          <w:p>
            <w:pPr>
              <w:jc w:val="left"/>
            </w:pPr>
            <w:r/>
            <w:r>
              <w:rPr>
                <w:rFonts w:ascii="Calibri" w:hAnsi="Calibri"/>
                <w:b w:val="0"/>
                <w:sz w:val="20"/>
              </w:rPr>
              <w:t>Each below alert threshold individually</w:t>
            </w:r>
          </w:p>
        </w:tc>
        <w:tc>
          <w:tcPr>
            <w:tcW w:type="dxa" w:w="4703"/>
            <w:shd w:fill="E8F4F8"/>
            <w:vAlign w:val="center"/>
          </w:tcPr>
          <w:p>
            <w:pPr>
              <w:jc w:val="left"/>
            </w:pPr>
            <w:r/>
            <w:r>
              <w:rPr>
                <w:rFonts w:ascii="Calibri" w:hAnsi="Calibri"/>
                <w:b w:val="0"/>
                <w:sz w:val="20"/>
              </w:rPr>
              <w:t>Combined drift clearly crosses CUSUM alarm</w:t>
            </w:r>
          </w:p>
        </w:tc>
      </w:tr>
      <w:tr>
        <w:tc>
          <w:tcPr>
            <w:tcW w:type="dxa" w:w="4703"/>
            <w:shd w:fill="FDEDEC"/>
            <w:vAlign w:val="center"/>
          </w:tcPr>
          <w:p>
            <w:pPr>
              <w:jc w:val="left"/>
            </w:pPr>
            <w:r/>
            <w:r>
              <w:rPr>
                <w:rFonts w:ascii="Calibri" w:hAnsi="Calibri"/>
                <w:b w:val="0"/>
                <w:sz w:val="20"/>
              </w:rPr>
              <w:t>Cross-domain movement = invisible</w:t>
            </w:r>
          </w:p>
        </w:tc>
        <w:tc>
          <w:tcPr>
            <w:tcW w:type="dxa" w:w="4703"/>
            <w:shd w:fill="E8F4F8"/>
            <w:vAlign w:val="center"/>
          </w:tcPr>
          <w:p>
            <w:pPr>
              <w:jc w:val="left"/>
            </w:pPr>
            <w:r/>
            <w:r>
              <w:rPr>
                <w:rFonts w:ascii="Calibri" w:hAnsi="Calibri"/>
                <w:b w:val="0"/>
                <w:sz w:val="20"/>
              </w:rPr>
              <w:t>Cross-domain movement = one trajectory</w:t>
            </w:r>
          </w:p>
        </w:tc>
      </w:tr>
      <w:tr>
        <w:tc>
          <w:tcPr>
            <w:tcW w:type="dxa" w:w="4703"/>
            <w:shd w:fill="FDEDEC"/>
            <w:vAlign w:val="center"/>
          </w:tcPr>
          <w:p>
            <w:pPr>
              <w:jc w:val="left"/>
            </w:pPr>
            <w:r/>
            <w:r>
              <w:rPr>
                <w:rFonts w:ascii="Calibri" w:hAnsi="Calibri"/>
                <w:b w:val="0"/>
                <w:sz w:val="20"/>
              </w:rPr>
              <w:t>Analyst sees nothing</w:t>
            </w:r>
          </w:p>
        </w:tc>
        <w:tc>
          <w:tcPr>
            <w:tcW w:type="dxa" w:w="4703"/>
            <w:shd w:fill="E8F4F8"/>
            <w:vAlign w:val="center"/>
          </w:tcPr>
          <w:p>
            <w:pPr>
              <w:jc w:val="left"/>
            </w:pPr>
            <w:r/>
            <w:r>
              <w:rPr>
                <w:rFonts w:ascii="Calibri" w:hAnsi="Calibri"/>
                <w:b w:val="0"/>
                <w:sz w:val="20"/>
              </w:rPr>
              <w:t>Analyst sees HIGH alert with full context</w:t>
            </w:r>
          </w:p>
        </w:tc>
      </w:tr>
    </w:tbl>
    <w:p/>
    <w:p>
      <w:pPr>
        <w:pStyle w:val="Heading2"/>
      </w:pPr>
      <w:r>
        <w:t>5.6 ABAC Trust Loop</w:t>
      </w:r>
    </w:p>
    <w:p>
      <w:r>
        <w:t>Detection is only useful if it drives enforcement:</w:t>
      </w:r>
    </w:p>
    <w:tbl>
      <w:tblPr>
        <w:tblW w:type="auto" w:w="0"/>
        <w:jc w:val="center"/>
        <w:tblLook w:firstColumn="1" w:firstRow="1" w:lastColumn="0" w:lastRow="0" w:noHBand="0" w:noVBand="1" w:val="04A0"/>
      </w:tblPr>
      <w:tblGrid>
        <w:gridCol w:w="3135"/>
        <w:gridCol w:w="3135"/>
        <w:gridCol w:w="3135"/>
      </w:tblGrid>
      <w:tr>
        <w:tc>
          <w:tcPr>
            <w:tcW w:type="dxa" w:w="3135"/>
            <w:shd w:fill="0D1B2A"/>
            <w:vAlign w:val="center"/>
          </w:tcPr>
          <w:p>
            <w:pPr>
              <w:jc w:val="left"/>
            </w:pPr>
            <w:r/>
            <w:r>
              <w:rPr>
                <w:rFonts w:ascii="Calibri" w:hAnsi="Calibri"/>
                <w:b/>
                <w:color w:val="FFFFFF"/>
                <w:sz w:val="18"/>
              </w:rPr>
              <w:t>Trust State</w:t>
            </w:r>
          </w:p>
        </w:tc>
        <w:tc>
          <w:tcPr>
            <w:tcW w:type="dxa" w:w="3135"/>
            <w:shd w:fill="0D1B2A"/>
            <w:vAlign w:val="center"/>
          </w:tcPr>
          <w:p>
            <w:pPr>
              <w:jc w:val="left"/>
            </w:pPr>
            <w:r/>
            <w:r>
              <w:rPr>
                <w:rFonts w:ascii="Calibri" w:hAnsi="Calibri"/>
                <w:b/>
                <w:color w:val="FFFFFF"/>
                <w:sz w:val="18"/>
              </w:rPr>
              <w:t>Trigger</w:t>
            </w:r>
          </w:p>
        </w:tc>
        <w:tc>
          <w:tcPr>
            <w:tcW w:type="dxa" w:w="3135"/>
            <w:shd w:fill="0D1B2A"/>
            <w:vAlign w:val="center"/>
          </w:tcPr>
          <w:p>
            <w:pPr>
              <w:jc w:val="left"/>
            </w:pPr>
            <w:r/>
            <w:r>
              <w:rPr>
                <w:rFonts w:ascii="Calibri" w:hAnsi="Calibri"/>
                <w:b/>
                <w:color w:val="FFFFFF"/>
                <w:sz w:val="18"/>
              </w:rPr>
              <w:t>Enforcement</w:t>
            </w:r>
          </w:p>
        </w:tc>
      </w:tr>
      <w:tr>
        <w:tc>
          <w:tcPr>
            <w:tcW w:type="dxa" w:w="3135"/>
            <w:shd w:fill="E8F8F5"/>
            <w:vAlign w:val="center"/>
          </w:tcPr>
          <w:p>
            <w:pPr>
              <w:jc w:val="center"/>
            </w:pPr>
            <w:r/>
            <w:r>
              <w:rPr>
                <w:rFonts w:ascii="Calibri" w:hAnsi="Calibri"/>
                <w:b/>
                <w:sz w:val="20"/>
              </w:rPr>
              <w:t>TRUSTED</w:t>
            </w:r>
          </w:p>
        </w:tc>
        <w:tc>
          <w:tcPr>
            <w:tcW w:type="dxa" w:w="3135"/>
            <w:shd w:fill="F7F8FA"/>
            <w:vAlign w:val="center"/>
          </w:tcPr>
          <w:p>
            <w:pPr>
              <w:jc w:val="left"/>
            </w:pPr>
            <w:r/>
            <w:r>
              <w:rPr>
                <w:rFonts w:ascii="Calibri" w:hAnsi="Calibri"/>
                <w:b w:val="0"/>
                <w:sz w:val="19"/>
              </w:rPr>
              <w:t>Normal behavior, no drift</w:t>
            </w:r>
          </w:p>
        </w:tc>
        <w:tc>
          <w:tcPr>
            <w:tcW w:type="dxa" w:w="3135"/>
            <w:shd w:fill="F7F8FA"/>
            <w:vAlign w:val="center"/>
          </w:tcPr>
          <w:p>
            <w:pPr>
              <w:jc w:val="left"/>
            </w:pPr>
            <w:r/>
            <w:r>
              <w:rPr>
                <w:rFonts w:ascii="Calibri" w:hAnsi="Calibri"/>
                <w:b w:val="0"/>
                <w:sz w:val="19"/>
              </w:rPr>
              <w:t>Full access per role assignment</w:t>
            </w:r>
          </w:p>
        </w:tc>
      </w:tr>
      <w:tr>
        <w:tc>
          <w:tcPr>
            <w:tcW w:type="dxa" w:w="3135"/>
            <w:shd w:fill="FEF9E7"/>
            <w:vAlign w:val="center"/>
          </w:tcPr>
          <w:p>
            <w:pPr>
              <w:jc w:val="center"/>
            </w:pPr>
            <w:r/>
            <w:r>
              <w:rPr>
                <w:rFonts w:ascii="Calibri" w:hAnsi="Calibri"/>
                <w:b/>
                <w:sz w:val="20"/>
              </w:rPr>
              <w:t>ELEVATED_WATCH</w:t>
            </w:r>
          </w:p>
        </w:tc>
        <w:tc>
          <w:tcPr>
            <w:tcW w:type="dxa" w:w="3135"/>
            <w:shd w:fill="F7F8FA"/>
            <w:vAlign w:val="center"/>
          </w:tcPr>
          <w:p>
            <w:pPr>
              <w:jc w:val="left"/>
            </w:pPr>
            <w:r/>
            <w:r>
              <w:rPr>
                <w:rFonts w:ascii="Calibri" w:hAnsi="Calibri"/>
                <w:b w:val="0"/>
                <w:sz w:val="19"/>
              </w:rPr>
              <w:t>CUSUM rising, LOW/MED alert</w:t>
            </w:r>
          </w:p>
        </w:tc>
        <w:tc>
          <w:tcPr>
            <w:tcW w:type="dxa" w:w="3135"/>
            <w:shd w:fill="F7F8FA"/>
            <w:vAlign w:val="center"/>
          </w:tcPr>
          <w:p>
            <w:pPr>
              <w:jc w:val="left"/>
            </w:pPr>
            <w:r/>
            <w:r>
              <w:rPr>
                <w:rFonts w:ascii="Calibri" w:hAnsi="Calibri"/>
                <w:b w:val="0"/>
                <w:sz w:val="19"/>
              </w:rPr>
              <w:t>Increased logging + step-up MFA on sensitive</w:t>
            </w:r>
          </w:p>
        </w:tc>
      </w:tr>
      <w:tr>
        <w:tc>
          <w:tcPr>
            <w:tcW w:type="dxa" w:w="3135"/>
            <w:shd w:fill="FDEDEC"/>
            <w:vAlign w:val="center"/>
          </w:tcPr>
          <w:p>
            <w:pPr>
              <w:jc w:val="center"/>
            </w:pPr>
            <w:r/>
            <w:r>
              <w:rPr>
                <w:rFonts w:ascii="Calibri" w:hAnsi="Calibri"/>
                <w:b/>
                <w:sz w:val="20"/>
              </w:rPr>
              <w:t>RESTRICTED</w:t>
            </w:r>
          </w:p>
        </w:tc>
        <w:tc>
          <w:tcPr>
            <w:tcW w:type="dxa" w:w="3135"/>
            <w:shd w:fill="F7F8FA"/>
            <w:vAlign w:val="center"/>
          </w:tcPr>
          <w:p>
            <w:pPr>
              <w:jc w:val="left"/>
            </w:pPr>
            <w:r/>
            <w:r>
              <w:rPr>
                <w:rFonts w:ascii="Calibri" w:hAnsi="Calibri"/>
                <w:b w:val="0"/>
                <w:sz w:val="19"/>
              </w:rPr>
              <w:t>High-confidence drift detected</w:t>
            </w:r>
          </w:p>
        </w:tc>
        <w:tc>
          <w:tcPr>
            <w:tcW w:type="dxa" w:w="3135"/>
            <w:shd w:fill="F7F8FA"/>
            <w:vAlign w:val="center"/>
          </w:tcPr>
          <w:p>
            <w:pPr>
              <w:jc w:val="left"/>
            </w:pPr>
            <w:r/>
            <w:r>
              <w:rPr>
                <w:rFonts w:ascii="Calibri" w:hAnsi="Calibri"/>
                <w:b w:val="0"/>
                <w:sz w:val="19"/>
              </w:rPr>
              <w:t>Access limited to essential functions</w:t>
            </w:r>
          </w:p>
        </w:tc>
      </w:tr>
      <w:tr>
        <w:tc>
          <w:tcPr>
            <w:tcW w:type="dxa" w:w="3135"/>
            <w:shd w:fill="F5B7B1"/>
            <w:vAlign w:val="center"/>
          </w:tcPr>
          <w:p>
            <w:pPr>
              <w:jc w:val="center"/>
            </w:pPr>
            <w:r/>
            <w:r>
              <w:rPr>
                <w:rFonts w:ascii="Calibri" w:hAnsi="Calibri"/>
                <w:b/>
                <w:sz w:val="20"/>
              </w:rPr>
              <w:t>BLOCKED</w:t>
            </w:r>
          </w:p>
        </w:tc>
        <w:tc>
          <w:tcPr>
            <w:tcW w:type="dxa" w:w="3135"/>
            <w:shd w:fill="F7F8FA"/>
            <w:vAlign w:val="center"/>
          </w:tcPr>
          <w:p>
            <w:pPr>
              <w:jc w:val="left"/>
            </w:pPr>
            <w:r/>
            <w:r>
              <w:rPr>
                <w:rFonts w:ascii="Calibri" w:hAnsi="Calibri"/>
                <w:b w:val="0"/>
                <w:sz w:val="19"/>
              </w:rPr>
              <w:t>CRITICAL alert confirmed</w:t>
            </w:r>
          </w:p>
        </w:tc>
        <w:tc>
          <w:tcPr>
            <w:tcW w:type="dxa" w:w="3135"/>
            <w:shd w:fill="F7F8FA"/>
            <w:vAlign w:val="center"/>
          </w:tcPr>
          <w:p>
            <w:pPr>
              <w:jc w:val="left"/>
            </w:pPr>
            <w:r/>
            <w:r>
              <w:rPr>
                <w:rFonts w:ascii="Calibri" w:hAnsi="Calibri"/>
                <w:b w:val="0"/>
                <w:sz w:val="19"/>
              </w:rPr>
              <w:t>All access revoked pending investigation</w:t>
            </w:r>
          </w:p>
        </w:tc>
      </w:tr>
    </w:tbl>
    <w:p/>
    <w:p>
      <w:r>
        <w:br w:type="page"/>
      </w:r>
    </w:p>
    <w:p>
      <w:pPr>
        <w:pStyle w:val="Heading1"/>
      </w:pPr>
      <w:r>
        <w:t>6. How They Stop AI-Enabled Attacks Together</w:t>
      </w:r>
    </w:p>
    <w:p>
      <w:r>
        <w:t>Neither layer alone is sufficient. Together they create defense-in-depth where the attack surface either never exists OR the attack is detected within hours.</w:t>
      </w:r>
    </w:p>
    <w:p>
      <w:pPr>
        <w:pStyle w:val="Heading2"/>
      </w:pPr>
      <w:r>
        <w:t>6.1 Stopping Volt Typhoon — Phase by Phase</w:t>
      </w:r>
    </w:p>
    <w:tbl>
      <w:tblPr>
        <w:tblW w:type="auto" w:w="0"/>
        <w:jc w:val="center"/>
        <w:tblLook w:firstColumn="1" w:firstRow="1" w:lastColumn="0" w:lastRow="0" w:noHBand="0" w:noVBand="1" w:val="04A0"/>
      </w:tblPr>
      <w:tblGrid>
        <w:gridCol w:w="2351"/>
        <w:gridCol w:w="2351"/>
        <w:gridCol w:w="2351"/>
        <w:gridCol w:w="2351"/>
      </w:tblGrid>
      <w:tr>
        <w:tc>
          <w:tcPr>
            <w:tcW w:type="dxa" w:w="2351"/>
            <w:shd w:fill="0D1B2A"/>
            <w:vAlign w:val="center"/>
          </w:tcPr>
          <w:p>
            <w:pPr>
              <w:jc w:val="center"/>
            </w:pPr>
            <w:r/>
            <w:r>
              <w:rPr>
                <w:rFonts w:ascii="Calibri" w:hAnsi="Calibri"/>
                <w:b/>
                <w:color w:val="FFFFFF"/>
                <w:sz w:val="18"/>
              </w:rPr>
              <w:t>Phase</w:t>
            </w:r>
          </w:p>
        </w:tc>
        <w:tc>
          <w:tcPr>
            <w:tcW w:type="dxa" w:w="2351"/>
            <w:shd w:fill="0D1B2A"/>
            <w:vAlign w:val="center"/>
          </w:tcPr>
          <w:p>
            <w:pPr>
              <w:jc w:val="center"/>
            </w:pPr>
            <w:r/>
            <w:r>
              <w:rPr>
                <w:rFonts w:ascii="Calibri" w:hAnsi="Calibri"/>
                <w:b/>
                <w:color w:val="FFFFFF"/>
                <w:sz w:val="18"/>
              </w:rPr>
              <w:t>Adversary Action</w:t>
            </w:r>
          </w:p>
        </w:tc>
        <w:tc>
          <w:tcPr>
            <w:tcW w:type="dxa" w:w="2351"/>
            <w:shd w:fill="1B4F72"/>
            <w:vAlign w:val="center"/>
          </w:tcPr>
          <w:p>
            <w:pPr>
              <w:jc w:val="center"/>
            </w:pPr>
            <w:r/>
            <w:r>
              <w:rPr>
                <w:rFonts w:ascii="Calibri" w:hAnsi="Calibri"/>
                <w:b/>
                <w:color w:val="FFFFFF"/>
                <w:sz w:val="18"/>
              </w:rPr>
              <w:t>22CT Preemptive</w:t>
            </w:r>
          </w:p>
        </w:tc>
        <w:tc>
          <w:tcPr>
            <w:tcW w:type="dxa" w:w="2351"/>
            <w:shd w:fill="0E6B8A"/>
            <w:vAlign w:val="center"/>
          </w:tcPr>
          <w:p>
            <w:pPr>
              <w:jc w:val="center"/>
            </w:pPr>
            <w:r/>
            <w:r>
              <w:rPr>
                <w:rFonts w:ascii="Calibri" w:hAnsi="Calibri"/>
                <w:b/>
                <w:color w:val="FFFFFF"/>
                <w:sz w:val="18"/>
              </w:rPr>
              <w:t>ACECARD Detects</w:t>
            </w:r>
          </w:p>
        </w:tc>
      </w:tr>
      <w:tr>
        <w:tc>
          <w:tcPr>
            <w:tcW w:type="dxa" w:w="2351"/>
            <w:shd w:fill="F7F8FA"/>
            <w:vAlign w:val="center"/>
          </w:tcPr>
          <w:p>
            <w:pPr>
              <w:jc w:val="center"/>
            </w:pPr>
            <w:r/>
            <w:r>
              <w:rPr>
                <w:rFonts w:ascii="Calibri" w:hAnsi="Calibri"/>
                <w:b/>
                <w:sz w:val="18"/>
              </w:rPr>
              <w:t>Initial</w:t>
              <w:br/>
              <w:t>Access</w:t>
            </w:r>
          </w:p>
        </w:tc>
        <w:tc>
          <w:tcPr>
            <w:tcW w:type="dxa" w:w="2351"/>
            <w:shd w:fill="F7F8FA"/>
            <w:vAlign w:val="center"/>
          </w:tcPr>
          <w:p>
            <w:pPr>
              <w:jc w:val="left"/>
            </w:pPr>
            <w:r/>
            <w:r>
              <w:rPr>
                <w:rFonts w:ascii="Calibri" w:hAnsi="Calibri"/>
                <w:b w:val="0"/>
                <w:sz w:val="18"/>
              </w:rPr>
              <w:t>Edge CVE exploit</w:t>
              <w:br/>
              <w:t>(Fortinet, Cisco, PAN)</w:t>
            </w:r>
          </w:p>
        </w:tc>
        <w:tc>
          <w:tcPr>
            <w:tcW w:type="dxa" w:w="2351"/>
            <w:shd w:fill="EBF5FB"/>
            <w:vAlign w:val="center"/>
          </w:tcPr>
          <w:p>
            <w:pPr>
              <w:jc w:val="left"/>
            </w:pPr>
            <w:r/>
            <w:r>
              <w:rPr>
                <w:rFonts w:ascii="Calibri" w:hAnsi="Calibri"/>
                <w:b w:val="0"/>
                <w:sz w:val="18"/>
              </w:rPr>
              <w:t>IPS+WAF PROVEN to</w:t>
              <w:br/>
              <w:t>block. Compensating</w:t>
              <w:br/>
              <w:t>controls verified.</w:t>
            </w:r>
          </w:p>
        </w:tc>
        <w:tc>
          <w:tcPr>
            <w:tcW w:type="dxa" w:w="2351"/>
            <w:shd w:fill="E8F4F8"/>
            <w:vAlign w:val="center"/>
          </w:tcPr>
          <w:p>
            <w:pPr>
              <w:jc w:val="left"/>
            </w:pPr>
            <w:r/>
            <w:r>
              <w:rPr>
                <w:rFonts w:ascii="Calibri" w:hAnsi="Calibri"/>
                <w:b w:val="0"/>
                <w:sz w:val="18"/>
              </w:rPr>
              <w:t>Auth: anomalous mgmt</w:t>
              <w:br/>
              <w:t>source IP. Drift 0.08.</w:t>
            </w:r>
          </w:p>
        </w:tc>
      </w:tr>
      <w:tr>
        <w:tc>
          <w:tcPr>
            <w:tcW w:type="dxa" w:w="2351"/>
            <w:shd w:fill="F7F8FA"/>
            <w:vAlign w:val="center"/>
          </w:tcPr>
          <w:p>
            <w:pPr>
              <w:jc w:val="center"/>
            </w:pPr>
            <w:r/>
            <w:r>
              <w:rPr>
                <w:rFonts w:ascii="Calibri" w:hAnsi="Calibri"/>
                <w:b/>
                <w:sz w:val="18"/>
              </w:rPr>
              <w:t>Credential</w:t>
              <w:br/>
              <w:t>Access</w:t>
            </w:r>
          </w:p>
        </w:tc>
        <w:tc>
          <w:tcPr>
            <w:tcW w:type="dxa" w:w="2351"/>
            <w:shd w:fill="FFFFFF"/>
            <w:vAlign w:val="center"/>
          </w:tcPr>
          <w:p>
            <w:pPr>
              <w:jc w:val="left"/>
            </w:pPr>
            <w:r/>
            <w:r>
              <w:rPr>
                <w:rFonts w:ascii="Calibri" w:hAnsi="Calibri"/>
                <w:b w:val="0"/>
                <w:sz w:val="18"/>
              </w:rPr>
              <w:t>ntdsutil → NTDS.dit</w:t>
              <w:br/>
              <w:t>LSASS extraction</w:t>
            </w:r>
          </w:p>
        </w:tc>
        <w:tc>
          <w:tcPr>
            <w:tcW w:type="dxa" w:w="2351"/>
            <w:shd w:fill="EBF5FB"/>
            <w:vAlign w:val="center"/>
          </w:tcPr>
          <w:p>
            <w:pPr>
              <w:jc w:val="left"/>
            </w:pPr>
            <w:r/>
            <w:r>
              <w:rPr>
                <w:rFonts w:ascii="Calibri" w:hAnsi="Calibri"/>
                <w:b w:val="0"/>
                <w:sz w:val="18"/>
              </w:rPr>
              <w:t>EDR verified. Script-</w:t>
              <w:br/>
              <w:t>control blocks ntdsutil</w:t>
              <w:br/>
              <w:t>on non-admin hosts.</w:t>
            </w:r>
          </w:p>
        </w:tc>
        <w:tc>
          <w:tcPr>
            <w:tcW w:type="dxa" w:w="2351"/>
            <w:shd w:fill="E8F4F8"/>
            <w:vAlign w:val="center"/>
          </w:tcPr>
          <w:p>
            <w:pPr>
              <w:jc w:val="left"/>
            </w:pPr>
            <w:r/>
            <w:r>
              <w:rPr>
                <w:rFonts w:ascii="Calibri" w:hAnsi="Calibri"/>
                <w:b w:val="0"/>
                <w:sz w:val="18"/>
              </w:rPr>
              <w:t>Process: lolbin 0→7.</w:t>
              <w:br/>
              <w:t>CUSUM alarm T+47min.</w:t>
              <w:br/>
              <w:t>T1003 alignment 0.72.</w:t>
            </w:r>
          </w:p>
        </w:tc>
      </w:tr>
      <w:tr>
        <w:tc>
          <w:tcPr>
            <w:tcW w:type="dxa" w:w="2351"/>
            <w:shd w:fill="F7F8FA"/>
            <w:vAlign w:val="center"/>
          </w:tcPr>
          <w:p>
            <w:pPr>
              <w:jc w:val="center"/>
            </w:pPr>
            <w:r/>
            <w:r>
              <w:rPr>
                <w:rFonts w:ascii="Calibri" w:hAnsi="Calibri"/>
                <w:b/>
                <w:sz w:val="18"/>
              </w:rPr>
              <w:t>Lateral</w:t>
              <w:br/>
              <w:t>Movement</w:t>
            </w:r>
          </w:p>
        </w:tc>
        <w:tc>
          <w:tcPr>
            <w:tcW w:type="dxa" w:w="2351"/>
            <w:shd w:fill="F7F8FA"/>
            <w:vAlign w:val="center"/>
          </w:tcPr>
          <w:p>
            <w:pPr>
              <w:jc w:val="left"/>
            </w:pPr>
            <w:r/>
            <w:r>
              <w:rPr>
                <w:rFonts w:ascii="Calibri" w:hAnsi="Calibri"/>
                <w:b w:val="0"/>
                <w:sz w:val="18"/>
              </w:rPr>
              <w:t>RDP/SMB/WinRM</w:t>
              <w:br/>
              <w:t>to domain controllers</w:t>
            </w:r>
          </w:p>
        </w:tc>
        <w:tc>
          <w:tcPr>
            <w:tcW w:type="dxa" w:w="2351"/>
            <w:shd w:fill="EBF5FB"/>
            <w:vAlign w:val="center"/>
          </w:tcPr>
          <w:p>
            <w:pPr>
              <w:jc w:val="left"/>
            </w:pPr>
            <w:r/>
            <w:r>
              <w:rPr>
                <w:rFonts w:ascii="Calibri" w:hAnsi="Calibri"/>
                <w:b w:val="0"/>
                <w:sz w:val="18"/>
              </w:rPr>
              <w:t>Micro-segmentation</w:t>
              <w:br/>
              <w:t>PROVEN. SMB shadow</w:t>
              <w:br/>
              <w:t>rules detected.</w:t>
            </w:r>
          </w:p>
        </w:tc>
        <w:tc>
          <w:tcPr>
            <w:tcW w:type="dxa" w:w="2351"/>
            <w:shd w:fill="E8F4F8"/>
            <w:vAlign w:val="center"/>
          </w:tcPr>
          <w:p>
            <w:pPr>
              <w:jc w:val="left"/>
            </w:pPr>
            <w:r/>
            <w:r>
              <w:rPr>
                <w:rFonts w:ascii="Calibri" w:hAnsi="Calibri"/>
                <w:b w:val="0"/>
                <w:sz w:val="18"/>
              </w:rPr>
              <w:t>Network: dest_ips 3→18.</w:t>
              <w:br/>
              <w:t>Cohort z=6.17. HIGH.</w:t>
              <w:br/>
              <w:t>T1021 alignment 0.78.</w:t>
            </w:r>
          </w:p>
        </w:tc>
      </w:tr>
      <w:tr>
        <w:tc>
          <w:tcPr>
            <w:tcW w:type="dxa" w:w="2351"/>
            <w:shd w:fill="F7F8FA"/>
            <w:vAlign w:val="center"/>
          </w:tcPr>
          <w:p>
            <w:pPr>
              <w:jc w:val="center"/>
            </w:pPr>
            <w:r/>
            <w:r>
              <w:rPr>
                <w:rFonts w:ascii="Calibri" w:hAnsi="Calibri"/>
                <w:b/>
                <w:sz w:val="18"/>
              </w:rPr>
              <w:t>Persistence</w:t>
            </w:r>
          </w:p>
        </w:tc>
        <w:tc>
          <w:tcPr>
            <w:tcW w:type="dxa" w:w="2351"/>
            <w:shd w:fill="FFFFFF"/>
            <w:vAlign w:val="center"/>
          </w:tcPr>
          <w:p>
            <w:pPr>
              <w:jc w:val="left"/>
            </w:pPr>
            <w:r/>
            <w:r>
              <w:rPr>
                <w:rFonts w:ascii="Calibri" w:hAnsi="Calibri"/>
                <w:b w:val="0"/>
                <w:sz w:val="18"/>
              </w:rPr>
              <w:t>Web shells, local accts,</w:t>
              <w:br/>
              <w:t>ACL modification</w:t>
            </w:r>
          </w:p>
        </w:tc>
        <w:tc>
          <w:tcPr>
            <w:tcW w:type="dxa" w:w="2351"/>
            <w:shd w:fill="EBF5FB"/>
            <w:vAlign w:val="center"/>
          </w:tcPr>
          <w:p>
            <w:pPr>
              <w:jc w:val="left"/>
            </w:pPr>
            <w:r/>
            <w:r>
              <w:rPr>
                <w:rFonts w:ascii="Calibri" w:hAnsi="Calibri"/>
                <w:b w:val="0"/>
                <w:sz w:val="18"/>
              </w:rPr>
              <w:t>Config Drift catches</w:t>
              <w:br/>
              <w:t>baseline deviation</w:t>
              <w:br/>
              <w:t>in &lt;1 hour.</w:t>
            </w:r>
          </w:p>
        </w:tc>
        <w:tc>
          <w:tcPr>
            <w:tcW w:type="dxa" w:w="2351"/>
            <w:shd w:fill="E8F4F8"/>
            <w:vAlign w:val="center"/>
          </w:tcPr>
          <w:p>
            <w:pPr>
              <w:jc w:val="left"/>
            </w:pPr>
            <w:r/>
            <w:r>
              <w:rPr>
                <w:rFonts w:ascii="Calibri" w:hAnsi="Calibri"/>
                <w:b w:val="0"/>
                <w:sz w:val="18"/>
              </w:rPr>
              <w:t>Identity: svc_acct spike.</w:t>
              <w:br/>
              <w:t>Drift → T1078.</w:t>
              <w:br/>
              <w:t>ABAC: step-up MFA.</w:t>
            </w:r>
          </w:p>
        </w:tc>
      </w:tr>
      <w:tr>
        <w:tc>
          <w:tcPr>
            <w:tcW w:type="dxa" w:w="2351"/>
            <w:shd w:fill="F7F8FA"/>
            <w:vAlign w:val="center"/>
          </w:tcPr>
          <w:p>
            <w:pPr>
              <w:jc w:val="center"/>
            </w:pPr>
            <w:r/>
            <w:r>
              <w:rPr>
                <w:rFonts w:ascii="Calibri" w:hAnsi="Calibri"/>
                <w:b/>
                <w:sz w:val="18"/>
              </w:rPr>
              <w:t>Pre-</w:t>
              <w:br/>
              <w:t>position</w:t>
            </w:r>
          </w:p>
        </w:tc>
        <w:tc>
          <w:tcPr>
            <w:tcW w:type="dxa" w:w="2351"/>
            <w:shd w:fill="F7F8FA"/>
            <w:vAlign w:val="center"/>
          </w:tcPr>
          <w:p>
            <w:pPr>
              <w:jc w:val="left"/>
            </w:pPr>
            <w:r/>
            <w:r>
              <w:rPr>
                <w:rFonts w:ascii="Calibri" w:hAnsi="Calibri"/>
                <w:b w:val="0"/>
                <w:sz w:val="18"/>
              </w:rPr>
              <w:t>Credential harvest,</w:t>
              <w:br/>
              <w:t>C2 via KV botnet</w:t>
            </w:r>
          </w:p>
        </w:tc>
        <w:tc>
          <w:tcPr>
            <w:tcW w:type="dxa" w:w="2351"/>
            <w:shd w:fill="EBF5FB"/>
            <w:vAlign w:val="center"/>
          </w:tcPr>
          <w:p>
            <w:pPr>
              <w:jc w:val="left"/>
            </w:pPr>
            <w:r/>
            <w:r>
              <w:rPr>
                <w:rFonts w:ascii="Calibri" w:hAnsi="Calibri"/>
                <w:b w:val="0"/>
                <w:sz w:val="18"/>
              </w:rPr>
              <w:t>Egress filtering</w:t>
              <w:br/>
              <w:t>PROVEN. C2 IPs</w:t>
              <w:br/>
              <w:t>blocked ALL zones.</w:t>
            </w:r>
          </w:p>
        </w:tc>
        <w:tc>
          <w:tcPr>
            <w:tcW w:type="dxa" w:w="2351"/>
            <w:shd w:fill="E8F4F8"/>
            <w:vAlign w:val="center"/>
          </w:tcPr>
          <w:p>
            <w:pPr>
              <w:jc w:val="left"/>
            </w:pPr>
            <w:r/>
            <w:r>
              <w:rPr>
                <w:rFonts w:ascii="Calibri" w:hAnsi="Calibri"/>
                <w:b w:val="0"/>
                <w:sz w:val="18"/>
              </w:rPr>
              <w:t>File: sensitive_access↑.</w:t>
              <w:br/>
              <w:t>CRITICAL alert.</w:t>
              <w:br/>
              <w:t>ABAC → BLOCKED.</w:t>
            </w:r>
          </w:p>
        </w:tc>
      </w:tr>
    </w:tbl>
    <w:p/>
    <w:p>
      <w:pPr>
        <w:pStyle w:val="Heading2"/>
      </w:pPr>
      <w:r>
        <w:t>6.2 Stopping Salt Typhoon — Phase by Phase</w:t>
      </w:r>
    </w:p>
    <w:tbl>
      <w:tblPr>
        <w:tblW w:type="auto" w:w="0"/>
        <w:jc w:val="center"/>
        <w:tblLook w:firstColumn="1" w:firstRow="1" w:lastColumn="0" w:lastRow="0" w:noHBand="0" w:noVBand="1" w:val="04A0"/>
      </w:tblPr>
      <w:tblGrid>
        <w:gridCol w:w="2351"/>
        <w:gridCol w:w="2351"/>
        <w:gridCol w:w="2351"/>
        <w:gridCol w:w="2351"/>
      </w:tblGrid>
      <w:tr>
        <w:tc>
          <w:tcPr>
            <w:tcW w:type="dxa" w:w="2351"/>
            <w:shd w:fill="0D1B2A"/>
            <w:vAlign w:val="center"/>
          </w:tcPr>
          <w:p>
            <w:pPr>
              <w:jc w:val="center"/>
            </w:pPr>
            <w:r/>
            <w:r>
              <w:rPr>
                <w:rFonts w:ascii="Calibri" w:hAnsi="Calibri"/>
                <w:b/>
                <w:color w:val="FFFFFF"/>
                <w:sz w:val="18"/>
              </w:rPr>
              <w:t>Phase</w:t>
            </w:r>
          </w:p>
        </w:tc>
        <w:tc>
          <w:tcPr>
            <w:tcW w:type="dxa" w:w="2351"/>
            <w:shd w:fill="0D1B2A"/>
            <w:vAlign w:val="center"/>
          </w:tcPr>
          <w:p>
            <w:pPr>
              <w:jc w:val="center"/>
            </w:pPr>
            <w:r/>
            <w:r>
              <w:rPr>
                <w:rFonts w:ascii="Calibri" w:hAnsi="Calibri"/>
                <w:b/>
                <w:color w:val="FFFFFF"/>
                <w:sz w:val="18"/>
              </w:rPr>
              <w:t>Adversary Action</w:t>
            </w:r>
          </w:p>
        </w:tc>
        <w:tc>
          <w:tcPr>
            <w:tcW w:type="dxa" w:w="2351"/>
            <w:shd w:fill="1B4F72"/>
            <w:vAlign w:val="center"/>
          </w:tcPr>
          <w:p>
            <w:pPr>
              <w:jc w:val="center"/>
            </w:pPr>
            <w:r/>
            <w:r>
              <w:rPr>
                <w:rFonts w:ascii="Calibri" w:hAnsi="Calibri"/>
                <w:b/>
                <w:color w:val="FFFFFF"/>
                <w:sz w:val="18"/>
              </w:rPr>
              <w:t>22CT Preemptive</w:t>
            </w:r>
          </w:p>
        </w:tc>
        <w:tc>
          <w:tcPr>
            <w:tcW w:type="dxa" w:w="2351"/>
            <w:shd w:fill="0E6B8A"/>
            <w:vAlign w:val="center"/>
          </w:tcPr>
          <w:p>
            <w:pPr>
              <w:jc w:val="center"/>
            </w:pPr>
            <w:r/>
            <w:r>
              <w:rPr>
                <w:rFonts w:ascii="Calibri" w:hAnsi="Calibri"/>
                <w:b/>
                <w:color w:val="FFFFFF"/>
                <w:sz w:val="18"/>
              </w:rPr>
              <w:t>ACECARD Detects</w:t>
            </w:r>
          </w:p>
        </w:tc>
      </w:tr>
      <w:tr>
        <w:tc>
          <w:tcPr>
            <w:tcW w:type="dxa" w:w="2351"/>
            <w:shd w:fill="F7F8FA"/>
            <w:vAlign w:val="center"/>
          </w:tcPr>
          <w:p>
            <w:pPr>
              <w:jc w:val="center"/>
            </w:pPr>
            <w:r/>
            <w:r>
              <w:rPr>
                <w:rFonts w:ascii="Calibri" w:hAnsi="Calibri"/>
                <w:b/>
                <w:sz w:val="18"/>
              </w:rPr>
              <w:t>Edge CVE</w:t>
              <w:br/>
              <w:t>Exploit</w:t>
            </w:r>
          </w:p>
        </w:tc>
        <w:tc>
          <w:tcPr>
            <w:tcW w:type="dxa" w:w="2351"/>
            <w:shd w:fill="F7F8FA"/>
            <w:vAlign w:val="center"/>
          </w:tcPr>
          <w:p>
            <w:pPr>
              <w:jc w:val="left"/>
            </w:pPr>
            <w:r/>
            <w:r>
              <w:rPr>
                <w:rFonts w:ascii="Calibri" w:hAnsi="Calibri"/>
                <w:b w:val="0"/>
                <w:sz w:val="18"/>
              </w:rPr>
              <w:t>CVE-2023-20198</w:t>
              <w:br/>
              <w:t>IOS XE level-15</w:t>
            </w:r>
          </w:p>
        </w:tc>
        <w:tc>
          <w:tcPr>
            <w:tcW w:type="dxa" w:w="2351"/>
            <w:shd w:fill="EBF5FB"/>
            <w:vAlign w:val="center"/>
          </w:tcPr>
          <w:p>
            <w:pPr>
              <w:jc w:val="left"/>
            </w:pPr>
            <w:r/>
            <w:r>
              <w:rPr>
                <w:rFonts w:ascii="Calibri" w:hAnsi="Calibri"/>
                <w:b w:val="0"/>
                <w:sz w:val="18"/>
              </w:rPr>
              <w:t>Mgmt-plane ACL</w:t>
              <w:br/>
              <w:t>PROVEN. /webui</w:t>
              <w:br/>
              <w:t>blocked to public.</w:t>
            </w:r>
          </w:p>
        </w:tc>
        <w:tc>
          <w:tcPr>
            <w:tcW w:type="dxa" w:w="2351"/>
            <w:shd w:fill="E8F4F8"/>
            <w:vAlign w:val="center"/>
          </w:tcPr>
          <w:p>
            <w:pPr>
              <w:jc w:val="left"/>
            </w:pPr>
            <w:r/>
            <w:r>
              <w:rPr>
                <w:rFonts w:ascii="Calibri" w:hAnsi="Calibri"/>
                <w:b w:val="0"/>
                <w:sz w:val="18"/>
              </w:rPr>
              <w:t>Network: anomalous</w:t>
              <w:br/>
              <w:t>mgmt source IP.</w:t>
              <w:br/>
              <w:t>Drift 0.09.</w:t>
            </w:r>
          </w:p>
        </w:tc>
      </w:tr>
      <w:tr>
        <w:tc>
          <w:tcPr>
            <w:tcW w:type="dxa" w:w="2351"/>
            <w:shd w:fill="F7F8FA"/>
            <w:vAlign w:val="center"/>
          </w:tcPr>
          <w:p>
            <w:pPr>
              <w:jc w:val="center"/>
            </w:pPr>
            <w:r/>
            <w:r>
              <w:rPr>
                <w:rFonts w:ascii="Calibri" w:hAnsi="Calibri"/>
                <w:b/>
                <w:sz w:val="18"/>
              </w:rPr>
              <w:t>Account</w:t>
              <w:br/>
              <w:t>Creation</w:t>
            </w:r>
          </w:p>
        </w:tc>
        <w:tc>
          <w:tcPr>
            <w:tcW w:type="dxa" w:w="2351"/>
            <w:shd w:fill="FFFFFF"/>
            <w:vAlign w:val="center"/>
          </w:tcPr>
          <w:p>
            <w:pPr>
              <w:jc w:val="left"/>
            </w:pPr>
            <w:r/>
            <w:r>
              <w:rPr>
                <w:rFonts w:ascii="Calibri" w:hAnsi="Calibri"/>
                <w:b w:val="0"/>
                <w:sz w:val="18"/>
              </w:rPr>
              <w:t>Local priv account.</w:t>
              <w:br/>
              <w:t>AAA config changed.</w:t>
            </w:r>
          </w:p>
        </w:tc>
        <w:tc>
          <w:tcPr>
            <w:tcW w:type="dxa" w:w="2351"/>
            <w:shd w:fill="EBF5FB"/>
            <w:vAlign w:val="center"/>
          </w:tcPr>
          <w:p>
            <w:pPr>
              <w:jc w:val="left"/>
            </w:pPr>
            <w:r/>
            <w:r>
              <w:rPr>
                <w:rFonts w:ascii="Calibri" w:hAnsi="Calibri"/>
                <w:b w:val="0"/>
                <w:sz w:val="18"/>
              </w:rPr>
              <w:t>Config Drift detects</w:t>
              <w:br/>
              <w:t>baseline diff in</w:t>
              <w:br/>
              <w:t>&lt;1 hour.</w:t>
            </w:r>
          </w:p>
        </w:tc>
        <w:tc>
          <w:tcPr>
            <w:tcW w:type="dxa" w:w="2351"/>
            <w:shd w:fill="E8F4F8"/>
            <w:vAlign w:val="center"/>
          </w:tcPr>
          <w:p>
            <w:pPr>
              <w:jc w:val="left"/>
            </w:pPr>
            <w:r/>
            <w:r>
              <w:rPr>
                <w:rFonts w:ascii="Calibri" w:hAnsi="Calibri"/>
                <w:b w:val="0"/>
                <w:sz w:val="18"/>
              </w:rPr>
              <w:t>Identity: graph hash</w:t>
              <w:br/>
              <w:t>changes. New SID</w:t>
              <w:br/>
              <w:t>linked to router.</w:t>
            </w:r>
          </w:p>
        </w:tc>
      </w:tr>
      <w:tr>
        <w:tc>
          <w:tcPr>
            <w:tcW w:type="dxa" w:w="2351"/>
            <w:shd w:fill="F7F8FA"/>
            <w:vAlign w:val="center"/>
          </w:tcPr>
          <w:p>
            <w:pPr>
              <w:jc w:val="center"/>
            </w:pPr>
            <w:r/>
            <w:r>
              <w:rPr>
                <w:rFonts w:ascii="Calibri" w:hAnsi="Calibri"/>
                <w:b/>
                <w:sz w:val="18"/>
              </w:rPr>
              <w:t>TACACS+</w:t>
              <w:br/>
              <w:t>Capture</w:t>
            </w:r>
          </w:p>
        </w:tc>
        <w:tc>
          <w:tcPr>
            <w:tcW w:type="dxa" w:w="2351"/>
            <w:shd w:fill="F7F8FA"/>
            <w:vAlign w:val="center"/>
          </w:tcPr>
          <w:p>
            <w:pPr>
              <w:jc w:val="left"/>
            </w:pPr>
            <w:r/>
            <w:r>
              <w:rPr>
                <w:rFonts w:ascii="Calibri" w:hAnsi="Calibri"/>
                <w:b w:val="0"/>
                <w:sz w:val="18"/>
              </w:rPr>
              <w:t>On-box PCAP TCP/49.</w:t>
              <w:br/>
              <w:t>Cred harvesting.</w:t>
            </w:r>
          </w:p>
        </w:tc>
        <w:tc>
          <w:tcPr>
            <w:tcW w:type="dxa" w:w="2351"/>
            <w:shd w:fill="EBF5FB"/>
            <w:vAlign w:val="center"/>
          </w:tcPr>
          <w:p>
            <w:pPr>
              <w:jc w:val="left"/>
            </w:pPr>
            <w:r/>
            <w:r>
              <w:rPr>
                <w:rFonts w:ascii="Calibri" w:hAnsi="Calibri"/>
                <w:b w:val="0"/>
                <w:sz w:val="18"/>
              </w:rPr>
              <w:t>Capture restricted</w:t>
              <w:br/>
              <w:t>to authorized roles.</w:t>
              <w:br/>
              <w:t>Mgmt VRF enforced.</w:t>
            </w:r>
          </w:p>
        </w:tc>
        <w:tc>
          <w:tcPr>
            <w:tcW w:type="dxa" w:w="2351"/>
            <w:shd w:fill="E8F4F8"/>
            <w:vAlign w:val="center"/>
          </w:tcPr>
          <w:p>
            <w:pPr>
              <w:jc w:val="left"/>
            </w:pPr>
            <w:r/>
            <w:r>
              <w:rPr>
                <w:rFonts w:ascii="Calibri" w:hAnsi="Calibri"/>
                <w:b w:val="0"/>
                <w:sz w:val="18"/>
              </w:rPr>
              <w:t>Process: tcpdump</w:t>
              <w:br/>
              <w:t>outside change window.</w:t>
              <w:br/>
              <w:t>CUSUM alarm.</w:t>
            </w:r>
          </w:p>
        </w:tc>
      </w:tr>
      <w:tr>
        <w:tc>
          <w:tcPr>
            <w:tcW w:type="dxa" w:w="2351"/>
            <w:shd w:fill="F7F8FA"/>
            <w:vAlign w:val="center"/>
          </w:tcPr>
          <w:p>
            <w:pPr>
              <w:jc w:val="center"/>
            </w:pPr>
            <w:r/>
            <w:r>
              <w:rPr>
                <w:rFonts w:ascii="Calibri" w:hAnsi="Calibri"/>
                <w:b/>
                <w:sz w:val="18"/>
              </w:rPr>
              <w:t>JumbledPath</w:t>
              <w:br/>
              <w:t>Pivot</w:t>
            </w:r>
          </w:p>
        </w:tc>
        <w:tc>
          <w:tcPr>
            <w:tcW w:type="dxa" w:w="2351"/>
            <w:shd w:fill="FFFFFF"/>
            <w:vAlign w:val="center"/>
          </w:tcPr>
          <w:p>
            <w:pPr>
              <w:jc w:val="left"/>
            </w:pPr>
            <w:r/>
            <w:r>
              <w:rPr>
                <w:rFonts w:ascii="Calibri" w:hAnsi="Calibri"/>
                <w:b w:val="0"/>
                <w:sz w:val="18"/>
              </w:rPr>
              <w:t>ELF chains across</w:t>
              <w:br/>
              <w:t>compromised routers.</w:t>
            </w:r>
          </w:p>
        </w:tc>
        <w:tc>
          <w:tcPr>
            <w:tcW w:type="dxa" w:w="2351"/>
            <w:shd w:fill="EBF5FB"/>
            <w:vAlign w:val="center"/>
          </w:tcPr>
          <w:p>
            <w:pPr>
              <w:jc w:val="left"/>
            </w:pPr>
            <w:r/>
            <w:r>
              <w:rPr>
                <w:rFonts w:ascii="Calibri" w:hAnsi="Calibri"/>
                <w:b w:val="0"/>
                <w:sz w:val="18"/>
              </w:rPr>
              <w:t>Outbound to C2</w:t>
              <w:br/>
              <w:t>blocked ALL</w:t>
              <w:br/>
              <w:t>internal zones.</w:t>
            </w:r>
          </w:p>
        </w:tc>
        <w:tc>
          <w:tcPr>
            <w:tcW w:type="dxa" w:w="2351"/>
            <w:shd w:fill="E8F4F8"/>
            <w:vAlign w:val="center"/>
          </w:tcPr>
          <w:p>
            <w:pPr>
              <w:jc w:val="left"/>
            </w:pPr>
            <w:r/>
            <w:r>
              <w:rPr>
                <w:rFonts w:ascii="Calibri" w:hAnsi="Calibri"/>
                <w:b w:val="0"/>
                <w:sz w:val="18"/>
              </w:rPr>
              <w:t>Composite: same uuid</w:t>
              <w:br/>
              <w:t>across 4 router hops.</w:t>
              <w:br/>
              <w:t>Co-drift detected.</w:t>
            </w:r>
          </w:p>
        </w:tc>
      </w:tr>
      <w:tr>
        <w:tc>
          <w:tcPr>
            <w:tcW w:type="dxa" w:w="2351"/>
            <w:shd w:fill="F7F8FA"/>
            <w:vAlign w:val="center"/>
          </w:tcPr>
          <w:p>
            <w:pPr>
              <w:jc w:val="center"/>
            </w:pPr>
            <w:r/>
            <w:r>
              <w:rPr>
                <w:rFonts w:ascii="Calibri" w:hAnsi="Calibri"/>
                <w:b/>
                <w:sz w:val="18"/>
              </w:rPr>
              <w:t>GRE Tunnel</w:t>
              <w:br/>
              <w:t>+ Exfil</w:t>
            </w:r>
          </w:p>
        </w:tc>
        <w:tc>
          <w:tcPr>
            <w:tcW w:type="dxa" w:w="2351"/>
            <w:shd w:fill="F7F8FA"/>
            <w:vAlign w:val="center"/>
          </w:tcPr>
          <w:p>
            <w:pPr>
              <w:jc w:val="left"/>
            </w:pPr>
            <w:r/>
            <w:r>
              <w:rPr>
                <w:rFonts w:ascii="Calibri" w:hAnsi="Calibri"/>
                <w:b w:val="0"/>
                <w:sz w:val="18"/>
              </w:rPr>
              <w:t>GRE → CDR/metadata.</w:t>
              <w:br/>
              <w:t>Slow exfil (months).</w:t>
            </w:r>
          </w:p>
        </w:tc>
        <w:tc>
          <w:tcPr>
            <w:tcW w:type="dxa" w:w="2351"/>
            <w:shd w:fill="EBF5FB"/>
            <w:vAlign w:val="center"/>
          </w:tcPr>
          <w:p>
            <w:pPr>
              <w:jc w:val="left"/>
            </w:pPr>
            <w:r/>
            <w:r>
              <w:rPr>
                <w:rFonts w:ascii="Calibri" w:hAnsi="Calibri"/>
                <w:b w:val="0"/>
                <w:sz w:val="18"/>
              </w:rPr>
              <w:t>GRE peer auth verified.</w:t>
              <w:br/>
              <w:t>CALEA-zone seg</w:t>
              <w:br/>
              <w:t>PROVEN.</w:t>
            </w:r>
          </w:p>
        </w:tc>
        <w:tc>
          <w:tcPr>
            <w:tcW w:type="dxa" w:w="2351"/>
            <w:shd w:fill="E8F4F8"/>
            <w:vAlign w:val="center"/>
          </w:tcPr>
          <w:p>
            <w:pPr>
              <w:jc w:val="left"/>
            </w:pPr>
            <w:r/>
            <w:r>
              <w:rPr>
                <w:rFonts w:ascii="Calibri" w:hAnsi="Calibri"/>
                <w:b w:val="0"/>
                <w:sz w:val="18"/>
              </w:rPr>
              <w:t>data_exfiltration 0.44.</w:t>
              <w:br/>
              <w:t>Slow drift: CUSUM</w:t>
              <w:br/>
              <w:t>catches in hours.</w:t>
            </w:r>
          </w:p>
        </w:tc>
      </w:tr>
    </w:tbl>
    <w:p/>
    <w:p>
      <w:pPr>
        <w:pStyle w:val="Heading2"/>
      </w:pPr>
      <w:r>
        <w:t>6.3 Four Integration Points</w:t>
      </w:r>
    </w:p>
    <w:p>
      <w:pPr>
        <w:spacing w:before="240"/>
      </w:pPr>
      <w:r>
        <w:rPr>
          <w:b/>
          <w:i w:val="0"/>
          <w:sz w:val="24"/>
        </w:rPr>
        <w:t>Closed-Loop Integration:</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D1B2A"/>
            <w:vAlign w:val="center"/>
          </w:tcPr>
          <w:p>
            <w:pPr>
              <w:jc w:val="center"/>
            </w:pPr>
            <w:r/>
            <w:r>
              <w:rPr>
                <w:rFonts w:ascii="Calibri" w:hAnsi="Calibri"/>
                <w:b/>
                <w:color w:val="FFFFFF"/>
                <w:sz w:val="18"/>
              </w:rPr>
              <w:t>1. COVERAGE→</w:t>
              <w:br/>
              <w:t>SENSITIVITY</w:t>
            </w:r>
          </w:p>
        </w:tc>
        <w:tc>
          <w:tcPr>
            <w:tcW w:type="dxa" w:w="1344"/>
            <w:vAlign w:val="center"/>
          </w:tcPr>
          <w:p>
            <w:pPr>
              <w:jc w:val="center"/>
            </w:pPr>
            <w:r/>
            <w:r>
              <w:rPr>
                <w:rFonts w:ascii="Calibri" w:hAnsi="Calibri"/>
                <w:b/>
                <w:color w:val="1B4F72"/>
                <w:sz w:val="32"/>
              </w:rPr>
              <w:t>→</w:t>
            </w:r>
          </w:p>
        </w:tc>
        <w:tc>
          <w:tcPr>
            <w:tcW w:type="dxa" w:w="1344"/>
            <w:shd w:fill="0D1B2A"/>
            <w:vAlign w:val="center"/>
          </w:tcPr>
          <w:p>
            <w:pPr>
              <w:jc w:val="center"/>
            </w:pPr>
            <w:r/>
            <w:r>
              <w:rPr>
                <w:rFonts w:ascii="Calibri" w:hAnsi="Calibri"/>
                <w:b/>
                <w:color w:val="FFFFFF"/>
                <w:sz w:val="18"/>
              </w:rPr>
              <w:t>2. GAPS→</w:t>
              <w:br/>
              <w:t>TRUST FLOOR</w:t>
            </w:r>
          </w:p>
        </w:tc>
        <w:tc>
          <w:tcPr>
            <w:tcW w:type="dxa" w:w="1344"/>
            <w:vAlign w:val="center"/>
          </w:tcPr>
          <w:p>
            <w:pPr>
              <w:jc w:val="center"/>
            </w:pPr>
            <w:r/>
            <w:r>
              <w:rPr>
                <w:rFonts w:ascii="Calibri" w:hAnsi="Calibri"/>
                <w:b/>
                <w:color w:val="1B4F72"/>
                <w:sz w:val="32"/>
              </w:rPr>
              <w:t>→</w:t>
            </w:r>
          </w:p>
        </w:tc>
        <w:tc>
          <w:tcPr>
            <w:tcW w:type="dxa" w:w="1344"/>
            <w:shd w:fill="0D1B2A"/>
            <w:vAlign w:val="center"/>
          </w:tcPr>
          <w:p>
            <w:pPr>
              <w:jc w:val="center"/>
            </w:pPr>
            <w:r/>
            <w:r>
              <w:rPr>
                <w:rFonts w:ascii="Calibri" w:hAnsi="Calibri"/>
                <w:b/>
                <w:color w:val="FFFFFF"/>
                <w:sz w:val="18"/>
              </w:rPr>
              <w:t>3. ALERTS→</w:t>
              <w:br/>
              <w:t>THREAT FEED</w:t>
            </w:r>
          </w:p>
        </w:tc>
        <w:tc>
          <w:tcPr>
            <w:tcW w:type="dxa" w:w="1344"/>
            <w:vAlign w:val="center"/>
          </w:tcPr>
          <w:p>
            <w:pPr>
              <w:jc w:val="center"/>
            </w:pPr>
            <w:r/>
            <w:r>
              <w:rPr>
                <w:rFonts w:ascii="Calibri" w:hAnsi="Calibri"/>
                <w:b/>
                <w:color w:val="1B4F72"/>
                <w:sz w:val="32"/>
              </w:rPr>
              <w:t>→</w:t>
            </w:r>
          </w:p>
        </w:tc>
        <w:tc>
          <w:tcPr>
            <w:tcW w:type="dxa" w:w="1344"/>
            <w:shd w:fill="0D1B2A"/>
            <w:vAlign w:val="center"/>
          </w:tcPr>
          <w:p>
            <w:pPr>
              <w:jc w:val="center"/>
            </w:pPr>
            <w:r/>
            <w:r>
              <w:rPr>
                <w:rFonts w:ascii="Calibri" w:hAnsi="Calibri"/>
                <w:b/>
                <w:color w:val="FFFFFF"/>
                <w:sz w:val="18"/>
              </w:rPr>
              <w:t>4. SHARED</w:t>
              <w:br/>
              <w:t>VOCABULARY</w:t>
            </w:r>
          </w:p>
        </w:tc>
      </w:tr>
      <w:tr>
        <w:tc>
          <w:tcPr>
            <w:tcW w:type="dxa" w:w="1344"/>
            <w:shd w:fill="F7F8FA"/>
            <w:vAlign w:val="center"/>
          </w:tcPr>
          <w:p>
            <w:pPr>
              <w:jc w:val="center"/>
            </w:pPr>
            <w:r/>
            <w:r>
              <w:rPr>
                <w:rFonts w:ascii="Calibri" w:hAnsi="Calibri"/>
                <w:b w:val="0"/>
                <w:sz w:val="18"/>
              </w:rPr>
              <w:t>Preemptive map</w:t>
              <w:br/>
              <w:t>drives ACECARD</w:t>
              <w:br/>
              <w:t>thresholds</w:t>
            </w:r>
          </w:p>
        </w:tc>
        <w:tc>
          <w:tcPr>
            <w:tcW w:type="dxa" w:w="1344"/>
          </w:tcPr>
          <w:p>
            <w:r/>
          </w:p>
        </w:tc>
        <w:tc>
          <w:tcPr>
            <w:tcW w:type="dxa" w:w="1344"/>
            <w:shd w:fill="F7F8FA"/>
            <w:vAlign w:val="center"/>
          </w:tcPr>
          <w:p>
            <w:pPr>
              <w:jc w:val="center"/>
            </w:pPr>
            <w:r/>
            <w:r>
              <w:rPr>
                <w:rFonts w:ascii="Calibri" w:hAnsi="Calibri"/>
                <w:b w:val="0"/>
                <w:sz w:val="18"/>
              </w:rPr>
              <w:t>Unmitigated gap</w:t>
              <w:br/>
              <w:t>lowers trust for</w:t>
              <w:br/>
              <w:t>affected entities</w:t>
            </w:r>
          </w:p>
        </w:tc>
        <w:tc>
          <w:tcPr>
            <w:tcW w:type="dxa" w:w="1344"/>
          </w:tcPr>
          <w:p>
            <w:r/>
          </w:p>
        </w:tc>
        <w:tc>
          <w:tcPr>
            <w:tcW w:type="dxa" w:w="1344"/>
            <w:shd w:fill="F7F8FA"/>
            <w:vAlign w:val="center"/>
          </w:tcPr>
          <w:p>
            <w:pPr>
              <w:jc w:val="center"/>
            </w:pPr>
            <w:r/>
            <w:r>
              <w:rPr>
                <w:rFonts w:ascii="Calibri" w:hAnsi="Calibri"/>
                <w:b w:val="0"/>
                <w:sz w:val="18"/>
              </w:rPr>
              <w:t>Confirmed TPs</w:t>
              <w:br/>
              <w:t>feed Preemptive</w:t>
              <w:br/>
              <w:t>Attack Intel</w:t>
            </w:r>
          </w:p>
        </w:tc>
        <w:tc>
          <w:tcPr>
            <w:tcW w:type="dxa" w:w="1344"/>
          </w:tcPr>
          <w:p>
            <w:r/>
          </w:p>
        </w:tc>
        <w:tc>
          <w:tcPr>
            <w:tcW w:type="dxa" w:w="1344"/>
            <w:shd w:fill="F7F8FA"/>
            <w:vAlign w:val="center"/>
          </w:tcPr>
          <w:p>
            <w:pPr>
              <w:jc w:val="center"/>
            </w:pPr>
            <w:r/>
            <w:r>
              <w:rPr>
                <w:rFonts w:ascii="Calibri" w:hAnsi="Calibri"/>
                <w:b w:val="0"/>
                <w:sz w:val="18"/>
              </w:rPr>
              <w:t>MITRE IDs +</w:t>
              <w:br/>
              <w:t>Entity UUIDs =</w:t>
              <w:br/>
              <w:t>SOAR join key</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1B4F72"/>
              <w:top w:val="single" w:sz="4" w:color="E0E0E4"/>
              <w:bottom w:val="single" w:sz="4" w:color="E0E0E4"/>
              <w:right w:val="single" w:sz="4" w:color="E0E0E4"/>
            </w:tcBorders>
          </w:tcPr>
          <w:p>
            <w:r>
              <w:rPr>
                <w:b/>
                <w:color w:val="1B4F72"/>
                <w:sz w:val="22"/>
              </w:rPr>
              <w:t>SYSTEM, NOT BUNDLE</w:t>
            </w:r>
          </w:p>
          <w:p>
            <w:r>
              <w:rPr>
                <w:sz w:val="21"/>
              </w:rPr>
              <w:t>These integration points make 22CT Preemptive + ACECARD a unified system:</w:t>
              <w:br/>
              <w:br/>
              <w:t>• What Preemptive prevents today reduces ACECARD noise tomorrow</w:t>
              <w:br/>
              <w:t>• What ACECARD detects today, Preemptive prevents tomorrow</w:t>
              <w:br/>
              <w:t>• Shared MITRE vocabulary eliminates translation gaps</w:t>
              <w:br/>
              <w:t>• Entity UUIDs enable one-click investigation across both layers</w:t>
            </w:r>
          </w:p>
        </w:tc>
      </w:tr>
    </w:tbl>
    <w:p/>
    <w:p>
      <w:r>
        <w:br w:type="page"/>
      </w:r>
    </w:p>
    <w:p>
      <w:pPr>
        <w:pStyle w:val="Heading1"/>
      </w:pPr>
      <w:r>
        <w:t>7. Architecture &amp; Deployment</w:t>
      </w:r>
    </w:p>
    <w:p>
      <w:pPr>
        <w:pStyle w:val="Heading2"/>
      </w:pPr>
      <w:r>
        <w:t>7.1 Solution Architecture — Five Layers</w:t>
      </w:r>
    </w:p>
    <w:p>
      <w:r>
        <w:rPr>
          <w:b/>
          <w:i w:val="0"/>
          <w:sz w:val="24"/>
        </w:rPr>
        <w:t>Full-Stack Architecture (Gabriel Nimbus):</w:t>
      </w:r>
    </w:p>
    <w:tbl>
      <w:tblPr>
        <w:tblW w:type="auto" w:w="0"/>
        <w:jc w:val="center"/>
        <w:tblLook w:firstColumn="1" w:firstRow="1" w:lastColumn="0" w:lastRow="0" w:noHBand="0" w:noVBand="1" w:val="04A0"/>
      </w:tblPr>
      <w:tblGrid>
        <w:gridCol w:w="3135"/>
        <w:gridCol w:w="3135"/>
        <w:gridCol w:w="3135"/>
      </w:tblGrid>
      <w:tr>
        <w:tc>
          <w:tcPr>
            <w:tcW w:type="dxa" w:w="3135"/>
            <w:shd w:fill="4A90D9"/>
            <w:vAlign w:val="center"/>
          </w:tcPr>
          <w:p>
            <w:pPr>
              <w:jc w:val="center"/>
            </w:pPr>
            <w:r/>
            <w:r>
              <w:rPr>
                <w:rFonts w:ascii="Calibri" w:hAnsi="Calibri"/>
                <w:b/>
                <w:color w:val="FFFFFF"/>
                <w:sz w:val="20"/>
              </w:rPr>
              <w:t>L5: PRESENTATION</w:t>
            </w:r>
          </w:p>
        </w:tc>
        <w:tc>
          <w:tcPr>
            <w:tcW w:type="dxa" w:w="3135"/>
            <w:shd w:fill="F7F8FA"/>
            <w:vAlign w:val="center"/>
          </w:tcPr>
          <w:p>
            <w:pPr>
              <w:jc w:val="left"/>
            </w:pPr>
            <w:r/>
            <w:r>
              <w:rPr>
                <w:rFonts w:ascii="Calibri" w:hAnsi="Calibri"/>
                <w:b w:val="0"/>
                <w:sz w:val="19"/>
              </w:rPr>
              <w:t>Plotly Dash / React UI  |  7-chart dashboard  |  Alert feed  |  Kill-chain viz  |  CAC/PIV auth</w:t>
            </w:r>
          </w:p>
        </w:tc>
        <w:tc>
          <w:tcPr>
            <w:tcW w:type="dxa" w:w="3135"/>
            <w:shd w:fill="EBF5FB"/>
            <w:vAlign w:val="center"/>
          </w:tcPr>
          <w:p>
            <w:pPr>
              <w:jc w:val="center"/>
            </w:pPr>
            <w:r/>
            <w:r>
              <w:rPr>
                <w:rFonts w:ascii="Calibri" w:hAnsi="Calibri"/>
                <w:b w:val="0"/>
                <w:sz w:val="19"/>
              </w:rPr>
              <w:t>Analyst Interface</w:t>
            </w:r>
          </w:p>
        </w:tc>
      </w:tr>
      <w:tr>
        <w:tc>
          <w:tcPr>
            <w:tcW w:type="dxa" w:w="3135"/>
            <w:shd w:fill="357ABD"/>
            <w:vAlign w:val="center"/>
          </w:tcPr>
          <w:p>
            <w:pPr>
              <w:jc w:val="center"/>
            </w:pPr>
            <w:r/>
            <w:r>
              <w:rPr>
                <w:rFonts w:ascii="Calibri" w:hAnsi="Calibri"/>
                <w:b/>
                <w:color w:val="FFFFFF"/>
                <w:sz w:val="20"/>
              </w:rPr>
              <w:t>L4: API + INTEGRATION</w:t>
            </w:r>
          </w:p>
        </w:tc>
        <w:tc>
          <w:tcPr>
            <w:tcW w:type="dxa" w:w="3135"/>
            <w:shd w:fill="F7F8FA"/>
            <w:vAlign w:val="center"/>
          </w:tcPr>
          <w:p>
            <w:pPr>
              <w:jc w:val="left"/>
            </w:pPr>
            <w:r/>
            <w:r>
              <w:rPr>
                <w:rFonts w:ascii="Calibri" w:hAnsi="Calibri"/>
                <w:b w:val="0"/>
                <w:sz w:val="19"/>
              </w:rPr>
              <w:t>FastAPI (async)  |  REST + WebSocket  |  Istio mTLS  |  SOAR webhooks  |  ServiceNow  |  RBAC</w:t>
            </w:r>
          </w:p>
        </w:tc>
        <w:tc>
          <w:tcPr>
            <w:tcW w:type="dxa" w:w="3135"/>
            <w:shd w:fill="EBF5FB"/>
            <w:vAlign w:val="center"/>
          </w:tcPr>
          <w:p>
            <w:pPr>
              <w:jc w:val="center"/>
            </w:pPr>
            <w:r/>
            <w:r>
              <w:rPr>
                <w:rFonts w:ascii="Calibri" w:hAnsi="Calibri"/>
                <w:b w:val="0"/>
                <w:sz w:val="19"/>
              </w:rPr>
              <w:t>External Integration</w:t>
            </w:r>
          </w:p>
        </w:tc>
      </w:tr>
      <w:tr>
        <w:tc>
          <w:tcPr>
            <w:tcW w:type="dxa" w:w="3135"/>
            <w:shd w:fill="2E6EA6"/>
            <w:vAlign w:val="center"/>
          </w:tcPr>
          <w:p>
            <w:pPr>
              <w:jc w:val="center"/>
            </w:pPr>
            <w:r/>
            <w:r>
              <w:rPr>
                <w:rFonts w:ascii="Calibri" w:hAnsi="Calibri"/>
                <w:b/>
                <w:color w:val="FFFFFF"/>
                <w:sz w:val="20"/>
              </w:rPr>
              <w:t>L3: BEHAVIORAL ENGINE</w:t>
            </w:r>
          </w:p>
        </w:tc>
        <w:tc>
          <w:tcPr>
            <w:tcW w:type="dxa" w:w="3135"/>
            <w:shd w:fill="F7F8FA"/>
            <w:vAlign w:val="center"/>
          </w:tcPr>
          <w:p>
            <w:pPr>
              <w:jc w:val="left"/>
            </w:pPr>
            <w:r/>
            <w:r>
              <w:rPr>
                <w:rFonts w:ascii="Calibri" w:hAnsi="Calibri"/>
                <w:b w:val="0"/>
                <w:sz w:val="19"/>
              </w:rPr>
              <w:t>5 Signal Summarizers  |  Embedding Pipeline  |  CUSUM  |  Drift Direction  |  Entity Fusion  |  ABAC</w:t>
            </w:r>
          </w:p>
        </w:tc>
        <w:tc>
          <w:tcPr>
            <w:tcW w:type="dxa" w:w="3135"/>
            <w:shd w:fill="EBF5FB"/>
            <w:vAlign w:val="center"/>
          </w:tcPr>
          <w:p>
            <w:pPr>
              <w:jc w:val="center"/>
            </w:pPr>
            <w:r/>
            <w:r>
              <w:rPr>
                <w:rFonts w:ascii="Calibri" w:hAnsi="Calibri"/>
                <w:b w:val="0"/>
                <w:sz w:val="19"/>
              </w:rPr>
              <w:t>Core Detection</w:t>
            </w:r>
          </w:p>
        </w:tc>
      </w:tr>
      <w:tr>
        <w:tc>
          <w:tcPr>
            <w:tcW w:type="dxa" w:w="3135"/>
            <w:shd w:fill="1B4F72"/>
            <w:vAlign w:val="center"/>
          </w:tcPr>
          <w:p>
            <w:pPr>
              <w:jc w:val="center"/>
            </w:pPr>
            <w:r/>
            <w:r>
              <w:rPr>
                <w:rFonts w:ascii="Calibri" w:hAnsi="Calibri"/>
                <w:b/>
                <w:color w:val="FFFFFF"/>
                <w:sz w:val="20"/>
              </w:rPr>
              <w:t>L2: DATA PLANE</w:t>
            </w:r>
          </w:p>
        </w:tc>
        <w:tc>
          <w:tcPr>
            <w:tcW w:type="dxa" w:w="3135"/>
            <w:shd w:fill="F7F8FA"/>
            <w:vAlign w:val="center"/>
          </w:tcPr>
          <w:p>
            <w:pPr>
              <w:jc w:val="left"/>
            </w:pPr>
            <w:r/>
            <w:r>
              <w:rPr>
                <w:rFonts w:ascii="Calibri" w:hAnsi="Calibri"/>
                <w:b w:val="0"/>
                <w:sz w:val="19"/>
              </w:rPr>
              <w:t>PostgreSQL + pgvector (HNSW)  |  TimescaleDB  |  Redis (cache + pub/sub)  |  S3  |  AES-256 at rest</w:t>
            </w:r>
          </w:p>
        </w:tc>
        <w:tc>
          <w:tcPr>
            <w:tcW w:type="dxa" w:w="3135"/>
            <w:shd w:fill="EBF5FB"/>
            <w:vAlign w:val="center"/>
          </w:tcPr>
          <w:p>
            <w:pPr>
              <w:jc w:val="center"/>
            </w:pPr>
            <w:r/>
            <w:r>
              <w:rPr>
                <w:rFonts w:ascii="Calibri" w:hAnsi="Calibri"/>
                <w:b w:val="0"/>
                <w:sz w:val="19"/>
              </w:rPr>
              <w:t>Storage + Search</w:t>
            </w:r>
          </w:p>
        </w:tc>
      </w:tr>
      <w:tr>
        <w:tc>
          <w:tcPr>
            <w:tcW w:type="dxa" w:w="3135"/>
            <w:shd w:fill="0D1B2A"/>
            <w:vAlign w:val="center"/>
          </w:tcPr>
          <w:p>
            <w:pPr>
              <w:jc w:val="center"/>
            </w:pPr>
            <w:r/>
            <w:r>
              <w:rPr>
                <w:rFonts w:ascii="Calibri" w:hAnsi="Calibri"/>
                <w:b/>
                <w:color w:val="FFFFFF"/>
                <w:sz w:val="20"/>
              </w:rPr>
              <w:t>L1: INFRASTRUCTURE</w:t>
            </w:r>
          </w:p>
        </w:tc>
        <w:tc>
          <w:tcPr>
            <w:tcW w:type="dxa" w:w="3135"/>
            <w:shd w:fill="F7F8FA"/>
            <w:vAlign w:val="center"/>
          </w:tcPr>
          <w:p>
            <w:pPr>
              <w:jc w:val="left"/>
            </w:pPr>
            <w:r/>
            <w:r>
              <w:rPr>
                <w:rFonts w:ascii="Calibri" w:hAnsi="Calibri"/>
                <w:b w:val="0"/>
                <w:sz w:val="19"/>
              </w:rPr>
              <w:t>K8s (Big Bang / RKE2)  |  Iron Bank  |  Istio mesh  |  Fluentd  |  Prometheus + Grafana  |  FIPS 140-2/3</w:t>
            </w:r>
          </w:p>
        </w:tc>
        <w:tc>
          <w:tcPr>
            <w:tcW w:type="dxa" w:w="3135"/>
            <w:shd w:fill="EBF5FB"/>
            <w:vAlign w:val="center"/>
          </w:tcPr>
          <w:p>
            <w:pPr>
              <w:jc w:val="center"/>
            </w:pPr>
            <w:r/>
            <w:r>
              <w:rPr>
                <w:rFonts w:ascii="Calibri" w:hAnsi="Calibri"/>
                <w:b w:val="0"/>
                <w:sz w:val="19"/>
              </w:rPr>
              <w:t>Platform</w:t>
            </w:r>
          </w:p>
        </w:tc>
      </w:tr>
    </w:tbl>
    <w:p/>
    <w:p>
      <w:pPr>
        <w:pStyle w:val="Heading2"/>
      </w:pPr>
      <w:r>
        <w:t>7.2 Data Flow — End to End</w:t>
      </w:r>
    </w:p>
    <w:p>
      <w:r>
        <w:rPr>
          <w:b/>
          <w:i w:val="0"/>
          <w:sz w:val="24"/>
        </w:rPr>
        <w:t>Complete Pipeline: Raw Telemetry → Actionable Alert</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0D1B2A"/>
            <w:vAlign w:val="center"/>
          </w:tcPr>
          <w:p>
            <w:pPr>
              <w:jc w:val="center"/>
            </w:pPr>
            <w:r/>
            <w:r>
              <w:rPr>
                <w:rFonts w:ascii="Calibri" w:hAnsi="Calibri"/>
                <w:b/>
                <w:color w:val="FFFFFF"/>
                <w:sz w:val="18"/>
              </w:rPr>
              <w:t>Step</w:t>
            </w:r>
          </w:p>
        </w:tc>
        <w:tc>
          <w:tcPr>
            <w:tcW w:type="dxa" w:w="1881"/>
            <w:shd w:fill="0D1B2A"/>
            <w:vAlign w:val="center"/>
          </w:tcPr>
          <w:p>
            <w:pPr>
              <w:jc w:val="center"/>
            </w:pPr>
            <w:r/>
            <w:r>
              <w:rPr>
                <w:rFonts w:ascii="Calibri" w:hAnsi="Calibri"/>
                <w:b/>
                <w:color w:val="FFFFFF"/>
                <w:sz w:val="18"/>
              </w:rPr>
              <w:t>Name</w:t>
            </w:r>
          </w:p>
        </w:tc>
        <w:tc>
          <w:tcPr>
            <w:tcW w:type="dxa" w:w="1881"/>
            <w:shd w:fill="0D1B2A"/>
            <w:vAlign w:val="center"/>
          </w:tcPr>
          <w:p>
            <w:pPr>
              <w:jc w:val="center"/>
            </w:pPr>
            <w:r/>
            <w:r>
              <w:rPr>
                <w:rFonts w:ascii="Calibri" w:hAnsi="Calibri"/>
                <w:b/>
                <w:color w:val="FFFFFF"/>
                <w:sz w:val="18"/>
              </w:rPr>
              <w:t>What Happens</w:t>
            </w:r>
          </w:p>
        </w:tc>
        <w:tc>
          <w:tcPr>
            <w:tcW w:type="dxa" w:w="1881"/>
            <w:shd w:fill="0D1B2A"/>
            <w:vAlign w:val="center"/>
          </w:tcPr>
          <w:p>
            <w:pPr>
              <w:jc w:val="center"/>
            </w:pPr>
            <w:r/>
            <w:r>
              <w:rPr>
                <w:rFonts w:ascii="Calibri" w:hAnsi="Calibri"/>
                <w:b/>
                <w:color w:val="FFFFFF"/>
                <w:sz w:val="18"/>
              </w:rPr>
              <w:t>Infrastructure</w:t>
            </w:r>
          </w:p>
        </w:tc>
        <w:tc>
          <w:tcPr>
            <w:tcW w:type="dxa" w:w="1881"/>
            <w:shd w:fill="0D1B2A"/>
            <w:vAlign w:val="center"/>
          </w:tcPr>
          <w:p>
            <w:pPr>
              <w:jc w:val="center"/>
            </w:pPr>
            <w:r/>
            <w:r>
              <w:rPr>
                <w:rFonts w:ascii="Calibri" w:hAnsi="Calibri"/>
                <w:b/>
                <w:color w:val="FFFFFF"/>
                <w:sz w:val="18"/>
              </w:rPr>
              <w:t>Output</w:t>
            </w:r>
          </w:p>
        </w:tc>
      </w:tr>
      <w:tr>
        <w:tc>
          <w:tcPr>
            <w:tcW w:type="dxa" w:w="1881"/>
            <w:shd w:fill="1B4F72"/>
            <w:vAlign w:val="center"/>
          </w:tcPr>
          <w:p>
            <w:pPr>
              <w:jc w:val="center"/>
            </w:pPr>
            <w:r/>
            <w:r>
              <w:rPr>
                <w:rFonts w:ascii="Calibri" w:hAnsi="Calibri"/>
                <w:b/>
                <w:color w:val="FFFFFF"/>
                <w:sz w:val="20"/>
              </w:rPr>
              <w:t>1</w:t>
            </w:r>
          </w:p>
        </w:tc>
        <w:tc>
          <w:tcPr>
            <w:tcW w:type="dxa" w:w="1881"/>
            <w:shd w:fill="0E6B8A"/>
            <w:vAlign w:val="center"/>
          </w:tcPr>
          <w:p>
            <w:pPr>
              <w:jc w:val="center"/>
            </w:pPr>
            <w:r/>
            <w:r>
              <w:rPr>
                <w:rFonts w:ascii="Calibri" w:hAnsi="Calibri"/>
                <w:b/>
                <w:color w:val="FFFFFF"/>
                <w:sz w:val="18"/>
              </w:rPr>
              <w:t>INGEST</w:t>
            </w:r>
          </w:p>
        </w:tc>
        <w:tc>
          <w:tcPr>
            <w:tcW w:type="dxa" w:w="1881"/>
            <w:shd w:fill="F7F8FA"/>
            <w:vAlign w:val="center"/>
          </w:tcPr>
          <w:p>
            <w:pPr>
              <w:jc w:val="left"/>
            </w:pPr>
            <w:r/>
            <w:r>
              <w:rPr>
                <w:rFonts w:ascii="Calibri" w:hAnsi="Calibri"/>
                <w:b w:val="0"/>
                <w:sz w:val="18"/>
              </w:rPr>
              <w:t>Raw events normalized</w:t>
              <w:br/>
              <w:t>to ECS/OCSF/STIX 2.1</w:t>
            </w:r>
          </w:p>
        </w:tc>
        <w:tc>
          <w:tcPr>
            <w:tcW w:type="dxa" w:w="1881"/>
            <w:shd w:fill="F7F8FA"/>
            <w:vAlign w:val="center"/>
          </w:tcPr>
          <w:p>
            <w:pPr>
              <w:jc w:val="center"/>
            </w:pPr>
            <w:r/>
            <w:r>
              <w:rPr>
                <w:rFonts w:ascii="Calibri" w:hAnsi="Calibri"/>
                <w:b w:val="0"/>
                <w:sz w:val="18"/>
              </w:rPr>
              <w:t>Kafka / Fluentd</w:t>
            </w:r>
          </w:p>
        </w:tc>
        <w:tc>
          <w:tcPr>
            <w:tcW w:type="dxa" w:w="1881"/>
            <w:shd w:fill="E8F8F5"/>
            <w:vAlign w:val="center"/>
          </w:tcPr>
          <w:p>
            <w:pPr>
              <w:jc w:val="center"/>
            </w:pPr>
            <w:r/>
            <w:r>
              <w:rPr>
                <w:rFonts w:ascii="Calibri" w:hAnsi="Calibri"/>
                <w:b w:val="0"/>
                <w:sz w:val="18"/>
              </w:rPr>
              <w:t>Normalized</w:t>
              <w:br/>
              <w:t>events</w:t>
            </w:r>
          </w:p>
        </w:tc>
      </w:tr>
      <w:tr>
        <w:tc>
          <w:tcPr>
            <w:tcW w:type="dxa" w:w="1881"/>
            <w:shd w:fill="1B4F72"/>
            <w:vAlign w:val="center"/>
          </w:tcPr>
          <w:p>
            <w:pPr>
              <w:jc w:val="center"/>
            </w:pPr>
            <w:r/>
            <w:r>
              <w:rPr>
                <w:rFonts w:ascii="Calibri" w:hAnsi="Calibri"/>
                <w:b/>
                <w:color w:val="FFFFFF"/>
                <w:sz w:val="20"/>
              </w:rPr>
              <w:t>2</w:t>
            </w:r>
          </w:p>
        </w:tc>
        <w:tc>
          <w:tcPr>
            <w:tcW w:type="dxa" w:w="1881"/>
            <w:shd w:fill="0E6B8A"/>
            <w:vAlign w:val="center"/>
          </w:tcPr>
          <w:p>
            <w:pPr>
              <w:jc w:val="center"/>
            </w:pPr>
            <w:r/>
            <w:r>
              <w:rPr>
                <w:rFonts w:ascii="Calibri" w:hAnsi="Calibri"/>
                <w:b/>
                <w:color w:val="FFFFFF"/>
                <w:sz w:val="18"/>
              </w:rPr>
              <w:t>WINDOW</w:t>
            </w:r>
          </w:p>
        </w:tc>
        <w:tc>
          <w:tcPr>
            <w:tcW w:type="dxa" w:w="1881"/>
            <w:shd w:fill="FFFFFF"/>
            <w:vAlign w:val="center"/>
          </w:tcPr>
          <w:p>
            <w:pPr>
              <w:jc w:val="left"/>
            </w:pPr>
            <w:r/>
            <w:r>
              <w:rPr>
                <w:rFonts w:ascii="Calibri" w:hAnsi="Calibri"/>
                <w:b w:val="0"/>
                <w:sz w:val="18"/>
              </w:rPr>
              <w:t>1-hour aggregation</w:t>
              <w:br/>
              <w:t>per entity_uuid.</w:t>
              <w:br/>
              <w:t>Entity fusion resolves IDs.</w:t>
            </w:r>
          </w:p>
        </w:tc>
        <w:tc>
          <w:tcPr>
            <w:tcW w:type="dxa" w:w="1881"/>
            <w:shd w:fill="FFFFFF"/>
            <w:vAlign w:val="center"/>
          </w:tcPr>
          <w:p>
            <w:pPr>
              <w:jc w:val="center"/>
            </w:pPr>
            <w:r/>
            <w:r>
              <w:rPr>
                <w:rFonts w:ascii="Calibri" w:hAnsi="Calibri"/>
                <w:b w:val="0"/>
                <w:sz w:val="18"/>
              </w:rPr>
              <w:t>TimescaleDB</w:t>
            </w:r>
          </w:p>
        </w:tc>
        <w:tc>
          <w:tcPr>
            <w:tcW w:type="dxa" w:w="1881"/>
            <w:shd w:fill="E8F8F5"/>
            <w:vAlign w:val="center"/>
          </w:tcPr>
          <w:p>
            <w:pPr>
              <w:jc w:val="center"/>
            </w:pPr>
            <w:r/>
            <w:r>
              <w:rPr>
                <w:rFonts w:ascii="Calibri" w:hAnsi="Calibri"/>
                <w:b w:val="0"/>
                <w:sz w:val="18"/>
              </w:rPr>
              <w:t>Hourly</w:t>
              <w:br/>
              <w:t>metrics</w:t>
            </w:r>
          </w:p>
        </w:tc>
      </w:tr>
      <w:tr>
        <w:tc>
          <w:tcPr>
            <w:tcW w:type="dxa" w:w="1881"/>
            <w:shd w:fill="1B4F72"/>
            <w:vAlign w:val="center"/>
          </w:tcPr>
          <w:p>
            <w:pPr>
              <w:jc w:val="center"/>
            </w:pPr>
            <w:r/>
            <w:r>
              <w:rPr>
                <w:rFonts w:ascii="Calibri" w:hAnsi="Calibri"/>
                <w:b/>
                <w:color w:val="FFFFFF"/>
                <w:sz w:val="20"/>
              </w:rPr>
              <w:t>3</w:t>
            </w:r>
          </w:p>
        </w:tc>
        <w:tc>
          <w:tcPr>
            <w:tcW w:type="dxa" w:w="1881"/>
            <w:shd w:fill="0E6B8A"/>
            <w:vAlign w:val="center"/>
          </w:tcPr>
          <w:p>
            <w:pPr>
              <w:jc w:val="center"/>
            </w:pPr>
            <w:r/>
            <w:r>
              <w:rPr>
                <w:rFonts w:ascii="Calibri" w:hAnsi="Calibri"/>
                <w:b/>
                <w:color w:val="FFFFFF"/>
                <w:sz w:val="18"/>
              </w:rPr>
              <w:t>SUMMARIZE</w:t>
            </w:r>
          </w:p>
        </w:tc>
        <w:tc>
          <w:tcPr>
            <w:tcW w:type="dxa" w:w="1881"/>
            <w:shd w:fill="F7F8FA"/>
            <w:vAlign w:val="center"/>
          </w:tcPr>
          <w:p>
            <w:pPr>
              <w:jc w:val="left"/>
            </w:pPr>
            <w:r/>
            <w:r>
              <w:rPr>
                <w:rFonts w:ascii="Calibri" w:hAnsi="Calibri"/>
                <w:b w:val="0"/>
                <w:sz w:val="18"/>
              </w:rPr>
              <w:t>5 signal summarizers</w:t>
              <w:br/>
              <w:t>produce structured text.</w:t>
              <w:br/>
              <w:t>No raw content / PII.</w:t>
            </w:r>
          </w:p>
        </w:tc>
        <w:tc>
          <w:tcPr>
            <w:tcW w:type="dxa" w:w="1881"/>
            <w:shd w:fill="F7F8FA"/>
            <w:vAlign w:val="center"/>
          </w:tcPr>
          <w:p>
            <w:pPr>
              <w:jc w:val="center"/>
            </w:pPr>
            <w:r/>
            <w:r>
              <w:rPr>
                <w:rFonts w:ascii="Calibri" w:hAnsi="Calibri"/>
                <w:b w:val="0"/>
                <w:sz w:val="18"/>
              </w:rPr>
              <w:t>Python workers</w:t>
            </w:r>
          </w:p>
        </w:tc>
        <w:tc>
          <w:tcPr>
            <w:tcW w:type="dxa" w:w="1881"/>
            <w:shd w:fill="E8F8F5"/>
            <w:vAlign w:val="center"/>
          </w:tcPr>
          <w:p>
            <w:pPr>
              <w:jc w:val="center"/>
            </w:pPr>
            <w:r/>
            <w:r>
              <w:rPr>
                <w:rFonts w:ascii="Calibri" w:hAnsi="Calibri"/>
                <w:b w:val="0"/>
                <w:sz w:val="18"/>
              </w:rPr>
              <w:t>Text</w:t>
              <w:br/>
              <w:t>descriptions</w:t>
            </w:r>
          </w:p>
        </w:tc>
      </w:tr>
      <w:tr>
        <w:tc>
          <w:tcPr>
            <w:tcW w:type="dxa" w:w="1881"/>
            <w:shd w:fill="1B4F72"/>
            <w:vAlign w:val="center"/>
          </w:tcPr>
          <w:p>
            <w:pPr>
              <w:jc w:val="center"/>
            </w:pPr>
            <w:r/>
            <w:r>
              <w:rPr>
                <w:rFonts w:ascii="Calibri" w:hAnsi="Calibri"/>
                <w:b/>
                <w:color w:val="FFFFFF"/>
                <w:sz w:val="20"/>
              </w:rPr>
              <w:t>4</w:t>
            </w:r>
          </w:p>
        </w:tc>
        <w:tc>
          <w:tcPr>
            <w:tcW w:type="dxa" w:w="1881"/>
            <w:shd w:fill="0E6B8A"/>
            <w:vAlign w:val="center"/>
          </w:tcPr>
          <w:p>
            <w:pPr>
              <w:jc w:val="center"/>
            </w:pPr>
            <w:r/>
            <w:r>
              <w:rPr>
                <w:rFonts w:ascii="Calibri" w:hAnsi="Calibri"/>
                <w:b/>
                <w:color w:val="FFFFFF"/>
                <w:sz w:val="18"/>
              </w:rPr>
              <w:t>EMBED</w:t>
            </w:r>
          </w:p>
        </w:tc>
        <w:tc>
          <w:tcPr>
            <w:tcW w:type="dxa" w:w="1881"/>
            <w:shd w:fill="FFFFFF"/>
            <w:vAlign w:val="center"/>
          </w:tcPr>
          <w:p>
            <w:pPr>
              <w:jc w:val="left"/>
            </w:pPr>
            <w:r/>
            <w:r>
              <w:rPr>
                <w:rFonts w:ascii="Calibri" w:hAnsi="Calibri"/>
                <w:b w:val="0"/>
                <w:sz w:val="18"/>
              </w:rPr>
              <w:t>Text → 1536-d vector.</w:t>
              <w:br/>
              <w:t>Local model or</w:t>
              <w:br/>
              <w:t>Azure OpenAI GovCloud.</w:t>
            </w:r>
          </w:p>
        </w:tc>
        <w:tc>
          <w:tcPr>
            <w:tcW w:type="dxa" w:w="1881"/>
            <w:shd w:fill="FFFFFF"/>
            <w:vAlign w:val="center"/>
          </w:tcPr>
          <w:p>
            <w:pPr>
              <w:jc w:val="center"/>
            </w:pPr>
            <w:r/>
            <w:r>
              <w:rPr>
                <w:rFonts w:ascii="Calibri" w:hAnsi="Calibri"/>
                <w:b w:val="0"/>
                <w:sz w:val="18"/>
              </w:rPr>
              <w:t>pgvector HNSW</w:t>
            </w:r>
          </w:p>
        </w:tc>
        <w:tc>
          <w:tcPr>
            <w:tcW w:type="dxa" w:w="1881"/>
            <w:shd w:fill="E8F8F5"/>
            <w:vAlign w:val="center"/>
          </w:tcPr>
          <w:p>
            <w:pPr>
              <w:jc w:val="center"/>
            </w:pPr>
            <w:r/>
            <w:r>
              <w:rPr>
                <w:rFonts w:ascii="Calibri" w:hAnsi="Calibri"/>
                <w:b w:val="0"/>
                <w:sz w:val="18"/>
              </w:rPr>
              <w:t>6 vectors</w:t>
              <w:br/>
              <w:t>per entity</w:t>
            </w:r>
          </w:p>
        </w:tc>
      </w:tr>
      <w:tr>
        <w:tc>
          <w:tcPr>
            <w:tcW w:type="dxa" w:w="1881"/>
            <w:shd w:fill="1B4F72"/>
            <w:vAlign w:val="center"/>
          </w:tcPr>
          <w:p>
            <w:pPr>
              <w:jc w:val="center"/>
            </w:pPr>
            <w:r/>
            <w:r>
              <w:rPr>
                <w:rFonts w:ascii="Calibri" w:hAnsi="Calibri"/>
                <w:b/>
                <w:color w:val="FFFFFF"/>
                <w:sz w:val="20"/>
              </w:rPr>
              <w:t>5</w:t>
            </w:r>
          </w:p>
        </w:tc>
        <w:tc>
          <w:tcPr>
            <w:tcW w:type="dxa" w:w="1881"/>
            <w:shd w:fill="0E6B8A"/>
            <w:vAlign w:val="center"/>
          </w:tcPr>
          <w:p>
            <w:pPr>
              <w:jc w:val="center"/>
            </w:pPr>
            <w:r/>
            <w:r>
              <w:rPr>
                <w:rFonts w:ascii="Calibri" w:hAnsi="Calibri"/>
                <w:b/>
                <w:color w:val="FFFFFF"/>
                <w:sz w:val="18"/>
              </w:rPr>
              <w:t>ANALYZE</w:t>
            </w:r>
          </w:p>
        </w:tc>
        <w:tc>
          <w:tcPr>
            <w:tcW w:type="dxa" w:w="1881"/>
            <w:shd w:fill="F7F8FA"/>
            <w:vAlign w:val="center"/>
          </w:tcPr>
          <w:p>
            <w:pPr>
              <w:jc w:val="left"/>
            </w:pPr>
            <w:r/>
            <w:r>
              <w:rPr>
                <w:rFonts w:ascii="Calibri" w:hAnsi="Calibri"/>
                <w:b w:val="0"/>
                <w:sz w:val="18"/>
              </w:rPr>
              <w:t>Drift + velocity + accel.</w:t>
              <w:br/>
              <w:t>CUSUM 4σ alarm.</w:t>
              <w:br/>
              <w:t>Direction → 8 concepts.</w:t>
            </w:r>
          </w:p>
        </w:tc>
        <w:tc>
          <w:tcPr>
            <w:tcW w:type="dxa" w:w="1881"/>
            <w:shd w:fill="F7F8FA"/>
            <w:vAlign w:val="center"/>
          </w:tcPr>
          <w:p>
            <w:pPr>
              <w:jc w:val="center"/>
            </w:pPr>
            <w:r/>
            <w:r>
              <w:rPr>
                <w:rFonts w:ascii="Calibri" w:hAnsi="Calibri"/>
                <w:b w:val="0"/>
                <w:sz w:val="18"/>
              </w:rPr>
              <w:t>Per entity/</w:t>
              <w:br/>
              <w:t>window</w:t>
            </w:r>
          </w:p>
        </w:tc>
        <w:tc>
          <w:tcPr>
            <w:tcW w:type="dxa" w:w="1881"/>
            <w:shd w:fill="E8F8F5"/>
            <w:vAlign w:val="center"/>
          </w:tcPr>
          <w:p>
            <w:pPr>
              <w:jc w:val="center"/>
            </w:pPr>
            <w:r/>
            <w:r>
              <w:rPr>
                <w:rFonts w:ascii="Calibri" w:hAnsi="Calibri"/>
                <w:b w:val="0"/>
                <w:sz w:val="18"/>
              </w:rPr>
              <w:t>Drift scores</w:t>
              <w:br/>
              <w:t>+ concepts</w:t>
            </w:r>
          </w:p>
        </w:tc>
      </w:tr>
      <w:tr>
        <w:tc>
          <w:tcPr>
            <w:tcW w:type="dxa" w:w="1881"/>
            <w:shd w:fill="1B4F72"/>
            <w:vAlign w:val="center"/>
          </w:tcPr>
          <w:p>
            <w:pPr>
              <w:jc w:val="center"/>
            </w:pPr>
            <w:r/>
            <w:r>
              <w:rPr>
                <w:rFonts w:ascii="Calibri" w:hAnsi="Calibri"/>
                <w:b/>
                <w:color w:val="FFFFFF"/>
                <w:sz w:val="20"/>
              </w:rPr>
              <w:t>6</w:t>
            </w:r>
          </w:p>
        </w:tc>
        <w:tc>
          <w:tcPr>
            <w:tcW w:type="dxa" w:w="1881"/>
            <w:shd w:fill="0E6B8A"/>
            <w:vAlign w:val="center"/>
          </w:tcPr>
          <w:p>
            <w:pPr>
              <w:jc w:val="center"/>
            </w:pPr>
            <w:r/>
            <w:r>
              <w:rPr>
                <w:rFonts w:ascii="Calibri" w:hAnsi="Calibri"/>
                <w:b/>
                <w:color w:val="FFFFFF"/>
                <w:sz w:val="18"/>
              </w:rPr>
              <w:t>ALERT +</w:t>
              <w:br/>
              <w:t>ENFORCE</w:t>
            </w:r>
          </w:p>
        </w:tc>
        <w:tc>
          <w:tcPr>
            <w:tcW w:type="dxa" w:w="1881"/>
            <w:shd w:fill="FFFFFF"/>
            <w:vAlign w:val="center"/>
          </w:tcPr>
          <w:p>
            <w:pPr>
              <w:jc w:val="left"/>
            </w:pPr>
            <w:r/>
            <w:r>
              <w:rPr>
                <w:rFonts w:ascii="Calibri" w:hAnsi="Calibri"/>
                <w:b w:val="0"/>
                <w:sz w:val="18"/>
              </w:rPr>
              <w:t>CRITICAL→INFO tiers.</w:t>
              <w:br/>
              <w:t>MITRE IDs, cohort z.</w:t>
              <w:br/>
              <w:t>ABAC trust update.</w:t>
            </w:r>
          </w:p>
        </w:tc>
        <w:tc>
          <w:tcPr>
            <w:tcW w:type="dxa" w:w="1881"/>
            <w:shd w:fill="FFFFFF"/>
            <w:vAlign w:val="center"/>
          </w:tcPr>
          <w:p>
            <w:pPr>
              <w:jc w:val="center"/>
            </w:pPr>
            <w:r/>
            <w:r>
              <w:rPr>
                <w:rFonts w:ascii="Calibri" w:hAnsi="Calibri"/>
                <w:b w:val="0"/>
                <w:sz w:val="18"/>
              </w:rPr>
              <w:t>WebSocket</w:t>
              <w:br/>
              <w:t>+ SOAR</w:t>
            </w:r>
          </w:p>
        </w:tc>
        <w:tc>
          <w:tcPr>
            <w:tcW w:type="dxa" w:w="1881"/>
            <w:shd w:fill="E8F8F5"/>
            <w:vAlign w:val="center"/>
          </w:tcPr>
          <w:p>
            <w:pPr>
              <w:jc w:val="center"/>
            </w:pPr>
            <w:r/>
            <w:r>
              <w:rPr>
                <w:rFonts w:ascii="Calibri" w:hAnsi="Calibri"/>
                <w:b w:val="0"/>
                <w:sz w:val="18"/>
              </w:rPr>
              <w:t>Actionable</w:t>
              <w:br/>
              <w:t>alerts</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0E6B8A"/>
              <w:top w:val="single" w:sz="4" w:color="E0E0E4"/>
              <w:bottom w:val="single" w:sz="4" w:color="E0E0E4"/>
              <w:right w:val="single" w:sz="4" w:color="E0E0E4"/>
            </w:tcBorders>
          </w:tcPr>
          <w:p>
            <w:r>
              <w:rPr>
                <w:b/>
                <w:color w:val="0E6B8A"/>
                <w:sz w:val="22"/>
              </w:rPr>
              <w:t>PERFORMANCE</w:t>
            </w:r>
          </w:p>
          <w:p>
            <w:r>
              <w:rPr>
                <w:sz w:val="21"/>
              </w:rPr>
              <w:t>• &lt;3 sec per entity (API-backed embedding model)</w:t>
              <w:br/>
              <w:t>• 10,000 entities/hour per 4-vCPU pod (API-backed)</w:t>
              <w:br/>
              <w:t>• ~2,000 entities/hour per pod (local CPU model)</w:t>
              <w:br/>
              <w:t>• pgvector HNSW: &lt;10ms nearest-neighbor search across millions of vectors</w:t>
              <w:br/>
              <w:t>• Horizontal autoscale: add pods to match entity count</w:t>
            </w:r>
          </w:p>
        </w:tc>
      </w:tr>
    </w:tbl>
    <w:p/>
    <w:p>
      <w:pPr>
        <w:pStyle w:val="Heading2"/>
      </w:pPr>
      <w:r>
        <w:t>7.3 Gabriel Nimbus Deployment Model</w:t>
      </w:r>
    </w:p>
    <w:tbl>
      <w:tblPr>
        <w:tblW w:type="auto" w:w="0"/>
        <w:jc w:val="center"/>
        <w:tblLook w:firstColumn="1" w:firstRow="1" w:lastColumn="0" w:lastRow="0" w:noHBand="0" w:noVBand="1" w:val="04A0"/>
      </w:tblPr>
      <w:tblGrid>
        <w:gridCol w:w="3135"/>
        <w:gridCol w:w="3135"/>
        <w:gridCol w:w="3135"/>
      </w:tblGrid>
      <w:tr>
        <w:tc>
          <w:tcPr>
            <w:tcW w:type="dxa" w:w="3135"/>
            <w:shd w:fill="0D1B2A"/>
            <w:vAlign w:val="center"/>
          </w:tcPr>
          <w:p>
            <w:pPr>
              <w:jc w:val="left"/>
            </w:pPr>
            <w:r/>
            <w:r>
              <w:rPr>
                <w:rFonts w:ascii="Calibri" w:hAnsi="Calibri"/>
                <w:b/>
                <w:color w:val="FFFFFF"/>
                <w:sz w:val="18"/>
              </w:rPr>
              <w:t>Classification</w:t>
            </w:r>
          </w:p>
        </w:tc>
        <w:tc>
          <w:tcPr>
            <w:tcW w:type="dxa" w:w="3135"/>
            <w:shd w:fill="0D1B2A"/>
            <w:vAlign w:val="center"/>
          </w:tcPr>
          <w:p>
            <w:pPr>
              <w:jc w:val="left"/>
            </w:pPr>
            <w:r/>
            <w:r>
              <w:rPr>
                <w:rFonts w:ascii="Calibri" w:hAnsi="Calibri"/>
                <w:b/>
                <w:color w:val="FFFFFF"/>
                <w:sz w:val="18"/>
              </w:rPr>
              <w:t>Embedding Model</w:t>
            </w:r>
          </w:p>
        </w:tc>
        <w:tc>
          <w:tcPr>
            <w:tcW w:type="dxa" w:w="3135"/>
            <w:shd w:fill="0D1B2A"/>
            <w:vAlign w:val="center"/>
          </w:tcPr>
          <w:p>
            <w:pPr>
              <w:jc w:val="left"/>
            </w:pPr>
            <w:r/>
            <w:r>
              <w:rPr>
                <w:rFonts w:ascii="Calibri" w:hAnsi="Calibri"/>
                <w:b/>
                <w:color w:val="FFFFFF"/>
                <w:sz w:val="18"/>
              </w:rPr>
              <w:t>Key Constraints</w:t>
            </w:r>
          </w:p>
        </w:tc>
      </w:tr>
      <w:tr>
        <w:tc>
          <w:tcPr>
            <w:tcW w:type="dxa" w:w="3135"/>
            <w:shd w:fill="1B4F72"/>
            <w:vAlign w:val="center"/>
          </w:tcPr>
          <w:p>
            <w:pPr>
              <w:jc w:val="center"/>
            </w:pPr>
            <w:r/>
            <w:r>
              <w:rPr>
                <w:rFonts w:ascii="Calibri" w:hAnsi="Calibri"/>
                <w:b/>
                <w:color w:val="FFFFFF"/>
                <w:sz w:val="20"/>
              </w:rPr>
              <w:t>IL5 (CUI)</w:t>
            </w:r>
          </w:p>
        </w:tc>
        <w:tc>
          <w:tcPr>
            <w:tcW w:type="dxa" w:w="3135"/>
            <w:shd w:fill="F7F8FA"/>
            <w:vAlign w:val="center"/>
          </w:tcPr>
          <w:p>
            <w:pPr>
              <w:jc w:val="left"/>
            </w:pPr>
            <w:r/>
            <w:r>
              <w:rPr>
                <w:rFonts w:ascii="Consolas" w:hAnsi="Consolas"/>
                <w:b w:val="0"/>
                <w:sz w:val="19"/>
              </w:rPr>
              <w:t>Azure OpenAI GovCloud</w:t>
              <w:br/>
              <w:t>text-embedding-3-small</w:t>
            </w:r>
          </w:p>
        </w:tc>
        <w:tc>
          <w:tcPr>
            <w:tcW w:type="dxa" w:w="3135"/>
            <w:shd w:fill="F7F8FA"/>
            <w:vAlign w:val="center"/>
          </w:tcPr>
          <w:p>
            <w:pPr>
              <w:jc w:val="left"/>
            </w:pPr>
            <w:r/>
            <w:r>
              <w:rPr>
                <w:rFonts w:ascii="Calibri" w:hAnsi="Calibri"/>
                <w:b w:val="0"/>
                <w:sz w:val="19"/>
              </w:rPr>
              <w:t>FedRAMP High. mTLS. FIPS crypto.</w:t>
              <w:br/>
              <w:t>Can use cloud API within boundary.</w:t>
            </w:r>
          </w:p>
        </w:tc>
      </w:tr>
      <w:tr>
        <w:tc>
          <w:tcPr>
            <w:tcW w:type="dxa" w:w="3135"/>
            <w:shd w:fill="1B4F72"/>
            <w:vAlign w:val="center"/>
          </w:tcPr>
          <w:p>
            <w:pPr>
              <w:jc w:val="center"/>
            </w:pPr>
            <w:r/>
            <w:r>
              <w:rPr>
                <w:rFonts w:ascii="Calibri" w:hAnsi="Calibri"/>
                <w:b/>
                <w:color w:val="FFFFFF"/>
                <w:sz w:val="20"/>
              </w:rPr>
              <w:t>IL6 (Secret)</w:t>
            </w:r>
          </w:p>
        </w:tc>
        <w:tc>
          <w:tcPr>
            <w:tcW w:type="dxa" w:w="3135"/>
            <w:shd w:fill="FFFFFF"/>
            <w:vAlign w:val="center"/>
          </w:tcPr>
          <w:p>
            <w:pPr>
              <w:jc w:val="left"/>
            </w:pPr>
            <w:r/>
            <w:r>
              <w:rPr>
                <w:rFonts w:ascii="Consolas" w:hAnsi="Consolas"/>
                <w:b w:val="0"/>
                <w:sz w:val="19"/>
              </w:rPr>
              <w:t>Local: E5-Mistral-7B or</w:t>
              <w:br/>
              <w:t>nomic-embed-text-v1.5</w:t>
            </w:r>
          </w:p>
        </w:tc>
        <w:tc>
          <w:tcPr>
            <w:tcW w:type="dxa" w:w="3135"/>
            <w:shd w:fill="FFFFFF"/>
            <w:vAlign w:val="center"/>
          </w:tcPr>
          <w:p>
            <w:pPr>
              <w:jc w:val="left"/>
            </w:pPr>
            <w:r/>
            <w:r>
              <w:rPr>
                <w:rFonts w:ascii="Calibri" w:hAnsi="Calibri"/>
                <w:b w:val="0"/>
                <w:sz w:val="19"/>
              </w:rPr>
              <w:t>Fully air-gapped. Zero external calls.</w:t>
              <w:br/>
              <w:t>Local GPU (A100/H100) for embedding.</w:t>
            </w:r>
          </w:p>
        </w:tc>
      </w:tr>
      <w:tr>
        <w:tc>
          <w:tcPr>
            <w:tcW w:type="dxa" w:w="3135"/>
            <w:shd w:fill="1B4F72"/>
            <w:vAlign w:val="center"/>
          </w:tcPr>
          <w:p>
            <w:pPr>
              <w:jc w:val="center"/>
            </w:pPr>
            <w:r/>
            <w:r>
              <w:rPr>
                <w:rFonts w:ascii="Calibri" w:hAnsi="Calibri"/>
                <w:b/>
                <w:color w:val="FFFFFF"/>
                <w:sz w:val="20"/>
              </w:rPr>
              <w:t>JWICS (TS/SCI)</w:t>
            </w:r>
          </w:p>
        </w:tc>
        <w:tc>
          <w:tcPr>
            <w:tcW w:type="dxa" w:w="3135"/>
            <w:shd w:fill="F7F8FA"/>
            <w:vAlign w:val="center"/>
          </w:tcPr>
          <w:p>
            <w:pPr>
              <w:jc w:val="left"/>
            </w:pPr>
            <w:r/>
            <w:r>
              <w:rPr>
                <w:rFonts w:ascii="Consolas" w:hAnsi="Consolas"/>
                <w:b w:val="0"/>
                <w:sz w:val="19"/>
              </w:rPr>
              <w:t>Local: E5-Mistral-7B or</w:t>
              <w:br/>
              <w:t>nomic-embed-text-v1.5</w:t>
            </w:r>
          </w:p>
        </w:tc>
        <w:tc>
          <w:tcPr>
            <w:tcW w:type="dxa" w:w="3135"/>
            <w:shd w:fill="F7F8FA"/>
            <w:vAlign w:val="center"/>
          </w:tcPr>
          <w:p>
            <w:pPr>
              <w:jc w:val="left"/>
            </w:pPr>
            <w:r/>
            <w:r>
              <w:rPr>
                <w:rFonts w:ascii="Calibri" w:hAnsi="Calibri"/>
                <w:b w:val="0"/>
                <w:sz w:val="19"/>
              </w:rPr>
              <w:t>Fully air-gapped + isolated network.</w:t>
              <w:br/>
              <w:t>Manual STIX import at boundary.</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1B4F72"/>
              <w:top w:val="single" w:sz="4" w:color="E0E0E4"/>
              <w:bottom w:val="single" w:sz="4" w:color="E0E0E4"/>
              <w:right w:val="single" w:sz="4" w:color="E0E0E4"/>
            </w:tcBorders>
          </w:tcPr>
          <w:p>
            <w:r>
              <w:rPr>
                <w:b/>
                <w:color w:val="1B4F72"/>
                <w:sz w:val="22"/>
              </w:rPr>
              <w:t>AIR-GAPPED OPERATIONS</w:t>
            </w:r>
          </w:p>
          <w:p>
            <w:r>
              <w:rPr>
                <w:sz w:val="21"/>
              </w:rPr>
              <w:t>Single Helm chart for all environments. Same containers, same code, different values file.</w:t>
              <w:br/>
              <w:t>No API calls to external services. No telemetry. No cloud dependencies.</w:t>
              <w:br/>
              <w:t>Threat intel updates: STIX 2.1 bundles imported manually at classification boundary.</w:t>
              <w:br/>
              <w:t>Container updates: Iron Bank pipeline → security scan → transport across air gap.</w:t>
            </w:r>
          </w:p>
        </w:tc>
      </w:tr>
    </w:tbl>
    <w:p/>
    <w:p>
      <w:r>
        <w:br w:type="page"/>
      </w:r>
    </w:p>
    <w:p>
      <w:pPr>
        <w:pStyle w:val="Heading1"/>
      </w:pPr>
      <w:r>
        <w:t>8. DoD Compliance &amp; Accreditation</w:t>
      </w:r>
    </w:p>
    <w:tbl>
      <w:tblPr>
        <w:tblW w:type="auto" w:w="0"/>
        <w:jc w:val="center"/>
        <w:tblLook w:firstColumn="1" w:firstRow="1" w:lastColumn="0" w:lastRow="0" w:noHBand="0" w:noVBand="1" w:val="04A0"/>
      </w:tblPr>
      <w:tblGrid>
        <w:gridCol w:w="3135"/>
        <w:gridCol w:w="3135"/>
        <w:gridCol w:w="3135"/>
      </w:tblGrid>
      <w:tr>
        <w:tc>
          <w:tcPr>
            <w:tcW w:type="dxa" w:w="3135"/>
            <w:shd w:fill="0D1B2A"/>
            <w:vAlign w:val="center"/>
          </w:tcPr>
          <w:p>
            <w:pPr>
              <w:jc w:val="left"/>
            </w:pPr>
            <w:r/>
            <w:r>
              <w:rPr>
                <w:rFonts w:ascii="Calibri" w:hAnsi="Calibri"/>
                <w:b/>
                <w:color w:val="FFFFFF"/>
                <w:sz w:val="18"/>
              </w:rPr>
              <w:t>Framework</w:t>
            </w:r>
          </w:p>
        </w:tc>
        <w:tc>
          <w:tcPr>
            <w:tcW w:type="dxa" w:w="3135"/>
            <w:shd w:fill="0D1B2A"/>
            <w:vAlign w:val="center"/>
          </w:tcPr>
          <w:p>
            <w:pPr>
              <w:jc w:val="left"/>
            </w:pPr>
            <w:r/>
            <w:r>
              <w:rPr>
                <w:rFonts w:ascii="Calibri" w:hAnsi="Calibri"/>
                <w:b/>
                <w:color w:val="FFFFFF"/>
                <w:sz w:val="18"/>
              </w:rPr>
              <w:t>Requirement</w:t>
            </w:r>
          </w:p>
        </w:tc>
        <w:tc>
          <w:tcPr>
            <w:tcW w:type="dxa" w:w="3135"/>
            <w:shd w:fill="0D1B2A"/>
            <w:vAlign w:val="center"/>
          </w:tcPr>
          <w:p>
            <w:pPr>
              <w:jc w:val="left"/>
            </w:pPr>
            <w:r/>
            <w:r>
              <w:rPr>
                <w:rFonts w:ascii="Calibri" w:hAnsi="Calibri"/>
                <w:b/>
                <w:color w:val="FFFFFF"/>
                <w:sz w:val="18"/>
              </w:rPr>
              <w:t>How We Meet It</w:t>
            </w:r>
          </w:p>
        </w:tc>
      </w:tr>
      <w:tr>
        <w:tc>
          <w:tcPr>
            <w:tcW w:type="dxa" w:w="3135"/>
            <w:shd w:fill="1B4F72"/>
            <w:vAlign w:val="center"/>
          </w:tcPr>
          <w:p>
            <w:pPr>
              <w:jc w:val="center"/>
            </w:pPr>
            <w:r/>
            <w:r>
              <w:rPr>
                <w:rFonts w:ascii="Calibri" w:hAnsi="Calibri"/>
                <w:b/>
                <w:color w:val="FFFFFF"/>
                <w:sz w:val="18"/>
              </w:rPr>
              <w:t>NIST 800-53 Rev 5</w:t>
            </w:r>
          </w:p>
        </w:tc>
        <w:tc>
          <w:tcPr>
            <w:tcW w:type="dxa" w:w="3135"/>
            <w:shd w:fill="F7F8FA"/>
            <w:vAlign w:val="center"/>
          </w:tcPr>
          <w:p>
            <w:pPr>
              <w:jc w:val="left"/>
            </w:pPr>
            <w:r/>
            <w:r>
              <w:rPr>
                <w:rFonts w:ascii="Calibri" w:hAnsi="Calibri"/>
                <w:b w:val="0"/>
                <w:sz w:val="19"/>
              </w:rPr>
              <w:t>SI-4, AU-6, IR-4, SC-7, IA-5, AC-2</w:t>
            </w:r>
          </w:p>
        </w:tc>
        <w:tc>
          <w:tcPr>
            <w:tcW w:type="dxa" w:w="3135"/>
            <w:shd w:fill="F7F8FA"/>
            <w:vAlign w:val="center"/>
          </w:tcPr>
          <w:p>
            <w:pPr>
              <w:jc w:val="left"/>
            </w:pPr>
            <w:r/>
            <w:r>
              <w:rPr>
                <w:rFonts w:ascii="Calibri" w:hAnsi="Calibri"/>
                <w:b w:val="0"/>
                <w:sz w:val="19"/>
              </w:rPr>
              <w:t>Continuous monitoring, automated audit analysis, SOAR response, formal boundary verification, auth analytics, identity fusion</w:t>
            </w:r>
          </w:p>
        </w:tc>
      </w:tr>
      <w:tr>
        <w:tc>
          <w:tcPr>
            <w:tcW w:type="dxa" w:w="3135"/>
            <w:shd w:fill="1B4F72"/>
            <w:vAlign w:val="center"/>
          </w:tcPr>
          <w:p>
            <w:pPr>
              <w:jc w:val="center"/>
            </w:pPr>
            <w:r/>
            <w:r>
              <w:rPr>
                <w:rFonts w:ascii="Calibri" w:hAnsi="Calibri"/>
                <w:b/>
                <w:color w:val="FFFFFF"/>
                <w:sz w:val="18"/>
              </w:rPr>
              <w:t>DoD ZT RA</w:t>
            </w:r>
          </w:p>
        </w:tc>
        <w:tc>
          <w:tcPr>
            <w:tcW w:type="dxa" w:w="3135"/>
            <w:shd w:fill="FFFFFF"/>
            <w:vAlign w:val="center"/>
          </w:tcPr>
          <w:p>
            <w:pPr>
              <w:jc w:val="left"/>
            </w:pPr>
            <w:r/>
            <w:r>
              <w:rPr>
                <w:rFonts w:ascii="Calibri" w:hAnsi="Calibri"/>
                <w:b w:val="0"/>
                <w:sz w:val="19"/>
              </w:rPr>
              <w:t>Pillar 4: Data</w:t>
              <w:br/>
              <w:t>Pillar 7: Visibility &amp; Analytics</w:t>
            </w:r>
          </w:p>
        </w:tc>
        <w:tc>
          <w:tcPr>
            <w:tcW w:type="dxa" w:w="3135"/>
            <w:shd w:fill="FFFFFF"/>
            <w:vAlign w:val="center"/>
          </w:tcPr>
          <w:p>
            <w:pPr>
              <w:jc w:val="left"/>
            </w:pPr>
            <w:r/>
            <w:r>
              <w:rPr>
                <w:rFonts w:ascii="Calibri" w:hAnsi="Calibri"/>
                <w:b w:val="0"/>
                <w:sz w:val="19"/>
              </w:rPr>
              <w:t>Behavioral data access analysis + DLP integration. Comprehensive entity visibility across all systems.</w:t>
            </w:r>
          </w:p>
        </w:tc>
      </w:tr>
      <w:tr>
        <w:tc>
          <w:tcPr>
            <w:tcW w:type="dxa" w:w="3135"/>
            <w:shd w:fill="1B4F72"/>
            <w:vAlign w:val="center"/>
          </w:tcPr>
          <w:p>
            <w:pPr>
              <w:jc w:val="center"/>
            </w:pPr>
            <w:r/>
            <w:r>
              <w:rPr>
                <w:rFonts w:ascii="Calibri" w:hAnsi="Calibri"/>
                <w:b/>
                <w:color w:val="FFFFFF"/>
                <w:sz w:val="18"/>
              </w:rPr>
              <w:t>RMF / eMASS</w:t>
            </w:r>
          </w:p>
        </w:tc>
        <w:tc>
          <w:tcPr>
            <w:tcW w:type="dxa" w:w="3135"/>
            <w:shd w:fill="F7F8FA"/>
            <w:vAlign w:val="center"/>
          </w:tcPr>
          <w:p>
            <w:pPr>
              <w:jc w:val="left"/>
            </w:pPr>
            <w:r/>
            <w:r>
              <w:rPr>
                <w:rFonts w:ascii="Calibri" w:hAnsi="Calibri"/>
                <w:b w:val="0"/>
                <w:sz w:val="19"/>
              </w:rPr>
              <w:t>ATO documentation + continuous monitoring</w:t>
            </w:r>
          </w:p>
        </w:tc>
        <w:tc>
          <w:tcPr>
            <w:tcW w:type="dxa" w:w="3135"/>
            <w:shd w:fill="F7F8FA"/>
            <w:vAlign w:val="center"/>
          </w:tcPr>
          <w:p>
            <w:pPr>
              <w:jc w:val="left"/>
            </w:pPr>
            <w:r/>
            <w:r>
              <w:rPr>
                <w:rFonts w:ascii="Calibri" w:hAnsi="Calibri"/>
                <w:b w:val="0"/>
                <w:sz w:val="19"/>
              </w:rPr>
              <w:t>OSCAL-format SSP, auto-generated control statements, continuous monitoring feeds, POA&amp;M auto-gen</w:t>
            </w:r>
          </w:p>
        </w:tc>
      </w:tr>
      <w:tr>
        <w:tc>
          <w:tcPr>
            <w:tcW w:type="dxa" w:w="3135"/>
            <w:shd w:fill="1B4F72"/>
            <w:vAlign w:val="center"/>
          </w:tcPr>
          <w:p>
            <w:pPr>
              <w:jc w:val="center"/>
            </w:pPr>
            <w:r/>
            <w:r>
              <w:rPr>
                <w:rFonts w:ascii="Calibri" w:hAnsi="Calibri"/>
                <w:b/>
                <w:color w:val="FFFFFF"/>
                <w:sz w:val="18"/>
              </w:rPr>
              <w:t>cATO</w:t>
            </w:r>
          </w:p>
        </w:tc>
        <w:tc>
          <w:tcPr>
            <w:tcW w:type="dxa" w:w="3135"/>
            <w:shd w:fill="FFFFFF"/>
            <w:vAlign w:val="center"/>
          </w:tcPr>
          <w:p>
            <w:pPr>
              <w:jc w:val="left"/>
            </w:pPr>
            <w:r/>
            <w:r>
              <w:rPr>
                <w:rFonts w:ascii="Calibri" w:hAnsi="Calibri"/>
                <w:b w:val="0"/>
                <w:sz w:val="19"/>
              </w:rPr>
              <w:t>Continuous authorization (not periodic 3-yr)</w:t>
            </w:r>
          </w:p>
        </w:tc>
        <w:tc>
          <w:tcPr>
            <w:tcW w:type="dxa" w:w="3135"/>
            <w:shd w:fill="FFFFFF"/>
            <w:vAlign w:val="center"/>
          </w:tcPr>
          <w:p>
            <w:pPr>
              <w:jc w:val="left"/>
            </w:pPr>
            <w:r/>
            <w:r>
              <w:rPr>
                <w:rFonts w:ascii="Calibri" w:hAnsi="Calibri"/>
                <w:b w:val="0"/>
                <w:sz w:val="19"/>
              </w:rPr>
              <w:t>Continuous control monitoring, real-time risk scoring, automated evidence collection, direct eMASS feeds</w:t>
            </w:r>
          </w:p>
        </w:tc>
      </w:tr>
      <w:tr>
        <w:tc>
          <w:tcPr>
            <w:tcW w:type="dxa" w:w="3135"/>
            <w:shd w:fill="1B4F72"/>
            <w:vAlign w:val="center"/>
          </w:tcPr>
          <w:p>
            <w:pPr>
              <w:jc w:val="center"/>
            </w:pPr>
            <w:r/>
            <w:r>
              <w:rPr>
                <w:rFonts w:ascii="Calibri" w:hAnsi="Calibri"/>
                <w:b/>
                <w:color w:val="FFFFFF"/>
                <w:sz w:val="18"/>
              </w:rPr>
              <w:t>DISA STIGs</w:t>
            </w:r>
          </w:p>
        </w:tc>
        <w:tc>
          <w:tcPr>
            <w:tcW w:type="dxa" w:w="3135"/>
            <w:shd w:fill="F7F8FA"/>
            <w:vAlign w:val="center"/>
          </w:tcPr>
          <w:p>
            <w:pPr>
              <w:jc w:val="left"/>
            </w:pPr>
            <w:r/>
            <w:r>
              <w:rPr>
                <w:rFonts w:ascii="Calibri" w:hAnsi="Calibri"/>
                <w:b w:val="0"/>
                <w:sz w:val="19"/>
              </w:rPr>
              <w:t>Container hardening standards</w:t>
            </w:r>
          </w:p>
        </w:tc>
        <w:tc>
          <w:tcPr>
            <w:tcW w:type="dxa" w:w="3135"/>
            <w:shd w:fill="F7F8FA"/>
            <w:vAlign w:val="center"/>
          </w:tcPr>
          <w:p>
            <w:pPr>
              <w:jc w:val="left"/>
            </w:pPr>
            <w:r/>
            <w:r>
              <w:rPr>
                <w:rFonts w:ascii="Calibri" w:hAnsi="Calibri"/>
                <w:b w:val="0"/>
                <w:sz w:val="19"/>
              </w:rPr>
              <w:t>All containers from Iron Bank (pre-scanned). Automated STIG compliance in CI/CD pipeline.</w:t>
            </w:r>
          </w:p>
        </w:tc>
      </w:tr>
      <w:tr>
        <w:tc>
          <w:tcPr>
            <w:tcW w:type="dxa" w:w="3135"/>
            <w:shd w:fill="1B4F72"/>
            <w:vAlign w:val="center"/>
          </w:tcPr>
          <w:p>
            <w:pPr>
              <w:jc w:val="center"/>
            </w:pPr>
            <w:r/>
            <w:r>
              <w:rPr>
                <w:rFonts w:ascii="Calibri" w:hAnsi="Calibri"/>
                <w:b/>
                <w:color w:val="FFFFFF"/>
                <w:sz w:val="18"/>
              </w:rPr>
              <w:t>FIPS 140-2/3</w:t>
            </w:r>
          </w:p>
        </w:tc>
        <w:tc>
          <w:tcPr>
            <w:tcW w:type="dxa" w:w="3135"/>
            <w:shd w:fill="FFFFFF"/>
            <w:vAlign w:val="center"/>
          </w:tcPr>
          <w:p>
            <w:pPr>
              <w:jc w:val="left"/>
            </w:pPr>
            <w:r/>
            <w:r>
              <w:rPr>
                <w:rFonts w:ascii="Calibri" w:hAnsi="Calibri"/>
                <w:b w:val="0"/>
                <w:sz w:val="19"/>
              </w:rPr>
              <w:t>Validated cryptographic modules</w:t>
            </w:r>
          </w:p>
        </w:tc>
        <w:tc>
          <w:tcPr>
            <w:tcW w:type="dxa" w:w="3135"/>
            <w:shd w:fill="FFFFFF"/>
            <w:vAlign w:val="center"/>
          </w:tcPr>
          <w:p>
            <w:pPr>
              <w:jc w:val="left"/>
            </w:pPr>
            <w:r/>
            <w:r>
              <w:rPr>
                <w:rFonts w:ascii="Calibri" w:hAnsi="Calibri"/>
                <w:b w:val="0"/>
                <w:sz w:val="19"/>
              </w:rPr>
              <w:t>FIPS-validated TLS libraries. HSM for key storage. Encryption at rest (AES-256-GCM).</w:t>
            </w:r>
          </w:p>
        </w:tc>
      </w:tr>
    </w:tbl>
    <w:p/>
    <w:p>
      <w:r>
        <w:br w:type="page"/>
      </w:r>
    </w:p>
    <w:p>
      <w:pPr>
        <w:pStyle w:val="Heading1"/>
      </w:pPr>
      <w:r>
        <w:t>9. Timeline: 90 Days to First Detection</w:t>
      </w:r>
    </w:p>
    <w:tbl>
      <w:tblPr>
        <w:tblW w:type="auto" w:w="0"/>
        <w:jc w:val="center"/>
        <w:tblLook w:firstColumn="1" w:firstRow="1" w:lastColumn="0" w:lastRow="0" w:noHBand="0" w:noVBand="1" w:val="04A0"/>
      </w:tblPr>
      <w:tblGrid>
        <w:gridCol w:w="2351"/>
        <w:gridCol w:w="2351"/>
        <w:gridCol w:w="2351"/>
        <w:gridCol w:w="2351"/>
      </w:tblGrid>
      <w:tr>
        <w:tc>
          <w:tcPr>
            <w:tcW w:type="dxa" w:w="2351"/>
            <w:shd w:fill="0D1B2A"/>
            <w:vAlign w:val="center"/>
          </w:tcPr>
          <w:p>
            <w:pPr>
              <w:jc w:val="center"/>
            </w:pPr>
            <w:r/>
            <w:r>
              <w:rPr>
                <w:rFonts w:ascii="Calibri" w:hAnsi="Calibri"/>
                <w:b/>
                <w:color w:val="FFFFFF"/>
                <w:sz w:val="18"/>
              </w:rPr>
              <w:t>Phase</w:t>
            </w:r>
          </w:p>
        </w:tc>
        <w:tc>
          <w:tcPr>
            <w:tcW w:type="dxa" w:w="2351"/>
            <w:shd w:fill="0D1B2A"/>
            <w:vAlign w:val="center"/>
          </w:tcPr>
          <w:p>
            <w:pPr>
              <w:jc w:val="center"/>
            </w:pPr>
            <w:r/>
            <w:r>
              <w:rPr>
                <w:rFonts w:ascii="Calibri" w:hAnsi="Calibri"/>
                <w:b/>
                <w:color w:val="FFFFFF"/>
                <w:sz w:val="18"/>
              </w:rPr>
              <w:t>Timing</w:t>
            </w:r>
          </w:p>
        </w:tc>
        <w:tc>
          <w:tcPr>
            <w:tcW w:type="dxa" w:w="2351"/>
            <w:shd w:fill="0D1B2A"/>
            <w:vAlign w:val="center"/>
          </w:tcPr>
          <w:p>
            <w:pPr>
              <w:jc w:val="center"/>
            </w:pPr>
            <w:r/>
            <w:r>
              <w:rPr>
                <w:rFonts w:ascii="Calibri" w:hAnsi="Calibri"/>
                <w:b/>
                <w:color w:val="FFFFFF"/>
                <w:sz w:val="18"/>
              </w:rPr>
              <w:t>Activities</w:t>
            </w:r>
          </w:p>
        </w:tc>
        <w:tc>
          <w:tcPr>
            <w:tcW w:type="dxa" w:w="2351"/>
            <w:shd w:fill="0D1B2A"/>
            <w:vAlign w:val="center"/>
          </w:tcPr>
          <w:p>
            <w:pPr>
              <w:jc w:val="center"/>
            </w:pPr>
            <w:r/>
            <w:r>
              <w:rPr>
                <w:rFonts w:ascii="Calibri" w:hAnsi="Calibri"/>
                <w:b/>
                <w:color w:val="FFFFFF"/>
                <w:sz w:val="18"/>
              </w:rPr>
              <w:t>Deliverable</w:t>
            </w:r>
          </w:p>
        </w:tc>
      </w:tr>
      <w:tr>
        <w:tc>
          <w:tcPr>
            <w:tcW w:type="dxa" w:w="2351"/>
            <w:shd w:fill="0E6B8A"/>
            <w:vAlign w:val="center"/>
          </w:tcPr>
          <w:p>
            <w:pPr>
              <w:jc w:val="center"/>
            </w:pPr>
            <w:r/>
            <w:r>
              <w:rPr>
                <w:rFonts w:ascii="Calibri" w:hAnsi="Calibri"/>
                <w:b/>
                <w:color w:val="FFFFFF"/>
                <w:sz w:val="18"/>
              </w:rPr>
              <w:t>FOUNDATION</w:t>
            </w:r>
          </w:p>
        </w:tc>
        <w:tc>
          <w:tcPr>
            <w:tcW w:type="dxa" w:w="2351"/>
            <w:shd w:fill="F7F8FA"/>
            <w:vAlign w:val="center"/>
          </w:tcPr>
          <w:p>
            <w:pPr>
              <w:jc w:val="center"/>
            </w:pPr>
            <w:r/>
            <w:r>
              <w:rPr>
                <w:rFonts w:ascii="Calibri" w:hAnsi="Calibri"/>
                <w:b/>
                <w:sz w:val="20"/>
              </w:rPr>
              <w:t>Weeks 1–4</w:t>
            </w:r>
          </w:p>
        </w:tc>
        <w:tc>
          <w:tcPr>
            <w:tcW w:type="dxa" w:w="2351"/>
            <w:shd w:fill="F7F8FA"/>
            <w:vAlign w:val="center"/>
          </w:tcPr>
          <w:p>
            <w:pPr>
              <w:jc w:val="left"/>
            </w:pPr>
            <w:r/>
            <w:r>
              <w:rPr>
                <w:rFonts w:ascii="Calibri" w:hAnsi="Calibri"/>
                <w:b w:val="0"/>
                <w:sz w:val="19"/>
              </w:rPr>
              <w:t>• Deploy K8s containers (Iron Bank)</w:t>
              <w:br/>
              <w:t>• Connect SIEM/EDR/NetFlow connectors</w:t>
              <w:br/>
              <w:t>• Configure entity fusion rules</w:t>
              <w:br/>
              <w:t>• Compute initial baselines (2-4 wks)</w:t>
            </w:r>
          </w:p>
        </w:tc>
        <w:tc>
          <w:tcPr>
            <w:tcW w:type="dxa" w:w="2351"/>
            <w:shd w:fill="E8F8F5"/>
            <w:vAlign w:val="center"/>
          </w:tcPr>
          <w:p>
            <w:pPr>
              <w:jc w:val="center"/>
            </w:pPr>
            <w:r/>
            <w:r>
              <w:rPr>
                <w:rFonts w:ascii="Calibri" w:hAnsi="Calibri"/>
                <w:b/>
                <w:sz w:val="19"/>
              </w:rPr>
              <w:t>Data flowing,</w:t>
              <w:br/>
              <w:t>entities resolved,</w:t>
              <w:br/>
              <w:t>baselines computing</w:t>
            </w:r>
          </w:p>
        </w:tc>
      </w:tr>
      <w:tr>
        <w:tc>
          <w:tcPr>
            <w:tcW w:type="dxa" w:w="2351"/>
            <w:shd w:fill="1B4F72"/>
            <w:vAlign w:val="center"/>
          </w:tcPr>
          <w:p>
            <w:pPr>
              <w:jc w:val="center"/>
            </w:pPr>
            <w:r/>
            <w:r>
              <w:rPr>
                <w:rFonts w:ascii="Calibri" w:hAnsi="Calibri"/>
                <w:b/>
                <w:color w:val="FFFFFF"/>
                <w:sz w:val="18"/>
              </w:rPr>
              <w:t>DETECTION</w:t>
            </w:r>
          </w:p>
        </w:tc>
        <w:tc>
          <w:tcPr>
            <w:tcW w:type="dxa" w:w="2351"/>
            <w:shd w:fill="F7F8FA"/>
            <w:vAlign w:val="center"/>
          </w:tcPr>
          <w:p>
            <w:pPr>
              <w:jc w:val="center"/>
            </w:pPr>
            <w:r/>
            <w:r>
              <w:rPr>
                <w:rFonts w:ascii="Calibri" w:hAnsi="Calibri"/>
                <w:b/>
                <w:sz w:val="20"/>
              </w:rPr>
              <w:t>Weeks 5–8</w:t>
            </w:r>
          </w:p>
        </w:tc>
        <w:tc>
          <w:tcPr>
            <w:tcW w:type="dxa" w:w="2351"/>
            <w:shd w:fill="F7F8FA"/>
            <w:vAlign w:val="center"/>
          </w:tcPr>
          <w:p>
            <w:pPr>
              <w:jc w:val="left"/>
            </w:pPr>
            <w:r/>
            <w:r>
              <w:rPr>
                <w:rFonts w:ascii="Calibri" w:hAnsi="Calibri"/>
                <w:b w:val="0"/>
                <w:sz w:val="19"/>
              </w:rPr>
              <w:t>• Enable 5-signal embedding pipeline</w:t>
              <w:br/>
              <w:t>• Activate CUSUM + drift direction</w:t>
              <w:br/>
              <w:t>• Configure cohort definitions</w:t>
              <w:br/>
              <w:t>• Dashboard live</w:t>
            </w:r>
          </w:p>
        </w:tc>
        <w:tc>
          <w:tcPr>
            <w:tcW w:type="dxa" w:w="2351"/>
            <w:shd w:fill="E8F8F5"/>
            <w:vAlign w:val="center"/>
          </w:tcPr>
          <w:p>
            <w:pPr>
              <w:jc w:val="center"/>
            </w:pPr>
            <w:r/>
            <w:r>
              <w:rPr>
                <w:rFonts w:ascii="Calibri" w:hAnsi="Calibri"/>
                <w:b/>
                <w:sz w:val="19"/>
              </w:rPr>
              <w:t>Alerts firing,</w:t>
              <w:br/>
              <w:t>drift direction</w:t>
              <w:br/>
              <w:t>operational</w:t>
            </w:r>
          </w:p>
        </w:tc>
      </w:tr>
      <w:tr>
        <w:tc>
          <w:tcPr>
            <w:tcW w:type="dxa" w:w="2351"/>
            <w:shd w:fill="0D1B2A"/>
            <w:vAlign w:val="center"/>
          </w:tcPr>
          <w:p>
            <w:pPr>
              <w:jc w:val="center"/>
            </w:pPr>
            <w:r/>
            <w:r>
              <w:rPr>
                <w:rFonts w:ascii="Calibri" w:hAnsi="Calibri"/>
                <w:b/>
                <w:color w:val="FFFFFF"/>
                <w:sz w:val="18"/>
              </w:rPr>
              <w:t>OPERATIONS</w:t>
            </w:r>
          </w:p>
        </w:tc>
        <w:tc>
          <w:tcPr>
            <w:tcW w:type="dxa" w:w="2351"/>
            <w:shd w:fill="F7F8FA"/>
            <w:vAlign w:val="center"/>
          </w:tcPr>
          <w:p>
            <w:pPr>
              <w:jc w:val="center"/>
            </w:pPr>
            <w:r/>
            <w:r>
              <w:rPr>
                <w:rFonts w:ascii="Calibri" w:hAnsi="Calibri"/>
                <w:b/>
                <w:sz w:val="20"/>
              </w:rPr>
              <w:t>Weeks 9–12</w:t>
            </w:r>
          </w:p>
        </w:tc>
        <w:tc>
          <w:tcPr>
            <w:tcW w:type="dxa" w:w="2351"/>
            <w:shd w:fill="F7F8FA"/>
            <w:vAlign w:val="center"/>
          </w:tcPr>
          <w:p>
            <w:pPr>
              <w:jc w:val="left"/>
            </w:pPr>
            <w:r/>
            <w:r>
              <w:rPr>
                <w:rFonts w:ascii="Calibri" w:hAnsi="Calibri"/>
                <w:b w:val="0"/>
                <w:sz w:val="19"/>
              </w:rPr>
              <w:t>• SOC integration (SOAR, ServiceNow)</w:t>
              <w:br/>
              <w:t>• Threshold tuning from analyst feedback</w:t>
              <w:br/>
              <w:t>• Enable ABAC trust loop</w:t>
              <w:br/>
              <w:t>• Volt/Salt scenario replay</w:t>
            </w:r>
          </w:p>
        </w:tc>
        <w:tc>
          <w:tcPr>
            <w:tcW w:type="dxa" w:w="2351"/>
            <w:shd w:fill="E8F8F5"/>
            <w:vAlign w:val="center"/>
          </w:tcPr>
          <w:p>
            <w:pPr>
              <w:jc w:val="center"/>
            </w:pPr>
            <w:r/>
            <w:r>
              <w:rPr>
                <w:rFonts w:ascii="Calibri" w:hAnsi="Calibri"/>
                <w:b/>
                <w:sz w:val="19"/>
              </w:rPr>
              <w:t>Full UEBA,</w:t>
              <w:br/>
              <w:t>ABAC enforcing,</w:t>
              <w:br/>
              <w:t>validated</w:t>
            </w:r>
          </w:p>
        </w:tc>
      </w:tr>
      <w:tr>
        <w:tc>
          <w:tcPr>
            <w:tcW w:type="dxa" w:w="2351"/>
            <w:shd w:fill="B7950B"/>
            <w:vAlign w:val="center"/>
          </w:tcPr>
          <w:p>
            <w:pPr>
              <w:jc w:val="center"/>
            </w:pPr>
            <w:r/>
            <w:r>
              <w:rPr>
                <w:rFonts w:ascii="Calibri" w:hAnsi="Calibri"/>
                <w:b/>
                <w:color w:val="FFFFFF"/>
                <w:sz w:val="18"/>
              </w:rPr>
              <w:t>PREEMPTIVE</w:t>
            </w:r>
          </w:p>
        </w:tc>
        <w:tc>
          <w:tcPr>
            <w:tcW w:type="dxa" w:w="2351"/>
            <w:shd w:fill="F7F8FA"/>
            <w:vAlign w:val="center"/>
          </w:tcPr>
          <w:p>
            <w:pPr>
              <w:jc w:val="center"/>
            </w:pPr>
            <w:r/>
            <w:r>
              <w:rPr>
                <w:rFonts w:ascii="Calibri" w:hAnsi="Calibri"/>
                <w:b/>
                <w:sz w:val="20"/>
              </w:rPr>
              <w:t>Week 13+</w:t>
            </w:r>
          </w:p>
        </w:tc>
        <w:tc>
          <w:tcPr>
            <w:tcW w:type="dxa" w:w="2351"/>
            <w:shd w:fill="F7F8FA"/>
            <w:vAlign w:val="center"/>
          </w:tcPr>
          <w:p>
            <w:pPr>
              <w:jc w:val="left"/>
            </w:pPr>
            <w:r/>
            <w:r>
              <w:rPr>
                <w:rFonts w:ascii="Calibri" w:hAnsi="Calibri"/>
                <w:b w:val="0"/>
                <w:sz w:val="19"/>
              </w:rPr>
              <w:t>• Connect NGFW/IPS/SASE</w:t>
              <w:br/>
              <w:t>• Initial formal verification scan</w:t>
              <w:br/>
              <w:t>• Coverage→sensitivity coupling</w:t>
              <w:br/>
              <w:t>• Detection-to-prevention loop</w:t>
            </w:r>
          </w:p>
        </w:tc>
        <w:tc>
          <w:tcPr>
            <w:tcW w:type="dxa" w:w="2351"/>
            <w:shd w:fill="E8F8F5"/>
            <w:vAlign w:val="center"/>
          </w:tcPr>
          <w:p>
            <w:pPr>
              <w:jc w:val="center"/>
            </w:pPr>
            <w:r/>
            <w:r>
              <w:rPr>
                <w:rFonts w:ascii="Calibri" w:hAnsi="Calibri"/>
                <w:b/>
                <w:sz w:val="19"/>
              </w:rPr>
              <w:t>Both layers</w:t>
              <w:br/>
              <w:t>operational,</w:t>
              <w:br/>
              <w:t>closed-loop</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C0392B"/>
              <w:top w:val="single" w:sz="4" w:color="E0E0E4"/>
              <w:bottom w:val="single" w:sz="4" w:color="E0E0E4"/>
              <w:right w:val="single" w:sz="4" w:color="E0E0E4"/>
            </w:tcBorders>
          </w:tcPr>
          <w:p>
            <w:r>
              <w:rPr>
                <w:b/>
                <w:color w:val="C0392B"/>
                <w:sz w:val="22"/>
              </w:rPr>
              <w:t>RISK MITIGATION</w:t>
            </w:r>
          </w:p>
          <w:p>
            <w:r>
              <w:rPr>
                <w:sz w:val="21"/>
              </w:rPr>
              <w:t>• ATO timeline → mitigated by cATO pathway + existing reciprocity</w:t>
              <w:br/>
              <w:t>• Data quality from legacy SIEM → mitigated by 2-week connector validation sprint</w:t>
              <w:br/>
              <w:t>• Baseline period → minimum 2 weeks stable data; longer = better seasonal patterns</w:t>
              <w:br/>
              <w:t>• Red team validation → planned within 60 days of deployment</w:t>
            </w:r>
          </w:p>
        </w:tc>
      </w:tr>
    </w:tbl>
    <w:p/>
    <w:p>
      <w:r>
        <w:br w:type="page"/>
      </w:r>
    </w:p>
    <w:p>
      <w:pPr>
        <w:pStyle w:val="Heading1"/>
      </w:pPr>
      <w:r>
        <w:t>10. Key Technical Terms Glossary</w:t>
      </w:r>
    </w:p>
    <w:tbl>
      <w:tblPr>
        <w:tblW w:type="auto" w:w="0"/>
        <w:jc w:val="center"/>
        <w:tblLook w:firstColumn="1" w:firstRow="1" w:lastColumn="0" w:lastRow="0" w:noHBand="0" w:noVBand="1" w:val="04A0"/>
      </w:tblPr>
      <w:tblGrid>
        <w:gridCol w:w="2351"/>
        <w:gridCol w:w="2351"/>
        <w:gridCol w:w="2351"/>
        <w:gridCol w:w="2351"/>
      </w:tblGrid>
      <w:tr>
        <w:tc>
          <w:tcPr>
            <w:tcW w:type="dxa" w:w="2351"/>
            <w:shd w:fill="0D1B2A"/>
            <w:vAlign w:val="center"/>
          </w:tcPr>
          <w:p>
            <w:pPr>
              <w:jc w:val="left"/>
            </w:pPr>
            <w:r/>
            <w:r>
              <w:rPr>
                <w:rFonts w:ascii="Calibri" w:hAnsi="Calibri"/>
                <w:b/>
                <w:color w:val="FFFFFF"/>
                <w:sz w:val="18"/>
              </w:rPr>
              <w:t>Term</w:t>
            </w:r>
          </w:p>
        </w:tc>
        <w:tc>
          <w:tcPr>
            <w:tcW w:type="dxa" w:w="2351"/>
            <w:shd w:fill="0D1B2A"/>
            <w:vAlign w:val="center"/>
          </w:tcPr>
          <w:p>
            <w:pPr>
              <w:jc w:val="left"/>
            </w:pPr>
            <w:r/>
            <w:r>
              <w:rPr>
                <w:rFonts w:ascii="Calibri" w:hAnsi="Calibri"/>
                <w:b/>
                <w:color w:val="FFFFFF"/>
                <w:sz w:val="18"/>
              </w:rPr>
              <w:t>Definition</w:t>
            </w:r>
          </w:p>
        </w:tc>
        <w:tc>
          <w:tcPr>
            <w:tcW w:type="dxa" w:w="2351"/>
            <w:shd w:fill="0D1B2A"/>
            <w:vAlign w:val="center"/>
          </w:tcPr>
          <w:p>
            <w:pPr>
              <w:jc w:val="left"/>
            </w:pPr>
            <w:r/>
            <w:r>
              <w:rPr>
                <w:rFonts w:ascii="Calibri" w:hAnsi="Calibri"/>
                <w:b/>
                <w:color w:val="FFFFFF"/>
                <w:sz w:val="18"/>
              </w:rPr>
              <w:t>Term</w:t>
            </w:r>
          </w:p>
        </w:tc>
        <w:tc>
          <w:tcPr>
            <w:tcW w:type="dxa" w:w="2351"/>
            <w:shd w:fill="0D1B2A"/>
            <w:vAlign w:val="center"/>
          </w:tcPr>
          <w:p>
            <w:pPr>
              <w:jc w:val="left"/>
            </w:pPr>
            <w:r/>
            <w:r>
              <w:rPr>
                <w:rFonts w:ascii="Calibri" w:hAnsi="Calibri"/>
                <w:b/>
                <w:color w:val="FFFFFF"/>
                <w:sz w:val="18"/>
              </w:rPr>
              <w:t>Definition</w:t>
            </w:r>
          </w:p>
        </w:tc>
      </w:tr>
      <w:tr>
        <w:tc>
          <w:tcPr>
            <w:tcW w:type="dxa" w:w="2351"/>
            <w:shd w:fill="F7F8FA"/>
            <w:vAlign w:val="center"/>
          </w:tcPr>
          <w:p>
            <w:pPr>
              <w:jc w:val="left"/>
            </w:pPr>
            <w:r/>
            <w:r>
              <w:rPr>
                <w:rFonts w:ascii="Calibri" w:hAnsi="Calibri"/>
                <w:b/>
                <w:sz w:val="17"/>
              </w:rPr>
              <w:t>ABAC</w:t>
            </w:r>
          </w:p>
        </w:tc>
        <w:tc>
          <w:tcPr>
            <w:tcW w:type="dxa" w:w="2351"/>
            <w:shd w:fill="F7F8FA"/>
            <w:vAlign w:val="center"/>
          </w:tcPr>
          <w:p>
            <w:pPr>
              <w:jc w:val="left"/>
            </w:pPr>
            <w:r/>
            <w:r>
              <w:rPr>
                <w:rFonts w:ascii="Calibri" w:hAnsi="Calibri"/>
                <w:b w:val="0"/>
                <w:sz w:val="17"/>
              </w:rPr>
              <w:t>Attribute-Based Access Control. Access decisions based on attributes of user, resource, action, environment.</w:t>
            </w:r>
          </w:p>
        </w:tc>
        <w:tc>
          <w:tcPr>
            <w:tcW w:type="dxa" w:w="2351"/>
            <w:shd w:fill="F7F8FA"/>
            <w:vAlign w:val="center"/>
          </w:tcPr>
          <w:p>
            <w:pPr>
              <w:jc w:val="left"/>
            </w:pPr>
            <w:r/>
            <w:r>
              <w:rPr>
                <w:rFonts w:ascii="Calibri" w:hAnsi="Calibri"/>
                <w:b/>
                <w:sz w:val="17"/>
              </w:rPr>
              <w:t>IL5/IL6</w:t>
            </w:r>
          </w:p>
        </w:tc>
        <w:tc>
          <w:tcPr>
            <w:tcW w:type="dxa" w:w="2351"/>
            <w:shd w:fill="F7F8FA"/>
            <w:vAlign w:val="center"/>
          </w:tcPr>
          <w:p>
            <w:pPr>
              <w:jc w:val="left"/>
            </w:pPr>
            <w:r/>
            <w:r>
              <w:rPr>
                <w:rFonts w:ascii="Calibri" w:hAnsi="Calibri"/>
                <w:b w:val="0"/>
                <w:sz w:val="17"/>
              </w:rPr>
              <w:t>Impact Level 5 (CUI) / Impact Level 6 (Secret). DoD cloud classification levels.</w:t>
            </w:r>
          </w:p>
        </w:tc>
      </w:tr>
      <w:tr>
        <w:tc>
          <w:tcPr>
            <w:tcW w:type="dxa" w:w="2351"/>
            <w:shd w:fill="FFFFFF"/>
            <w:vAlign w:val="center"/>
          </w:tcPr>
          <w:p>
            <w:pPr>
              <w:jc w:val="left"/>
            </w:pPr>
            <w:r/>
            <w:r>
              <w:rPr>
                <w:rFonts w:ascii="Calibri" w:hAnsi="Calibri"/>
                <w:b/>
                <w:sz w:val="17"/>
              </w:rPr>
              <w:t>ACECARD</w:t>
            </w:r>
          </w:p>
        </w:tc>
        <w:tc>
          <w:tcPr>
            <w:tcW w:type="dxa" w:w="2351"/>
            <w:shd w:fill="FFFFFF"/>
            <w:vAlign w:val="center"/>
          </w:tcPr>
          <w:p>
            <w:pPr>
              <w:jc w:val="left"/>
            </w:pPr>
            <w:r/>
            <w:r>
              <w:rPr>
                <w:rFonts w:ascii="Calibri" w:hAnsi="Calibri"/>
                <w:b w:val="0"/>
                <w:sz w:val="17"/>
              </w:rPr>
              <w:t>Adaptive Cyber Entity Characterization, Assessment &amp; Risk Detection. Our UEBA system.</w:t>
            </w:r>
          </w:p>
        </w:tc>
        <w:tc>
          <w:tcPr>
            <w:tcW w:type="dxa" w:w="2351"/>
            <w:shd w:fill="FFFFFF"/>
            <w:vAlign w:val="center"/>
          </w:tcPr>
          <w:p>
            <w:pPr>
              <w:jc w:val="left"/>
            </w:pPr>
            <w:r/>
            <w:r>
              <w:rPr>
                <w:rFonts w:ascii="Calibri" w:hAnsi="Calibri"/>
                <w:b/>
                <w:sz w:val="17"/>
              </w:rPr>
              <w:t>Iron Bank</w:t>
            </w:r>
          </w:p>
        </w:tc>
        <w:tc>
          <w:tcPr>
            <w:tcW w:type="dxa" w:w="2351"/>
            <w:shd w:fill="FFFFFF"/>
            <w:vAlign w:val="center"/>
          </w:tcPr>
          <w:p>
            <w:pPr>
              <w:jc w:val="left"/>
            </w:pPr>
            <w:r/>
            <w:r>
              <w:rPr>
                <w:rFonts w:ascii="Calibri" w:hAnsi="Calibri"/>
                <w:b w:val="0"/>
                <w:sz w:val="17"/>
              </w:rPr>
              <w:t>DoD hardened container registry from Platform One. Pre-scanned and approved for DoD.</w:t>
            </w:r>
          </w:p>
        </w:tc>
      </w:tr>
      <w:tr>
        <w:tc>
          <w:tcPr>
            <w:tcW w:type="dxa" w:w="2351"/>
            <w:shd w:fill="F7F8FA"/>
            <w:vAlign w:val="center"/>
          </w:tcPr>
          <w:p>
            <w:pPr>
              <w:jc w:val="left"/>
            </w:pPr>
            <w:r/>
            <w:r>
              <w:rPr>
                <w:rFonts w:ascii="Calibri" w:hAnsi="Calibri"/>
                <w:b/>
                <w:sz w:val="17"/>
              </w:rPr>
              <w:t>Air-Gapped</w:t>
            </w:r>
          </w:p>
        </w:tc>
        <w:tc>
          <w:tcPr>
            <w:tcW w:type="dxa" w:w="2351"/>
            <w:shd w:fill="F7F8FA"/>
            <w:vAlign w:val="center"/>
          </w:tcPr>
          <w:p>
            <w:pPr>
              <w:jc w:val="left"/>
            </w:pPr>
            <w:r/>
            <w:r>
              <w:rPr>
                <w:rFonts w:ascii="Calibri" w:hAnsi="Calibri"/>
                <w:b w:val="0"/>
                <w:sz w:val="17"/>
              </w:rPr>
              <w:t>Network isolation with zero connectivity to external networks. Required for IL6/JWICS.</w:t>
            </w:r>
          </w:p>
        </w:tc>
        <w:tc>
          <w:tcPr>
            <w:tcW w:type="dxa" w:w="2351"/>
            <w:shd w:fill="F7F8FA"/>
            <w:vAlign w:val="center"/>
          </w:tcPr>
          <w:p>
            <w:pPr>
              <w:jc w:val="left"/>
            </w:pPr>
            <w:r/>
            <w:r>
              <w:rPr>
                <w:rFonts w:ascii="Calibri" w:hAnsi="Calibri"/>
                <w:b/>
                <w:sz w:val="17"/>
              </w:rPr>
              <w:t>Istio</w:t>
            </w:r>
          </w:p>
        </w:tc>
        <w:tc>
          <w:tcPr>
            <w:tcW w:type="dxa" w:w="2351"/>
            <w:shd w:fill="F7F8FA"/>
            <w:vAlign w:val="center"/>
          </w:tcPr>
          <w:p>
            <w:pPr>
              <w:jc w:val="left"/>
            </w:pPr>
            <w:r/>
            <w:r>
              <w:rPr>
                <w:rFonts w:ascii="Calibri" w:hAnsi="Calibri"/>
                <w:b w:val="0"/>
                <w:sz w:val="17"/>
              </w:rPr>
              <w:t>Service mesh providing mTLS, traffic management, and observability for Kubernetes.</w:t>
            </w:r>
          </w:p>
        </w:tc>
      </w:tr>
      <w:tr>
        <w:tc>
          <w:tcPr>
            <w:tcW w:type="dxa" w:w="2351"/>
            <w:shd w:fill="FFFFFF"/>
            <w:vAlign w:val="center"/>
          </w:tcPr>
          <w:p>
            <w:pPr>
              <w:jc w:val="left"/>
            </w:pPr>
            <w:r/>
            <w:r>
              <w:rPr>
                <w:rFonts w:ascii="Calibri" w:hAnsi="Calibri"/>
                <w:b/>
                <w:sz w:val="17"/>
              </w:rPr>
              <w:t>Big Bang</w:t>
            </w:r>
          </w:p>
        </w:tc>
        <w:tc>
          <w:tcPr>
            <w:tcW w:type="dxa" w:w="2351"/>
            <w:shd w:fill="FFFFFF"/>
            <w:vAlign w:val="center"/>
          </w:tcPr>
          <w:p>
            <w:pPr>
              <w:jc w:val="left"/>
            </w:pPr>
            <w:r/>
            <w:r>
              <w:rPr>
                <w:rFonts w:ascii="Calibri" w:hAnsi="Calibri"/>
                <w:b w:val="0"/>
                <w:sz w:val="17"/>
              </w:rPr>
              <w:t>Platform One's pre-configured K8s distribution with built-in security (Istio, Kiali, Jaeger).</w:t>
            </w:r>
          </w:p>
        </w:tc>
        <w:tc>
          <w:tcPr>
            <w:tcW w:type="dxa" w:w="2351"/>
            <w:shd w:fill="FFFFFF"/>
            <w:vAlign w:val="center"/>
          </w:tcPr>
          <w:p>
            <w:pPr>
              <w:jc w:val="left"/>
            </w:pPr>
            <w:r/>
            <w:r>
              <w:rPr>
                <w:rFonts w:ascii="Calibri" w:hAnsi="Calibri"/>
                <w:b/>
                <w:sz w:val="17"/>
              </w:rPr>
              <w:t>JWICS</w:t>
            </w:r>
          </w:p>
        </w:tc>
        <w:tc>
          <w:tcPr>
            <w:tcW w:type="dxa" w:w="2351"/>
            <w:shd w:fill="FFFFFF"/>
            <w:vAlign w:val="center"/>
          </w:tcPr>
          <w:p>
            <w:pPr>
              <w:jc w:val="left"/>
            </w:pPr>
            <w:r/>
            <w:r>
              <w:rPr>
                <w:rFonts w:ascii="Calibri" w:hAnsi="Calibri"/>
                <w:b w:val="0"/>
                <w:sz w:val="17"/>
              </w:rPr>
              <w:t>Joint Worldwide Intelligence Communications System. TS/SCI classified network.</w:t>
            </w:r>
          </w:p>
        </w:tc>
      </w:tr>
      <w:tr>
        <w:tc>
          <w:tcPr>
            <w:tcW w:type="dxa" w:w="2351"/>
            <w:shd w:fill="F7F8FA"/>
            <w:vAlign w:val="center"/>
          </w:tcPr>
          <w:p>
            <w:pPr>
              <w:jc w:val="left"/>
            </w:pPr>
            <w:r/>
            <w:r>
              <w:rPr>
                <w:rFonts w:ascii="Calibri" w:hAnsi="Calibri"/>
                <w:b/>
                <w:sz w:val="17"/>
              </w:rPr>
              <w:t>C2</w:t>
            </w:r>
          </w:p>
        </w:tc>
        <w:tc>
          <w:tcPr>
            <w:tcW w:type="dxa" w:w="2351"/>
            <w:shd w:fill="F7F8FA"/>
            <w:vAlign w:val="center"/>
          </w:tcPr>
          <w:p>
            <w:pPr>
              <w:jc w:val="left"/>
            </w:pPr>
            <w:r/>
            <w:r>
              <w:rPr>
                <w:rFonts w:ascii="Calibri" w:hAnsi="Calibri"/>
                <w:b w:val="0"/>
                <w:sz w:val="17"/>
              </w:rPr>
              <w:t>Command and Control. Communication channel between adversary infrastructure and compromised hosts.</w:t>
            </w:r>
          </w:p>
        </w:tc>
        <w:tc>
          <w:tcPr>
            <w:tcW w:type="dxa" w:w="2351"/>
            <w:shd w:fill="F7F8FA"/>
            <w:vAlign w:val="center"/>
          </w:tcPr>
          <w:p>
            <w:pPr>
              <w:jc w:val="left"/>
            </w:pPr>
            <w:r/>
            <w:r>
              <w:rPr>
                <w:rFonts w:ascii="Calibri" w:hAnsi="Calibri"/>
                <w:b/>
                <w:sz w:val="17"/>
              </w:rPr>
              <w:t>KV Botnet</w:t>
            </w:r>
          </w:p>
        </w:tc>
        <w:tc>
          <w:tcPr>
            <w:tcW w:type="dxa" w:w="2351"/>
            <w:shd w:fill="F7F8FA"/>
            <w:vAlign w:val="center"/>
          </w:tcPr>
          <w:p>
            <w:pPr>
              <w:jc w:val="left"/>
            </w:pPr>
            <w:r/>
            <w:r>
              <w:rPr>
                <w:rFonts w:ascii="Calibri" w:hAnsi="Calibri"/>
                <w:b w:val="0"/>
                <w:sz w:val="17"/>
              </w:rPr>
              <w:t>Compromised SOHO routers used by Volt Typhoon as C2 relay infrastructure.</w:t>
            </w:r>
          </w:p>
        </w:tc>
      </w:tr>
      <w:tr>
        <w:tc>
          <w:tcPr>
            <w:tcW w:type="dxa" w:w="2351"/>
            <w:shd w:fill="FFFFFF"/>
            <w:vAlign w:val="center"/>
          </w:tcPr>
          <w:p>
            <w:pPr>
              <w:jc w:val="left"/>
            </w:pPr>
            <w:r/>
            <w:r>
              <w:rPr>
                <w:rFonts w:ascii="Calibri" w:hAnsi="Calibri"/>
                <w:b/>
                <w:sz w:val="17"/>
              </w:rPr>
              <w:t>CAC/PIV</w:t>
            </w:r>
          </w:p>
        </w:tc>
        <w:tc>
          <w:tcPr>
            <w:tcW w:type="dxa" w:w="2351"/>
            <w:shd w:fill="FFFFFF"/>
            <w:vAlign w:val="center"/>
          </w:tcPr>
          <w:p>
            <w:pPr>
              <w:jc w:val="left"/>
            </w:pPr>
            <w:r/>
            <w:r>
              <w:rPr>
                <w:rFonts w:ascii="Calibri" w:hAnsi="Calibri"/>
                <w:b w:val="0"/>
                <w:sz w:val="17"/>
              </w:rPr>
              <w:t>Common Access Card / Personal Identity Verification. DoD smart card authentication.</w:t>
            </w:r>
          </w:p>
        </w:tc>
        <w:tc>
          <w:tcPr>
            <w:tcW w:type="dxa" w:w="2351"/>
            <w:shd w:fill="FFFFFF"/>
            <w:vAlign w:val="center"/>
          </w:tcPr>
          <w:p>
            <w:pPr>
              <w:jc w:val="left"/>
            </w:pPr>
            <w:r/>
            <w:r>
              <w:rPr>
                <w:rFonts w:ascii="Calibri" w:hAnsi="Calibri"/>
                <w:b/>
                <w:sz w:val="17"/>
              </w:rPr>
              <w:t>LOLBin</w:t>
            </w:r>
          </w:p>
        </w:tc>
        <w:tc>
          <w:tcPr>
            <w:tcW w:type="dxa" w:w="2351"/>
            <w:shd w:fill="FFFFFF"/>
            <w:vAlign w:val="center"/>
          </w:tcPr>
          <w:p>
            <w:pPr>
              <w:jc w:val="left"/>
            </w:pPr>
            <w:r/>
            <w:r>
              <w:rPr>
                <w:rFonts w:ascii="Calibri" w:hAnsi="Calibri"/>
                <w:b w:val="0"/>
                <w:sz w:val="17"/>
              </w:rPr>
              <w:t>Living-off-the-Land Binary. Legitimate system tool abused for malicious purposes.</w:t>
            </w:r>
          </w:p>
        </w:tc>
      </w:tr>
      <w:tr>
        <w:tc>
          <w:tcPr>
            <w:tcW w:type="dxa" w:w="2351"/>
            <w:shd w:fill="F7F8FA"/>
            <w:vAlign w:val="center"/>
          </w:tcPr>
          <w:p>
            <w:pPr>
              <w:jc w:val="left"/>
            </w:pPr>
            <w:r/>
            <w:r>
              <w:rPr>
                <w:rFonts w:ascii="Calibri" w:hAnsi="Calibri"/>
                <w:b/>
                <w:sz w:val="17"/>
              </w:rPr>
              <w:t>CALEA</w:t>
            </w:r>
          </w:p>
        </w:tc>
        <w:tc>
          <w:tcPr>
            <w:tcW w:type="dxa" w:w="2351"/>
            <w:shd w:fill="F7F8FA"/>
            <w:vAlign w:val="center"/>
          </w:tcPr>
          <w:p>
            <w:pPr>
              <w:jc w:val="left"/>
            </w:pPr>
            <w:r/>
            <w:r>
              <w:rPr>
                <w:rFonts w:ascii="Calibri" w:hAnsi="Calibri"/>
                <w:b w:val="0"/>
                <w:sz w:val="17"/>
              </w:rPr>
              <w:t>Communications Assistance for Law Enforcement Act. Requires telecoms to enable lawful intercept.</w:t>
            </w:r>
          </w:p>
        </w:tc>
        <w:tc>
          <w:tcPr>
            <w:tcW w:type="dxa" w:w="2351"/>
            <w:shd w:fill="F7F8FA"/>
            <w:vAlign w:val="center"/>
          </w:tcPr>
          <w:p>
            <w:pPr>
              <w:jc w:val="left"/>
            </w:pPr>
            <w:r/>
            <w:r>
              <w:rPr>
                <w:rFonts w:ascii="Calibri" w:hAnsi="Calibri"/>
                <w:b/>
                <w:sz w:val="17"/>
              </w:rPr>
              <w:t>LOTL</w:t>
            </w:r>
          </w:p>
        </w:tc>
        <w:tc>
          <w:tcPr>
            <w:tcW w:type="dxa" w:w="2351"/>
            <w:shd w:fill="F7F8FA"/>
            <w:vAlign w:val="center"/>
          </w:tcPr>
          <w:p>
            <w:pPr>
              <w:jc w:val="left"/>
            </w:pPr>
            <w:r/>
            <w:r>
              <w:rPr>
                <w:rFonts w:ascii="Calibri" w:hAnsi="Calibri"/>
                <w:b w:val="0"/>
                <w:sz w:val="17"/>
              </w:rPr>
              <w:t>Living-off-the-Land. Using only built-in tools — no custom malware.</w:t>
            </w:r>
          </w:p>
        </w:tc>
      </w:tr>
      <w:tr>
        <w:tc>
          <w:tcPr>
            <w:tcW w:type="dxa" w:w="2351"/>
            <w:shd w:fill="FFFFFF"/>
            <w:vAlign w:val="center"/>
          </w:tcPr>
          <w:p>
            <w:pPr>
              <w:jc w:val="left"/>
            </w:pPr>
            <w:r/>
            <w:r>
              <w:rPr>
                <w:rFonts w:ascii="Calibri" w:hAnsi="Calibri"/>
                <w:b/>
                <w:sz w:val="17"/>
              </w:rPr>
              <w:t>cATO</w:t>
            </w:r>
          </w:p>
        </w:tc>
        <w:tc>
          <w:tcPr>
            <w:tcW w:type="dxa" w:w="2351"/>
            <w:shd w:fill="FFFFFF"/>
            <w:vAlign w:val="center"/>
          </w:tcPr>
          <w:p>
            <w:pPr>
              <w:jc w:val="left"/>
            </w:pPr>
            <w:r/>
            <w:r>
              <w:rPr>
                <w:rFonts w:ascii="Calibri" w:hAnsi="Calibri"/>
                <w:b w:val="0"/>
                <w:sz w:val="17"/>
              </w:rPr>
              <w:t>Continuous Authority to Operate. Modern DoD accreditation replacing periodic 3-year ATO cycles.</w:t>
            </w:r>
          </w:p>
        </w:tc>
        <w:tc>
          <w:tcPr>
            <w:tcW w:type="dxa" w:w="2351"/>
            <w:shd w:fill="FFFFFF"/>
            <w:vAlign w:val="center"/>
          </w:tcPr>
          <w:p>
            <w:pPr>
              <w:jc w:val="left"/>
            </w:pPr>
            <w:r/>
            <w:r>
              <w:rPr>
                <w:rFonts w:ascii="Calibri" w:hAnsi="Calibri"/>
                <w:b/>
                <w:sz w:val="17"/>
              </w:rPr>
              <w:t>MITRE ATT&amp;CK</w:t>
            </w:r>
          </w:p>
        </w:tc>
        <w:tc>
          <w:tcPr>
            <w:tcW w:type="dxa" w:w="2351"/>
            <w:shd w:fill="FFFFFF"/>
            <w:vAlign w:val="center"/>
          </w:tcPr>
          <w:p>
            <w:pPr>
              <w:jc w:val="left"/>
            </w:pPr>
            <w:r/>
            <w:r>
              <w:rPr>
                <w:rFonts w:ascii="Calibri" w:hAnsi="Calibri"/>
                <w:b w:val="0"/>
                <w:sz w:val="17"/>
              </w:rPr>
              <w:t>Knowledge base of adversary TTPs. Standard taxonomy for cyber threats.</w:t>
            </w:r>
          </w:p>
        </w:tc>
      </w:tr>
      <w:tr>
        <w:tc>
          <w:tcPr>
            <w:tcW w:type="dxa" w:w="2351"/>
            <w:shd w:fill="F7F8FA"/>
            <w:vAlign w:val="center"/>
          </w:tcPr>
          <w:p>
            <w:pPr>
              <w:jc w:val="left"/>
            </w:pPr>
            <w:r/>
            <w:r>
              <w:rPr>
                <w:rFonts w:ascii="Calibri" w:hAnsi="Calibri"/>
                <w:b/>
                <w:sz w:val="17"/>
              </w:rPr>
              <w:t>CDR</w:t>
            </w:r>
          </w:p>
        </w:tc>
        <w:tc>
          <w:tcPr>
            <w:tcW w:type="dxa" w:w="2351"/>
            <w:shd w:fill="F7F8FA"/>
            <w:vAlign w:val="center"/>
          </w:tcPr>
          <w:p>
            <w:pPr>
              <w:jc w:val="left"/>
            </w:pPr>
            <w:r/>
            <w:r>
              <w:rPr>
                <w:rFonts w:ascii="Calibri" w:hAnsi="Calibri"/>
                <w:b w:val="0"/>
                <w:sz w:val="17"/>
              </w:rPr>
              <w:t>Call Detail Records. Telecom metadata: who called whom, when, duration, cell tower.</w:t>
            </w:r>
          </w:p>
        </w:tc>
        <w:tc>
          <w:tcPr>
            <w:tcW w:type="dxa" w:w="2351"/>
            <w:shd w:fill="F7F8FA"/>
            <w:vAlign w:val="center"/>
          </w:tcPr>
          <w:p>
            <w:pPr>
              <w:jc w:val="left"/>
            </w:pPr>
            <w:r/>
            <w:r>
              <w:rPr>
                <w:rFonts w:ascii="Calibri" w:hAnsi="Calibri"/>
                <w:b/>
                <w:sz w:val="17"/>
              </w:rPr>
              <w:t>mTLS</w:t>
            </w:r>
          </w:p>
        </w:tc>
        <w:tc>
          <w:tcPr>
            <w:tcW w:type="dxa" w:w="2351"/>
            <w:shd w:fill="F7F8FA"/>
            <w:vAlign w:val="center"/>
          </w:tcPr>
          <w:p>
            <w:pPr>
              <w:jc w:val="left"/>
            </w:pPr>
            <w:r/>
            <w:r>
              <w:rPr>
                <w:rFonts w:ascii="Calibri" w:hAnsi="Calibri"/>
                <w:b w:val="0"/>
                <w:sz w:val="17"/>
              </w:rPr>
              <w:t>Mutual TLS. Both client and server authenticate via certificates.</w:t>
            </w:r>
          </w:p>
        </w:tc>
      </w:tr>
      <w:tr>
        <w:tc>
          <w:tcPr>
            <w:tcW w:type="dxa" w:w="2351"/>
            <w:shd w:fill="FFFFFF"/>
            <w:vAlign w:val="center"/>
          </w:tcPr>
          <w:p>
            <w:pPr>
              <w:jc w:val="left"/>
            </w:pPr>
            <w:r/>
            <w:r>
              <w:rPr>
                <w:rFonts w:ascii="Calibri" w:hAnsi="Calibri"/>
                <w:b/>
                <w:sz w:val="17"/>
              </w:rPr>
              <w:t>Cohort Z-Score</w:t>
            </w:r>
          </w:p>
        </w:tc>
        <w:tc>
          <w:tcPr>
            <w:tcW w:type="dxa" w:w="2351"/>
            <w:shd w:fill="FFFFFF"/>
            <w:vAlign w:val="center"/>
          </w:tcPr>
          <w:p>
            <w:pPr>
              <w:jc w:val="left"/>
            </w:pPr>
            <w:r/>
            <w:r>
              <w:rPr>
                <w:rFonts w:ascii="Calibri" w:hAnsi="Calibri"/>
                <w:b w:val="0"/>
                <w:sz w:val="17"/>
              </w:rPr>
              <w:t>Standard deviations an entity's drift deviates from peer group. &gt;3.0 = significant outlier.</w:t>
            </w:r>
          </w:p>
        </w:tc>
        <w:tc>
          <w:tcPr>
            <w:tcW w:type="dxa" w:w="2351"/>
            <w:shd w:fill="FFFFFF"/>
            <w:vAlign w:val="center"/>
          </w:tcPr>
          <w:p>
            <w:pPr>
              <w:jc w:val="left"/>
            </w:pPr>
            <w:r/>
            <w:r>
              <w:rPr>
                <w:rFonts w:ascii="Calibri" w:hAnsi="Calibri"/>
                <w:b/>
                <w:sz w:val="17"/>
              </w:rPr>
              <w:t>NIST 800-53</w:t>
            </w:r>
          </w:p>
        </w:tc>
        <w:tc>
          <w:tcPr>
            <w:tcW w:type="dxa" w:w="2351"/>
            <w:shd w:fill="FFFFFF"/>
            <w:vAlign w:val="center"/>
          </w:tcPr>
          <w:p>
            <w:pPr>
              <w:jc w:val="left"/>
            </w:pPr>
            <w:r/>
            <w:r>
              <w:rPr>
                <w:rFonts w:ascii="Calibri" w:hAnsi="Calibri"/>
                <w:b w:val="0"/>
                <w:sz w:val="17"/>
              </w:rPr>
              <w:t>Security and Privacy Controls for Information Systems. DoD control standard.</w:t>
            </w:r>
          </w:p>
        </w:tc>
      </w:tr>
      <w:tr>
        <w:tc>
          <w:tcPr>
            <w:tcW w:type="dxa" w:w="2351"/>
            <w:shd w:fill="F7F8FA"/>
            <w:vAlign w:val="center"/>
          </w:tcPr>
          <w:p>
            <w:pPr>
              <w:jc w:val="left"/>
            </w:pPr>
            <w:r/>
            <w:r>
              <w:rPr>
                <w:rFonts w:ascii="Calibri" w:hAnsi="Calibri"/>
                <w:b/>
                <w:sz w:val="17"/>
              </w:rPr>
              <w:t>Cosine Similarity</w:t>
            </w:r>
          </w:p>
        </w:tc>
        <w:tc>
          <w:tcPr>
            <w:tcW w:type="dxa" w:w="2351"/>
            <w:shd w:fill="F7F8FA"/>
            <w:vAlign w:val="center"/>
          </w:tcPr>
          <w:p>
            <w:pPr>
              <w:jc w:val="left"/>
            </w:pPr>
            <w:r/>
            <w:r>
              <w:rPr>
                <w:rFonts w:ascii="Calibri" w:hAnsi="Calibri"/>
                <w:b w:val="0"/>
                <w:sz w:val="17"/>
              </w:rPr>
              <w:t>Measure of angular distance between vectors. Range [-1,1]. Used to compare embeddings.</w:t>
            </w:r>
          </w:p>
        </w:tc>
        <w:tc>
          <w:tcPr>
            <w:tcW w:type="dxa" w:w="2351"/>
            <w:shd w:fill="F7F8FA"/>
            <w:vAlign w:val="center"/>
          </w:tcPr>
          <w:p>
            <w:pPr>
              <w:jc w:val="left"/>
            </w:pPr>
            <w:r/>
            <w:r>
              <w:rPr>
                <w:rFonts w:ascii="Calibri" w:hAnsi="Calibri"/>
                <w:b/>
                <w:sz w:val="17"/>
              </w:rPr>
              <w:t>NTDS.dit</w:t>
            </w:r>
          </w:p>
        </w:tc>
        <w:tc>
          <w:tcPr>
            <w:tcW w:type="dxa" w:w="2351"/>
            <w:shd w:fill="F7F8FA"/>
            <w:vAlign w:val="center"/>
          </w:tcPr>
          <w:p>
            <w:pPr>
              <w:jc w:val="left"/>
            </w:pPr>
            <w:r/>
            <w:r>
              <w:rPr>
                <w:rFonts w:ascii="Calibri" w:hAnsi="Calibri"/>
                <w:b w:val="0"/>
                <w:sz w:val="17"/>
              </w:rPr>
              <w:t>Active Directory database containing all domain user password hashes.</w:t>
            </w:r>
          </w:p>
        </w:tc>
      </w:tr>
      <w:tr>
        <w:tc>
          <w:tcPr>
            <w:tcW w:type="dxa" w:w="2351"/>
            <w:shd w:fill="FFFFFF"/>
            <w:vAlign w:val="center"/>
          </w:tcPr>
          <w:p>
            <w:pPr>
              <w:jc w:val="left"/>
            </w:pPr>
            <w:r/>
            <w:r>
              <w:rPr>
                <w:rFonts w:ascii="Calibri" w:hAnsi="Calibri"/>
                <w:b/>
                <w:sz w:val="17"/>
              </w:rPr>
              <w:t>CUSUM</w:t>
            </w:r>
          </w:p>
        </w:tc>
        <w:tc>
          <w:tcPr>
            <w:tcW w:type="dxa" w:w="2351"/>
            <w:shd w:fill="FFFFFF"/>
            <w:vAlign w:val="center"/>
          </w:tcPr>
          <w:p>
            <w:pPr>
              <w:jc w:val="left"/>
            </w:pPr>
            <w:r/>
            <w:r>
              <w:rPr>
                <w:rFonts w:ascii="Calibri" w:hAnsi="Calibri"/>
                <w:b w:val="0"/>
                <w:sz w:val="17"/>
              </w:rPr>
              <w:t>Cumulative Sum. Sequential detection algorithm (Page 1954) that accumulates small deviations.</w:t>
            </w:r>
          </w:p>
        </w:tc>
        <w:tc>
          <w:tcPr>
            <w:tcW w:type="dxa" w:w="2351"/>
            <w:shd w:fill="FFFFFF"/>
            <w:vAlign w:val="center"/>
          </w:tcPr>
          <w:p>
            <w:pPr>
              <w:jc w:val="left"/>
            </w:pPr>
            <w:r/>
            <w:r>
              <w:rPr>
                <w:rFonts w:ascii="Calibri" w:hAnsi="Calibri"/>
                <w:b/>
                <w:sz w:val="17"/>
              </w:rPr>
              <w:t>OCSF</w:t>
            </w:r>
          </w:p>
        </w:tc>
        <w:tc>
          <w:tcPr>
            <w:tcW w:type="dxa" w:w="2351"/>
            <w:shd w:fill="FFFFFF"/>
            <w:vAlign w:val="center"/>
          </w:tcPr>
          <w:p>
            <w:pPr>
              <w:jc w:val="left"/>
            </w:pPr>
            <w:r/>
            <w:r>
              <w:rPr>
                <w:rFonts w:ascii="Calibri" w:hAnsi="Calibri"/>
                <w:b w:val="0"/>
                <w:sz w:val="17"/>
              </w:rPr>
              <w:t>Open Cybersecurity Schema Framework. Vendor-neutral schema for security events.</w:t>
            </w:r>
          </w:p>
        </w:tc>
      </w:tr>
      <w:tr>
        <w:tc>
          <w:tcPr>
            <w:tcW w:type="dxa" w:w="2351"/>
            <w:shd w:fill="F7F8FA"/>
            <w:vAlign w:val="center"/>
          </w:tcPr>
          <w:p>
            <w:pPr>
              <w:jc w:val="left"/>
            </w:pPr>
            <w:r/>
            <w:r>
              <w:rPr>
                <w:rFonts w:ascii="Calibri" w:hAnsi="Calibri"/>
                <w:b/>
                <w:sz w:val="17"/>
              </w:rPr>
              <w:t>DCO-IDM</w:t>
            </w:r>
          </w:p>
        </w:tc>
        <w:tc>
          <w:tcPr>
            <w:tcW w:type="dxa" w:w="2351"/>
            <w:shd w:fill="F7F8FA"/>
            <w:vAlign w:val="center"/>
          </w:tcPr>
          <w:p>
            <w:pPr>
              <w:jc w:val="left"/>
            </w:pPr>
            <w:r/>
            <w:r>
              <w:rPr>
                <w:rFonts w:ascii="Calibri" w:hAnsi="Calibri"/>
                <w:b w:val="0"/>
                <w:sz w:val="17"/>
              </w:rPr>
              <w:t>Defensive Cyberspace Operations - Internal Defensive Measures. DoD network defense.</w:t>
            </w:r>
          </w:p>
        </w:tc>
        <w:tc>
          <w:tcPr>
            <w:tcW w:type="dxa" w:w="2351"/>
            <w:shd w:fill="F7F8FA"/>
            <w:vAlign w:val="center"/>
          </w:tcPr>
          <w:p>
            <w:pPr>
              <w:jc w:val="left"/>
            </w:pPr>
            <w:r/>
            <w:r>
              <w:rPr>
                <w:rFonts w:ascii="Calibri" w:hAnsi="Calibri"/>
                <w:b/>
                <w:sz w:val="17"/>
              </w:rPr>
              <w:t>OSCAL</w:t>
            </w:r>
          </w:p>
        </w:tc>
        <w:tc>
          <w:tcPr>
            <w:tcW w:type="dxa" w:w="2351"/>
            <w:shd w:fill="F7F8FA"/>
            <w:vAlign w:val="center"/>
          </w:tcPr>
          <w:p>
            <w:pPr>
              <w:jc w:val="left"/>
            </w:pPr>
            <w:r/>
            <w:r>
              <w:rPr>
                <w:rFonts w:ascii="Calibri" w:hAnsi="Calibri"/>
                <w:b w:val="0"/>
                <w:sz w:val="17"/>
              </w:rPr>
              <w:t>Open Security Controls Assessment Language. Machine-readable security documentation.</w:t>
            </w:r>
          </w:p>
        </w:tc>
      </w:tr>
      <w:tr>
        <w:tc>
          <w:tcPr>
            <w:tcW w:type="dxa" w:w="2351"/>
            <w:shd w:fill="FFFFFF"/>
            <w:vAlign w:val="center"/>
          </w:tcPr>
          <w:p>
            <w:pPr>
              <w:jc w:val="left"/>
            </w:pPr>
            <w:r/>
            <w:r>
              <w:rPr>
                <w:rFonts w:ascii="Calibri" w:hAnsi="Calibri"/>
                <w:b/>
                <w:sz w:val="17"/>
              </w:rPr>
              <w:t>DISA STIGs</w:t>
            </w:r>
          </w:p>
        </w:tc>
        <w:tc>
          <w:tcPr>
            <w:tcW w:type="dxa" w:w="2351"/>
            <w:shd w:fill="FFFFFF"/>
            <w:vAlign w:val="center"/>
          </w:tcPr>
          <w:p>
            <w:pPr>
              <w:jc w:val="left"/>
            </w:pPr>
            <w:r/>
            <w:r>
              <w:rPr>
                <w:rFonts w:ascii="Calibri" w:hAnsi="Calibri"/>
                <w:b w:val="0"/>
                <w:sz w:val="17"/>
              </w:rPr>
              <w:t>Defense Information Systems Agency Security Technical Implementation Guides.</w:t>
            </w:r>
          </w:p>
        </w:tc>
        <w:tc>
          <w:tcPr>
            <w:tcW w:type="dxa" w:w="2351"/>
            <w:shd w:fill="FFFFFF"/>
            <w:vAlign w:val="center"/>
          </w:tcPr>
          <w:p>
            <w:pPr>
              <w:jc w:val="left"/>
            </w:pPr>
            <w:r/>
            <w:r>
              <w:rPr>
                <w:rFonts w:ascii="Calibri" w:hAnsi="Calibri"/>
                <w:b/>
                <w:sz w:val="17"/>
              </w:rPr>
              <w:t>pgvector</w:t>
            </w:r>
          </w:p>
        </w:tc>
        <w:tc>
          <w:tcPr>
            <w:tcW w:type="dxa" w:w="2351"/>
            <w:shd w:fill="FFFFFF"/>
            <w:vAlign w:val="center"/>
          </w:tcPr>
          <w:p>
            <w:pPr>
              <w:jc w:val="left"/>
            </w:pPr>
            <w:r/>
            <w:r>
              <w:rPr>
                <w:rFonts w:ascii="Calibri" w:hAnsi="Calibri"/>
                <w:b w:val="0"/>
                <w:sz w:val="17"/>
              </w:rPr>
              <w:t>PostgreSQL extension for vector similarity search. Supports HNSW indexes.</w:t>
            </w:r>
          </w:p>
        </w:tc>
      </w:tr>
      <w:tr>
        <w:tc>
          <w:tcPr>
            <w:tcW w:type="dxa" w:w="2351"/>
            <w:shd w:fill="F7F8FA"/>
            <w:vAlign w:val="center"/>
          </w:tcPr>
          <w:p>
            <w:pPr>
              <w:jc w:val="left"/>
            </w:pPr>
            <w:r/>
            <w:r>
              <w:rPr>
                <w:rFonts w:ascii="Calibri" w:hAnsi="Calibri"/>
                <w:b/>
                <w:sz w:val="17"/>
              </w:rPr>
              <w:t>Drift Direction</w:t>
            </w:r>
          </w:p>
        </w:tc>
        <w:tc>
          <w:tcPr>
            <w:tcW w:type="dxa" w:w="2351"/>
            <w:shd w:fill="F7F8FA"/>
            <w:vAlign w:val="center"/>
          </w:tcPr>
          <w:p>
            <w:pPr>
              <w:jc w:val="left"/>
            </w:pPr>
            <w:r/>
            <w:r>
              <w:rPr>
                <w:rFonts w:ascii="Calibri" w:hAnsi="Calibri"/>
                <w:b w:val="0"/>
                <w:sz w:val="17"/>
              </w:rPr>
              <w:t>Angular direction of behavioral change projected onto threat concept vectors.</w:t>
            </w:r>
          </w:p>
        </w:tc>
        <w:tc>
          <w:tcPr>
            <w:tcW w:type="dxa" w:w="2351"/>
            <w:shd w:fill="F7F8FA"/>
            <w:vAlign w:val="center"/>
          </w:tcPr>
          <w:p>
            <w:pPr>
              <w:jc w:val="left"/>
            </w:pPr>
            <w:r/>
            <w:r>
              <w:rPr>
                <w:rFonts w:ascii="Calibri" w:hAnsi="Calibri"/>
                <w:b/>
                <w:sz w:val="17"/>
              </w:rPr>
              <w:t>RKE2</w:t>
            </w:r>
          </w:p>
        </w:tc>
        <w:tc>
          <w:tcPr>
            <w:tcW w:type="dxa" w:w="2351"/>
            <w:shd w:fill="F7F8FA"/>
            <w:vAlign w:val="center"/>
          </w:tcPr>
          <w:p>
            <w:pPr>
              <w:jc w:val="left"/>
            </w:pPr>
            <w:r/>
            <w:r>
              <w:rPr>
                <w:rFonts w:ascii="Calibri" w:hAnsi="Calibri"/>
                <w:b w:val="0"/>
                <w:sz w:val="17"/>
              </w:rPr>
              <w:t>Rancher Kubernetes Engine 2. FIPS-compliant K8s distribution for DoD.</w:t>
            </w:r>
          </w:p>
        </w:tc>
      </w:tr>
      <w:tr>
        <w:tc>
          <w:tcPr>
            <w:tcW w:type="dxa" w:w="2351"/>
            <w:shd w:fill="FFFFFF"/>
            <w:vAlign w:val="center"/>
          </w:tcPr>
          <w:p>
            <w:pPr>
              <w:jc w:val="left"/>
            </w:pPr>
            <w:r/>
            <w:r>
              <w:rPr>
                <w:rFonts w:ascii="Calibri" w:hAnsi="Calibri"/>
                <w:b/>
                <w:sz w:val="17"/>
              </w:rPr>
              <w:t>Drift Vector</w:t>
            </w:r>
          </w:p>
        </w:tc>
        <w:tc>
          <w:tcPr>
            <w:tcW w:type="dxa" w:w="2351"/>
            <w:shd w:fill="FFFFFF"/>
            <w:vAlign w:val="center"/>
          </w:tcPr>
          <w:p>
            <w:pPr>
              <w:jc w:val="left"/>
            </w:pPr>
            <w:r/>
            <w:r>
              <w:rPr>
                <w:rFonts w:ascii="Calibri" w:hAnsi="Calibri"/>
                <w:b w:val="0"/>
                <w:sz w:val="17"/>
              </w:rPr>
              <w:t>embedding(t) - embedding(t-1). Direction and magnitude of behavioral change.</w:t>
            </w:r>
          </w:p>
        </w:tc>
        <w:tc>
          <w:tcPr>
            <w:tcW w:type="dxa" w:w="2351"/>
            <w:shd w:fill="FFFFFF"/>
            <w:vAlign w:val="center"/>
          </w:tcPr>
          <w:p>
            <w:pPr>
              <w:jc w:val="left"/>
            </w:pPr>
            <w:r/>
            <w:r>
              <w:rPr>
                <w:rFonts w:ascii="Calibri" w:hAnsi="Calibri"/>
                <w:b/>
                <w:sz w:val="17"/>
              </w:rPr>
              <w:t>RMF</w:t>
            </w:r>
          </w:p>
        </w:tc>
        <w:tc>
          <w:tcPr>
            <w:tcW w:type="dxa" w:w="2351"/>
            <w:shd w:fill="FFFFFF"/>
            <w:vAlign w:val="center"/>
          </w:tcPr>
          <w:p>
            <w:pPr>
              <w:jc w:val="left"/>
            </w:pPr>
            <w:r/>
            <w:r>
              <w:rPr>
                <w:rFonts w:ascii="Calibri" w:hAnsi="Calibri"/>
                <w:b w:val="0"/>
                <w:sz w:val="17"/>
              </w:rPr>
              <w:t>Risk Management Framework. DoD/NIST process for authorizing information systems.</w:t>
            </w:r>
          </w:p>
        </w:tc>
      </w:tr>
      <w:tr>
        <w:tc>
          <w:tcPr>
            <w:tcW w:type="dxa" w:w="2351"/>
            <w:shd w:fill="F7F8FA"/>
            <w:vAlign w:val="center"/>
          </w:tcPr>
          <w:p>
            <w:pPr>
              <w:jc w:val="left"/>
            </w:pPr>
            <w:r/>
            <w:r>
              <w:rPr>
                <w:rFonts w:ascii="Calibri" w:hAnsi="Calibri"/>
                <w:b/>
                <w:sz w:val="17"/>
              </w:rPr>
              <w:t>ECS</w:t>
            </w:r>
          </w:p>
        </w:tc>
        <w:tc>
          <w:tcPr>
            <w:tcW w:type="dxa" w:w="2351"/>
            <w:shd w:fill="F7F8FA"/>
            <w:vAlign w:val="center"/>
          </w:tcPr>
          <w:p>
            <w:pPr>
              <w:jc w:val="left"/>
            </w:pPr>
            <w:r/>
            <w:r>
              <w:rPr>
                <w:rFonts w:ascii="Calibri" w:hAnsi="Calibri"/>
                <w:b w:val="0"/>
                <w:sz w:val="17"/>
              </w:rPr>
              <w:t>Elastic Common Schema. Standard field naming for security events.</w:t>
            </w:r>
          </w:p>
        </w:tc>
        <w:tc>
          <w:tcPr>
            <w:tcW w:type="dxa" w:w="2351"/>
            <w:shd w:fill="F7F8FA"/>
            <w:vAlign w:val="center"/>
          </w:tcPr>
          <w:p>
            <w:pPr>
              <w:jc w:val="left"/>
            </w:pPr>
            <w:r/>
            <w:r>
              <w:rPr>
                <w:rFonts w:ascii="Calibri" w:hAnsi="Calibri"/>
                <w:b/>
                <w:sz w:val="17"/>
              </w:rPr>
              <w:t>SAT/SMT</w:t>
            </w:r>
          </w:p>
        </w:tc>
        <w:tc>
          <w:tcPr>
            <w:tcW w:type="dxa" w:w="2351"/>
            <w:shd w:fill="F7F8FA"/>
            <w:vAlign w:val="center"/>
          </w:tcPr>
          <w:p>
            <w:pPr>
              <w:jc w:val="left"/>
            </w:pPr>
            <w:r/>
            <w:r>
              <w:rPr>
                <w:rFonts w:ascii="Calibri" w:hAnsi="Calibri"/>
                <w:b w:val="0"/>
                <w:sz w:val="17"/>
              </w:rPr>
              <w:t>Satisfiability / Satisfiability Modulo Theories. Solvers used in formal verification.</w:t>
            </w:r>
          </w:p>
        </w:tc>
      </w:tr>
      <w:tr>
        <w:tc>
          <w:tcPr>
            <w:tcW w:type="dxa" w:w="2351"/>
            <w:shd w:fill="FFFFFF"/>
            <w:vAlign w:val="center"/>
          </w:tcPr>
          <w:p>
            <w:pPr>
              <w:jc w:val="left"/>
            </w:pPr>
            <w:r/>
            <w:r>
              <w:rPr>
                <w:rFonts w:ascii="Calibri" w:hAnsi="Calibri"/>
                <w:b/>
                <w:sz w:val="17"/>
              </w:rPr>
              <w:t>Embedding</w:t>
            </w:r>
          </w:p>
        </w:tc>
        <w:tc>
          <w:tcPr>
            <w:tcW w:type="dxa" w:w="2351"/>
            <w:shd w:fill="FFFFFF"/>
            <w:vAlign w:val="center"/>
          </w:tcPr>
          <w:p>
            <w:pPr>
              <w:jc w:val="left"/>
            </w:pPr>
            <w:r/>
            <w:r>
              <w:rPr>
                <w:rFonts w:ascii="Calibri" w:hAnsi="Calibri"/>
                <w:b w:val="0"/>
                <w:sz w:val="17"/>
              </w:rPr>
              <w:t>Vector representation of data in high-dimensional space. Similar things = close vectors.</w:t>
            </w:r>
          </w:p>
        </w:tc>
        <w:tc>
          <w:tcPr>
            <w:tcW w:type="dxa" w:w="2351"/>
            <w:shd w:fill="FFFFFF"/>
            <w:vAlign w:val="center"/>
          </w:tcPr>
          <w:p>
            <w:pPr>
              <w:jc w:val="left"/>
            </w:pPr>
            <w:r/>
            <w:r>
              <w:rPr>
                <w:rFonts w:ascii="Calibri" w:hAnsi="Calibri"/>
                <w:b/>
                <w:sz w:val="17"/>
              </w:rPr>
              <w:t>SOAR</w:t>
            </w:r>
          </w:p>
        </w:tc>
        <w:tc>
          <w:tcPr>
            <w:tcW w:type="dxa" w:w="2351"/>
            <w:shd w:fill="FFFFFF"/>
            <w:vAlign w:val="center"/>
          </w:tcPr>
          <w:p>
            <w:pPr>
              <w:jc w:val="left"/>
            </w:pPr>
            <w:r/>
            <w:r>
              <w:rPr>
                <w:rFonts w:ascii="Calibri" w:hAnsi="Calibri"/>
                <w:b w:val="0"/>
                <w:sz w:val="17"/>
              </w:rPr>
              <w:t>Security Orchestration, Automation and Response. Automated security workflows.</w:t>
            </w:r>
          </w:p>
        </w:tc>
      </w:tr>
      <w:tr>
        <w:tc>
          <w:tcPr>
            <w:tcW w:type="dxa" w:w="2351"/>
            <w:shd w:fill="F7F8FA"/>
            <w:vAlign w:val="center"/>
          </w:tcPr>
          <w:p>
            <w:pPr>
              <w:jc w:val="left"/>
            </w:pPr>
            <w:r/>
            <w:r>
              <w:rPr>
                <w:rFonts w:ascii="Calibri" w:hAnsi="Calibri"/>
                <w:b/>
                <w:sz w:val="17"/>
              </w:rPr>
              <w:t>Entity Fusion</w:t>
            </w:r>
          </w:p>
        </w:tc>
        <w:tc>
          <w:tcPr>
            <w:tcW w:type="dxa" w:w="2351"/>
            <w:shd w:fill="F7F8FA"/>
            <w:vAlign w:val="center"/>
          </w:tcPr>
          <w:p>
            <w:pPr>
              <w:jc w:val="left"/>
            </w:pPr>
            <w:r/>
            <w:r>
              <w:rPr>
                <w:rFonts w:ascii="Calibri" w:hAnsi="Calibri"/>
                <w:b w:val="0"/>
                <w:sz w:val="17"/>
              </w:rPr>
              <w:t>Resolving multiple identifiers across systems into single canonical entity_uuid.</w:t>
            </w:r>
          </w:p>
        </w:tc>
        <w:tc>
          <w:tcPr>
            <w:tcW w:type="dxa" w:w="2351"/>
            <w:shd w:fill="F7F8FA"/>
            <w:vAlign w:val="center"/>
          </w:tcPr>
          <w:p>
            <w:pPr>
              <w:jc w:val="left"/>
            </w:pPr>
            <w:r/>
            <w:r>
              <w:rPr>
                <w:rFonts w:ascii="Calibri" w:hAnsi="Calibri"/>
                <w:b/>
                <w:sz w:val="17"/>
              </w:rPr>
              <w:t>STIX 2.1</w:t>
            </w:r>
          </w:p>
        </w:tc>
        <w:tc>
          <w:tcPr>
            <w:tcW w:type="dxa" w:w="2351"/>
            <w:shd w:fill="F7F8FA"/>
            <w:vAlign w:val="center"/>
          </w:tcPr>
          <w:p>
            <w:pPr>
              <w:jc w:val="left"/>
            </w:pPr>
            <w:r/>
            <w:r>
              <w:rPr>
                <w:rFonts w:ascii="Calibri" w:hAnsi="Calibri"/>
                <w:b w:val="0"/>
                <w:sz w:val="17"/>
              </w:rPr>
              <w:t>Structured Threat Information Expression. Standard for sharing threat intelligence.</w:t>
            </w:r>
          </w:p>
        </w:tc>
      </w:tr>
      <w:tr>
        <w:tc>
          <w:tcPr>
            <w:tcW w:type="dxa" w:w="2351"/>
            <w:shd w:fill="FFFFFF"/>
            <w:vAlign w:val="center"/>
          </w:tcPr>
          <w:p>
            <w:pPr>
              <w:jc w:val="left"/>
            </w:pPr>
            <w:r/>
            <w:r>
              <w:rPr>
                <w:rFonts w:ascii="Calibri" w:hAnsi="Calibri"/>
                <w:b/>
                <w:sz w:val="17"/>
              </w:rPr>
              <w:t>FIPS 140-2/3</w:t>
            </w:r>
          </w:p>
        </w:tc>
        <w:tc>
          <w:tcPr>
            <w:tcW w:type="dxa" w:w="2351"/>
            <w:shd w:fill="FFFFFF"/>
            <w:vAlign w:val="center"/>
          </w:tcPr>
          <w:p>
            <w:pPr>
              <w:jc w:val="left"/>
            </w:pPr>
            <w:r/>
            <w:r>
              <w:rPr>
                <w:rFonts w:ascii="Calibri" w:hAnsi="Calibri"/>
                <w:b w:val="0"/>
                <w:sz w:val="17"/>
              </w:rPr>
              <w:t>Federal Information Processing Standard for cryptographic module validation.</w:t>
            </w:r>
          </w:p>
        </w:tc>
        <w:tc>
          <w:tcPr>
            <w:tcW w:type="dxa" w:w="2351"/>
            <w:shd w:fill="FFFFFF"/>
            <w:vAlign w:val="center"/>
          </w:tcPr>
          <w:p>
            <w:pPr>
              <w:jc w:val="left"/>
            </w:pPr>
            <w:r/>
            <w:r>
              <w:rPr>
                <w:rFonts w:ascii="Calibri" w:hAnsi="Calibri"/>
                <w:b/>
                <w:sz w:val="17"/>
              </w:rPr>
              <w:t>TACACS+</w:t>
            </w:r>
          </w:p>
        </w:tc>
        <w:tc>
          <w:tcPr>
            <w:tcW w:type="dxa" w:w="2351"/>
            <w:shd w:fill="FFFFFF"/>
            <w:vAlign w:val="center"/>
          </w:tcPr>
          <w:p>
            <w:pPr>
              <w:jc w:val="left"/>
            </w:pPr>
            <w:r/>
            <w:r>
              <w:rPr>
                <w:rFonts w:ascii="Calibri" w:hAnsi="Calibri"/>
                <w:b w:val="0"/>
                <w:sz w:val="17"/>
              </w:rPr>
              <w:t>Terminal Access Controller Access-Control System Plus. AAA for network devices (TCP/49).</w:t>
            </w:r>
          </w:p>
        </w:tc>
      </w:tr>
      <w:tr>
        <w:tc>
          <w:tcPr>
            <w:tcW w:type="dxa" w:w="2351"/>
            <w:shd w:fill="F7F8FA"/>
            <w:vAlign w:val="center"/>
          </w:tcPr>
          <w:p>
            <w:pPr>
              <w:jc w:val="left"/>
            </w:pPr>
            <w:r/>
            <w:r>
              <w:rPr>
                <w:rFonts w:ascii="Calibri" w:hAnsi="Calibri"/>
                <w:b/>
                <w:sz w:val="17"/>
              </w:rPr>
              <w:t>Gabriel Nimbus</w:t>
            </w:r>
          </w:p>
        </w:tc>
        <w:tc>
          <w:tcPr>
            <w:tcW w:type="dxa" w:w="2351"/>
            <w:shd w:fill="F7F8FA"/>
            <w:vAlign w:val="center"/>
          </w:tcPr>
          <w:p>
            <w:pPr>
              <w:jc w:val="left"/>
            </w:pPr>
            <w:r/>
            <w:r>
              <w:rPr>
                <w:rFonts w:ascii="Calibri" w:hAnsi="Calibri"/>
                <w:b w:val="0"/>
                <w:sz w:val="17"/>
              </w:rPr>
              <w:t>ARCYBER's classified big data analytics platform on Kubernetes.</w:t>
            </w:r>
          </w:p>
        </w:tc>
        <w:tc>
          <w:tcPr>
            <w:tcW w:type="dxa" w:w="2351"/>
            <w:shd w:fill="F7F8FA"/>
            <w:vAlign w:val="center"/>
          </w:tcPr>
          <w:p>
            <w:pPr>
              <w:jc w:val="left"/>
            </w:pPr>
            <w:r/>
            <w:r>
              <w:rPr>
                <w:rFonts w:ascii="Calibri" w:hAnsi="Calibri"/>
                <w:b/>
                <w:sz w:val="17"/>
              </w:rPr>
              <w:t>Trajectory</w:t>
            </w:r>
          </w:p>
        </w:tc>
        <w:tc>
          <w:tcPr>
            <w:tcW w:type="dxa" w:w="2351"/>
            <w:shd w:fill="F7F8FA"/>
            <w:vAlign w:val="center"/>
          </w:tcPr>
          <w:p>
            <w:pPr>
              <w:jc w:val="left"/>
            </w:pPr>
            <w:r/>
            <w:r>
              <w:rPr>
                <w:rFonts w:ascii="Calibri" w:hAnsi="Calibri"/>
                <w:b w:val="0"/>
                <w:sz w:val="17"/>
              </w:rPr>
              <w:t>Path an entity's behavioral embedding traces through vector space over time.</w:t>
            </w:r>
          </w:p>
        </w:tc>
      </w:tr>
      <w:tr>
        <w:tc>
          <w:tcPr>
            <w:tcW w:type="dxa" w:w="2351"/>
            <w:shd w:fill="FFFFFF"/>
            <w:vAlign w:val="center"/>
          </w:tcPr>
          <w:p>
            <w:pPr>
              <w:jc w:val="left"/>
            </w:pPr>
            <w:r/>
            <w:r>
              <w:rPr>
                <w:rFonts w:ascii="Calibri" w:hAnsi="Calibri"/>
                <w:b/>
                <w:sz w:val="17"/>
              </w:rPr>
              <w:t>GRE</w:t>
            </w:r>
          </w:p>
        </w:tc>
        <w:tc>
          <w:tcPr>
            <w:tcW w:type="dxa" w:w="2351"/>
            <w:shd w:fill="FFFFFF"/>
            <w:vAlign w:val="center"/>
          </w:tcPr>
          <w:p>
            <w:pPr>
              <w:jc w:val="left"/>
            </w:pPr>
            <w:r/>
            <w:r>
              <w:rPr>
                <w:rFonts w:ascii="Calibri" w:hAnsi="Calibri"/>
                <w:b w:val="0"/>
                <w:sz w:val="17"/>
              </w:rPr>
              <w:t>Generic Routing Encapsulation. Tunneling protocol. Used by Salt Typhoon for data exfiltration.</w:t>
            </w:r>
          </w:p>
        </w:tc>
        <w:tc>
          <w:tcPr>
            <w:tcW w:type="dxa" w:w="2351"/>
            <w:shd w:fill="FFFFFF"/>
            <w:vAlign w:val="center"/>
          </w:tcPr>
          <w:p>
            <w:pPr>
              <w:jc w:val="left"/>
            </w:pPr>
            <w:r/>
            <w:r>
              <w:rPr>
                <w:rFonts w:ascii="Calibri" w:hAnsi="Calibri"/>
                <w:b/>
                <w:sz w:val="17"/>
              </w:rPr>
              <w:t>UEBA</w:t>
            </w:r>
          </w:p>
        </w:tc>
        <w:tc>
          <w:tcPr>
            <w:tcW w:type="dxa" w:w="2351"/>
            <w:shd w:fill="FFFFFF"/>
            <w:vAlign w:val="center"/>
          </w:tcPr>
          <w:p>
            <w:pPr>
              <w:jc w:val="left"/>
            </w:pPr>
            <w:r/>
            <w:r>
              <w:rPr>
                <w:rFonts w:ascii="Calibri" w:hAnsi="Calibri"/>
                <w:b w:val="0"/>
                <w:sz w:val="17"/>
              </w:rPr>
              <w:t>User and Entity Behavior Analytics. Builds baselines and detects deviations.</w:t>
            </w:r>
          </w:p>
        </w:tc>
      </w:tr>
      <w:tr>
        <w:tc>
          <w:tcPr>
            <w:tcW w:type="dxa" w:w="2351"/>
            <w:shd w:fill="F7F8FA"/>
            <w:vAlign w:val="center"/>
          </w:tcPr>
          <w:p>
            <w:pPr>
              <w:jc w:val="left"/>
            </w:pPr>
            <w:r/>
            <w:r>
              <w:rPr>
                <w:rFonts w:ascii="Calibri" w:hAnsi="Calibri"/>
                <w:b/>
                <w:sz w:val="17"/>
              </w:rPr>
              <w:t>HNSW</w:t>
            </w:r>
          </w:p>
        </w:tc>
        <w:tc>
          <w:tcPr>
            <w:tcW w:type="dxa" w:w="2351"/>
            <w:shd w:fill="F7F8FA"/>
            <w:vAlign w:val="center"/>
          </w:tcPr>
          <w:p>
            <w:pPr>
              <w:jc w:val="left"/>
            </w:pPr>
            <w:r/>
            <w:r>
              <w:rPr>
                <w:rFonts w:ascii="Calibri" w:hAnsi="Calibri"/>
                <w:b w:val="0"/>
                <w:sz w:val="17"/>
              </w:rPr>
              <w:t>Hierarchical Navigable Small World. Fast approximate nearest-neighbor algorithm for vectors.</w:t>
            </w:r>
          </w:p>
        </w:tc>
        <w:tc>
          <w:tcPr>
            <w:tcW w:type="dxa" w:w="2351"/>
            <w:shd w:fill="F7F8FA"/>
            <w:vAlign w:val="center"/>
          </w:tcPr>
          <w:p>
            <w:pPr>
              <w:jc w:val="left"/>
            </w:pPr>
            <w:r/>
            <w:r>
              <w:rPr>
                <w:rFonts w:ascii="Calibri" w:hAnsi="Calibri"/>
                <w:b/>
                <w:sz w:val="17"/>
              </w:rPr>
              <w:t>Zero Trust</w:t>
            </w:r>
          </w:p>
        </w:tc>
        <w:tc>
          <w:tcPr>
            <w:tcW w:type="dxa" w:w="2351"/>
            <w:shd w:fill="F7F8FA"/>
            <w:vAlign w:val="center"/>
          </w:tcPr>
          <w:p>
            <w:pPr>
              <w:jc w:val="left"/>
            </w:pPr>
            <w:r/>
            <w:r>
              <w:rPr>
                <w:rFonts w:ascii="Calibri" w:hAnsi="Calibri"/>
                <w:b w:val="0"/>
                <w:sz w:val="17"/>
              </w:rPr>
              <w:t>Never trust, always verify. Every access authenticated regardless of network location.</w:t>
            </w:r>
          </w:p>
        </w:tc>
      </w:tr>
      <w:tr>
        <w:tc>
          <w:tcPr>
            <w:tcW w:type="dxa" w:w="2351"/>
            <w:shd w:fill="FFFFFF"/>
            <w:vAlign w:val="center"/>
          </w:tcPr>
          <w:p>
            <w:pPr>
              <w:jc w:val="left"/>
            </w:pPr>
            <w:r/>
            <w:r>
              <w:rPr>
                <w:rFonts w:ascii="Calibri" w:hAnsi="Calibri"/>
                <w:b/>
                <w:sz w:val="17"/>
              </w:rPr>
              <w:t>i.i.d.</w:t>
            </w:r>
          </w:p>
        </w:tc>
        <w:tc>
          <w:tcPr>
            <w:tcW w:type="dxa" w:w="2351"/>
            <w:shd w:fill="FFFFFF"/>
            <w:vAlign w:val="center"/>
          </w:tcPr>
          <w:p>
            <w:pPr>
              <w:jc w:val="left"/>
            </w:pPr>
            <w:r/>
            <w:r>
              <w:rPr>
                <w:rFonts w:ascii="Calibri" w:hAnsi="Calibri"/>
                <w:b w:val="0"/>
                <w:sz w:val="17"/>
              </w:rPr>
              <w:t>Independent and Identically Distributed. Statistical assumption for CUSUM optimality proof.</w:t>
            </w:r>
          </w:p>
        </w:tc>
        <w:tc>
          <w:tcPr>
            <w:tcW w:type="dxa" w:w="2351"/>
          </w:tcPr>
          <w:p/>
        </w:tc>
        <w:tc>
          <w:tcPr>
            <w:tcW w:type="dxa" w:w="2351"/>
          </w:tcPr>
          <w:p/>
        </w:tc>
      </w:tr>
    </w:tbl>
    <w:p>
      <w:r>
        <w:br w:type="page"/>
      </w:r>
    </w:p>
    <w:p>
      <w:pPr>
        <w:pStyle w:val="Heading1"/>
      </w:pPr>
      <w:r>
        <w:t>11. Key Concepts Explained Simply</w:t>
      </w:r>
    </w:p>
    <w:p>
      <w:r>
        <w:t>This section explains core technical concepts in plain language for quick reference.</w:t>
      </w:r>
    </w:p>
    <w:p>
      <w:pPr>
        <w:pStyle w:val="Heading2"/>
      </w:pPr>
      <w:r>
        <w:t>11.1 Living-off-the-Land (LOTL)</w:t>
      </w:r>
    </w:p>
    <w:p>
      <w:r>
        <w:t>Living-off-the-Land means the attacker brings NO malware. They use tools that Windows already has installed — tools Microsoft put there for system administrators.</w:t>
      </w:r>
    </w:p>
    <w:tbl>
      <w:tblPr>
        <w:tblW w:type="auto" w:w="0"/>
        <w:jc w:val="center"/>
        <w:tblLook w:firstColumn="1" w:firstRow="1" w:lastColumn="0" w:lastRow="0" w:noHBand="0" w:noVBand="1" w:val="04A0"/>
      </w:tblPr>
      <w:tblGrid>
        <w:gridCol w:w="4703"/>
        <w:gridCol w:w="4703"/>
      </w:tblGrid>
      <w:tr>
        <w:tc>
          <w:tcPr>
            <w:tcW w:type="dxa" w:w="4703"/>
            <w:shd w:fill="C0392B"/>
            <w:vAlign w:val="center"/>
          </w:tcPr>
          <w:p>
            <w:pPr>
              <w:jc w:val="center"/>
            </w:pPr>
            <w:r/>
            <w:r>
              <w:rPr>
                <w:rFonts w:ascii="Calibri" w:hAnsi="Calibri"/>
                <w:b/>
                <w:color w:val="FFFFFF"/>
                <w:sz w:val="22"/>
              </w:rPr>
              <w:t>Traditional Hacker</w:t>
            </w:r>
          </w:p>
        </w:tc>
        <w:tc>
          <w:tcPr>
            <w:tcW w:type="dxa" w:w="4703"/>
            <w:shd w:fill="0E6B8A"/>
            <w:vAlign w:val="center"/>
          </w:tcPr>
          <w:p>
            <w:pPr>
              <w:jc w:val="center"/>
            </w:pPr>
            <w:r/>
            <w:r>
              <w:rPr>
                <w:rFonts w:ascii="Calibri" w:hAnsi="Calibri"/>
                <w:b/>
                <w:color w:val="FFFFFF"/>
                <w:sz w:val="22"/>
              </w:rPr>
              <w:t>Living-off-the-Land (Volt Typhoon)</w:t>
            </w:r>
          </w:p>
        </w:tc>
      </w:tr>
      <w:tr>
        <w:tc>
          <w:tcPr>
            <w:tcW w:type="dxa" w:w="4703"/>
            <w:shd w:fill="FDEDEC"/>
            <w:vAlign w:val="center"/>
          </w:tcPr>
          <w:p>
            <w:pPr>
              <w:jc w:val="left"/>
            </w:pPr>
            <w:r/>
            <w:r>
              <w:rPr>
                <w:rFonts w:ascii="Calibri" w:hAnsi="Calibri"/>
                <w:b w:val="0"/>
                <w:sz w:val="20"/>
              </w:rPr>
              <w:t>Brings their own weapon (malware, virus)</w:t>
            </w:r>
          </w:p>
        </w:tc>
        <w:tc>
          <w:tcPr>
            <w:tcW w:type="dxa" w:w="4703"/>
            <w:shd w:fill="E8F4F8"/>
            <w:vAlign w:val="center"/>
          </w:tcPr>
          <w:p>
            <w:pPr>
              <w:jc w:val="left"/>
            </w:pPr>
            <w:r/>
            <w:r>
              <w:rPr>
                <w:rFonts w:ascii="Calibri" w:hAnsi="Calibri"/>
                <w:b w:val="0"/>
                <w:sz w:val="20"/>
              </w:rPr>
              <w:t>Brings NOTHING. Uses built-in Windows tools.</w:t>
            </w:r>
          </w:p>
        </w:tc>
      </w:tr>
      <w:tr>
        <w:tc>
          <w:tcPr>
            <w:tcW w:type="dxa" w:w="4703"/>
            <w:shd w:fill="FDEDEC"/>
            <w:vAlign w:val="center"/>
          </w:tcPr>
          <w:p>
            <w:pPr>
              <w:jc w:val="left"/>
            </w:pPr>
            <w:r/>
            <w:r>
              <w:rPr>
                <w:rFonts w:ascii="Calibri" w:hAnsi="Calibri"/>
                <w:b w:val="0"/>
                <w:sz w:val="20"/>
              </w:rPr>
              <w:t>Antivirus sees unknown file → BLOCKED</w:t>
            </w:r>
          </w:p>
        </w:tc>
        <w:tc>
          <w:tcPr>
            <w:tcW w:type="dxa" w:w="4703"/>
            <w:shd w:fill="E8F4F8"/>
            <w:vAlign w:val="center"/>
          </w:tcPr>
          <w:p>
            <w:pPr>
              <w:jc w:val="left"/>
            </w:pPr>
            <w:r/>
            <w:r>
              <w:rPr>
                <w:rFonts w:ascii="Calibri" w:hAnsi="Calibri"/>
                <w:b w:val="0"/>
                <w:sz w:val="20"/>
              </w:rPr>
              <w:t>Antivirus sees signed Microsoft binary → "Fine"</w:t>
            </w:r>
          </w:p>
        </w:tc>
      </w:tr>
      <w:tr>
        <w:tc>
          <w:tcPr>
            <w:tcW w:type="dxa" w:w="4703"/>
            <w:shd w:fill="FDEDEC"/>
            <w:vAlign w:val="center"/>
          </w:tcPr>
          <w:p>
            <w:pPr>
              <w:jc w:val="left"/>
            </w:pPr>
            <w:r/>
            <w:r>
              <w:rPr>
                <w:rFonts w:ascii="Calibri" w:hAnsi="Calibri"/>
                <w:b w:val="0"/>
                <w:sz w:val="20"/>
              </w:rPr>
              <w:t>Leaves forensic traces (custom files)</w:t>
            </w:r>
          </w:p>
        </w:tc>
        <w:tc>
          <w:tcPr>
            <w:tcW w:type="dxa" w:w="4703"/>
            <w:shd w:fill="E8F4F8"/>
            <w:vAlign w:val="center"/>
          </w:tcPr>
          <w:p>
            <w:pPr>
              <w:jc w:val="left"/>
            </w:pPr>
            <w:r/>
            <w:r>
              <w:rPr>
                <w:rFonts w:ascii="Calibri" w:hAnsi="Calibri"/>
                <w:b w:val="0"/>
                <w:sz w:val="20"/>
              </w:rPr>
              <w:t>Leaves NO foreign artifacts on disk</w:t>
            </w:r>
          </w:p>
        </w:tc>
      </w:tr>
      <w:tr>
        <w:tc>
          <w:tcPr>
            <w:tcW w:type="dxa" w:w="4703"/>
            <w:shd w:fill="FDEDEC"/>
            <w:vAlign w:val="center"/>
          </w:tcPr>
          <w:p>
            <w:pPr>
              <w:jc w:val="left"/>
            </w:pPr>
            <w:r/>
            <w:r>
              <w:rPr>
                <w:rFonts w:ascii="Calibri" w:hAnsi="Calibri"/>
                <w:b w:val="0"/>
                <w:sz w:val="20"/>
              </w:rPr>
              <w:t>Detectable by signatures</w:t>
            </w:r>
          </w:p>
        </w:tc>
        <w:tc>
          <w:tcPr>
            <w:tcW w:type="dxa" w:w="4703"/>
            <w:shd w:fill="E8F4F8"/>
            <w:vAlign w:val="center"/>
          </w:tcPr>
          <w:p>
            <w:pPr>
              <w:jc w:val="left"/>
            </w:pPr>
            <w:r/>
            <w:r>
              <w:rPr>
                <w:rFonts w:ascii="Calibri" w:hAnsi="Calibri"/>
                <w:b w:val="0"/>
                <w:sz w:val="20"/>
              </w:rPr>
              <w:t>UNDETECTABLE by any signature-based tool</w:t>
            </w:r>
          </w:p>
        </w:tc>
      </w:tr>
    </w:tbl>
    <w:p/>
    <w:p>
      <w:r>
        <w:rPr>
          <w:b/>
          <w:i w:val="0"/>
        </w:rPr>
        <w:t>The tools they use:</w:t>
      </w:r>
    </w:p>
    <w:tbl>
      <w:tblPr>
        <w:tblW w:type="auto" w:w="0"/>
        <w:jc w:val="center"/>
        <w:tblLook w:firstColumn="1" w:firstRow="1" w:lastColumn="0" w:lastRow="0" w:noHBand="0" w:noVBand="1" w:val="04A0"/>
      </w:tblPr>
      <w:tblGrid>
        <w:gridCol w:w="3135"/>
        <w:gridCol w:w="3135"/>
        <w:gridCol w:w="3135"/>
      </w:tblGrid>
      <w:tr>
        <w:tc>
          <w:tcPr>
            <w:tcW w:type="dxa" w:w="3135"/>
            <w:shd w:fill="0D1B2A"/>
            <w:vAlign w:val="center"/>
          </w:tcPr>
          <w:p>
            <w:pPr>
              <w:jc w:val="left"/>
            </w:pPr>
            <w:r/>
            <w:r>
              <w:rPr>
                <w:rFonts w:ascii="Calibri" w:hAnsi="Calibri"/>
                <w:b/>
                <w:color w:val="FFFFFF"/>
                <w:sz w:val="18"/>
              </w:rPr>
              <w:t>Tool</w:t>
            </w:r>
          </w:p>
        </w:tc>
        <w:tc>
          <w:tcPr>
            <w:tcW w:type="dxa" w:w="3135"/>
            <w:shd w:fill="0D1B2A"/>
            <w:vAlign w:val="center"/>
          </w:tcPr>
          <w:p>
            <w:pPr>
              <w:jc w:val="left"/>
            </w:pPr>
            <w:r/>
            <w:r>
              <w:rPr>
                <w:rFonts w:ascii="Calibri" w:hAnsi="Calibri"/>
                <w:b/>
                <w:color w:val="FFFFFF"/>
                <w:sz w:val="18"/>
              </w:rPr>
              <w:t>Legitimate Purpose</w:t>
            </w:r>
          </w:p>
        </w:tc>
        <w:tc>
          <w:tcPr>
            <w:tcW w:type="dxa" w:w="3135"/>
            <w:shd w:fill="0D1B2A"/>
            <w:vAlign w:val="center"/>
          </w:tcPr>
          <w:p>
            <w:pPr>
              <w:jc w:val="left"/>
            </w:pPr>
            <w:r/>
            <w:r>
              <w:rPr>
                <w:rFonts w:ascii="Calibri" w:hAnsi="Calibri"/>
                <w:b/>
                <w:color w:val="FFFFFF"/>
                <w:sz w:val="18"/>
              </w:rPr>
              <w:t>Attacker Uses It For</w:t>
            </w:r>
          </w:p>
        </w:tc>
      </w:tr>
      <w:tr>
        <w:tc>
          <w:tcPr>
            <w:tcW w:type="dxa" w:w="3135"/>
            <w:shd w:fill="F7F8FA"/>
            <w:vAlign w:val="center"/>
          </w:tcPr>
          <w:p>
            <w:pPr>
              <w:jc w:val="left"/>
            </w:pPr>
            <w:r/>
            <w:r>
              <w:rPr>
                <w:rFonts w:ascii="Consolas" w:hAnsi="Consolas"/>
                <w:b/>
                <w:sz w:val="19"/>
              </w:rPr>
              <w:t>ntdsutil.exe</w:t>
            </w:r>
          </w:p>
        </w:tc>
        <w:tc>
          <w:tcPr>
            <w:tcW w:type="dxa" w:w="3135"/>
            <w:shd w:fill="F7F8FA"/>
            <w:vAlign w:val="center"/>
          </w:tcPr>
          <w:p>
            <w:pPr>
              <w:jc w:val="left"/>
            </w:pPr>
            <w:r/>
            <w:r>
              <w:rPr>
                <w:rFonts w:ascii="Calibri" w:hAnsi="Calibri"/>
                <w:b w:val="0"/>
                <w:sz w:val="19"/>
              </w:rPr>
              <w:t>Backup Active Directory database</w:t>
            </w:r>
          </w:p>
        </w:tc>
        <w:tc>
          <w:tcPr>
            <w:tcW w:type="dxa" w:w="3135"/>
            <w:shd w:fill="FDEDEC"/>
            <w:vAlign w:val="center"/>
          </w:tcPr>
          <w:p>
            <w:pPr>
              <w:jc w:val="left"/>
            </w:pPr>
            <w:r/>
            <w:r>
              <w:rPr>
                <w:rFonts w:ascii="Calibri" w:hAnsi="Calibri"/>
                <w:b w:val="0"/>
                <w:sz w:val="19"/>
              </w:rPr>
              <w:t>Steal ALL domain passwords</w:t>
            </w:r>
          </w:p>
        </w:tc>
      </w:tr>
      <w:tr>
        <w:tc>
          <w:tcPr>
            <w:tcW w:type="dxa" w:w="3135"/>
            <w:shd w:fill="FFFFFF"/>
            <w:vAlign w:val="center"/>
          </w:tcPr>
          <w:p>
            <w:pPr>
              <w:jc w:val="left"/>
            </w:pPr>
            <w:r/>
            <w:r>
              <w:rPr>
                <w:rFonts w:ascii="Consolas" w:hAnsi="Consolas"/>
                <w:b/>
                <w:sz w:val="19"/>
              </w:rPr>
              <w:t>wmic.exe</w:t>
            </w:r>
          </w:p>
        </w:tc>
        <w:tc>
          <w:tcPr>
            <w:tcW w:type="dxa" w:w="3135"/>
            <w:shd w:fill="FFFFFF"/>
            <w:vAlign w:val="center"/>
          </w:tcPr>
          <w:p>
            <w:pPr>
              <w:jc w:val="left"/>
            </w:pPr>
            <w:r/>
            <w:r>
              <w:rPr>
                <w:rFonts w:ascii="Calibri" w:hAnsi="Calibri"/>
                <w:b w:val="0"/>
                <w:sz w:val="19"/>
              </w:rPr>
              <w:t>Query system info remotely</w:t>
            </w:r>
          </w:p>
        </w:tc>
        <w:tc>
          <w:tcPr>
            <w:tcW w:type="dxa" w:w="3135"/>
            <w:shd w:fill="FDEDEC"/>
            <w:vAlign w:val="center"/>
          </w:tcPr>
          <w:p>
            <w:pPr>
              <w:jc w:val="left"/>
            </w:pPr>
            <w:r/>
            <w:r>
              <w:rPr>
                <w:rFonts w:ascii="Calibri" w:hAnsi="Calibri"/>
                <w:b w:val="0"/>
                <w:sz w:val="19"/>
              </w:rPr>
              <w:t>Run commands on other machines</w:t>
            </w:r>
          </w:p>
        </w:tc>
      </w:tr>
      <w:tr>
        <w:tc>
          <w:tcPr>
            <w:tcW w:type="dxa" w:w="3135"/>
            <w:shd w:fill="F7F8FA"/>
            <w:vAlign w:val="center"/>
          </w:tcPr>
          <w:p>
            <w:pPr>
              <w:jc w:val="left"/>
            </w:pPr>
            <w:r/>
            <w:r>
              <w:rPr>
                <w:rFonts w:ascii="Consolas" w:hAnsi="Consolas"/>
                <w:b/>
                <w:sz w:val="19"/>
              </w:rPr>
              <w:t>netsh.exe</w:t>
            </w:r>
          </w:p>
        </w:tc>
        <w:tc>
          <w:tcPr>
            <w:tcW w:type="dxa" w:w="3135"/>
            <w:shd w:fill="F7F8FA"/>
            <w:vAlign w:val="center"/>
          </w:tcPr>
          <w:p>
            <w:pPr>
              <w:jc w:val="left"/>
            </w:pPr>
            <w:r/>
            <w:r>
              <w:rPr>
                <w:rFonts w:ascii="Calibri" w:hAnsi="Calibri"/>
                <w:b w:val="0"/>
                <w:sz w:val="19"/>
              </w:rPr>
              <w:t>Configure network settings</w:t>
            </w:r>
          </w:p>
        </w:tc>
        <w:tc>
          <w:tcPr>
            <w:tcW w:type="dxa" w:w="3135"/>
            <w:shd w:fill="FDEDEC"/>
            <w:vAlign w:val="center"/>
          </w:tcPr>
          <w:p>
            <w:pPr>
              <w:jc w:val="left"/>
            </w:pPr>
            <w:r/>
            <w:r>
              <w:rPr>
                <w:rFonts w:ascii="Calibri" w:hAnsi="Calibri"/>
                <w:b w:val="0"/>
                <w:sz w:val="19"/>
              </w:rPr>
              <w:t>Open firewall holes, redirect traffic</w:t>
            </w:r>
          </w:p>
        </w:tc>
      </w:tr>
      <w:tr>
        <w:tc>
          <w:tcPr>
            <w:tcW w:type="dxa" w:w="3135"/>
            <w:shd w:fill="FFFFFF"/>
            <w:vAlign w:val="center"/>
          </w:tcPr>
          <w:p>
            <w:pPr>
              <w:jc w:val="left"/>
            </w:pPr>
            <w:r/>
            <w:r>
              <w:rPr>
                <w:rFonts w:ascii="Consolas" w:hAnsi="Consolas"/>
                <w:b/>
                <w:sz w:val="19"/>
              </w:rPr>
              <w:t>certutil.exe</w:t>
            </w:r>
          </w:p>
        </w:tc>
        <w:tc>
          <w:tcPr>
            <w:tcW w:type="dxa" w:w="3135"/>
            <w:shd w:fill="FFFFFF"/>
            <w:vAlign w:val="center"/>
          </w:tcPr>
          <w:p>
            <w:pPr>
              <w:jc w:val="left"/>
            </w:pPr>
            <w:r/>
            <w:r>
              <w:rPr>
                <w:rFonts w:ascii="Calibri" w:hAnsi="Calibri"/>
                <w:b w:val="0"/>
                <w:sz w:val="19"/>
              </w:rPr>
              <w:t>Manage certificates</w:t>
            </w:r>
          </w:p>
        </w:tc>
        <w:tc>
          <w:tcPr>
            <w:tcW w:type="dxa" w:w="3135"/>
            <w:shd w:fill="FDEDEC"/>
            <w:vAlign w:val="center"/>
          </w:tcPr>
          <w:p>
            <w:pPr>
              <w:jc w:val="left"/>
            </w:pPr>
            <w:r/>
            <w:r>
              <w:rPr>
                <w:rFonts w:ascii="Calibri" w:hAnsi="Calibri"/>
                <w:b w:val="0"/>
                <w:sz w:val="19"/>
              </w:rPr>
              <w:t>Download malware from the internet</w:t>
            </w:r>
          </w:p>
        </w:tc>
      </w:tr>
      <w:tr>
        <w:tc>
          <w:tcPr>
            <w:tcW w:type="dxa" w:w="3135"/>
            <w:shd w:fill="F7F8FA"/>
            <w:vAlign w:val="center"/>
          </w:tcPr>
          <w:p>
            <w:pPr>
              <w:jc w:val="left"/>
            </w:pPr>
            <w:r/>
            <w:r>
              <w:rPr>
                <w:rFonts w:ascii="Consolas" w:hAnsi="Consolas"/>
                <w:b/>
                <w:sz w:val="19"/>
              </w:rPr>
              <w:t>powershell.exe</w:t>
            </w:r>
          </w:p>
        </w:tc>
        <w:tc>
          <w:tcPr>
            <w:tcW w:type="dxa" w:w="3135"/>
            <w:shd w:fill="F7F8FA"/>
            <w:vAlign w:val="center"/>
          </w:tcPr>
          <w:p>
            <w:pPr>
              <w:jc w:val="left"/>
            </w:pPr>
            <w:r/>
            <w:r>
              <w:rPr>
                <w:rFonts w:ascii="Calibri" w:hAnsi="Calibri"/>
                <w:b w:val="0"/>
                <w:sz w:val="19"/>
              </w:rPr>
              <w:t>Automation and scripting</w:t>
            </w:r>
          </w:p>
        </w:tc>
        <w:tc>
          <w:tcPr>
            <w:tcW w:type="dxa" w:w="3135"/>
            <w:shd w:fill="FDEDEC"/>
            <w:vAlign w:val="center"/>
          </w:tcPr>
          <w:p>
            <w:pPr>
              <w:jc w:val="left"/>
            </w:pPr>
            <w:r/>
            <w:r>
              <w:rPr>
                <w:rFonts w:ascii="Calibri" w:hAnsi="Calibri"/>
                <w:b w:val="0"/>
                <w:sz w:val="19"/>
              </w:rPr>
              <w:t>Run attack scripts</w:t>
            </w:r>
          </w:p>
        </w:tc>
      </w:tr>
      <w:tr>
        <w:tc>
          <w:tcPr>
            <w:tcW w:type="dxa" w:w="3135"/>
            <w:shd w:fill="FFFFFF"/>
            <w:vAlign w:val="center"/>
          </w:tcPr>
          <w:p>
            <w:pPr>
              <w:jc w:val="left"/>
            </w:pPr>
            <w:r/>
            <w:r>
              <w:rPr>
                <w:rFonts w:ascii="Consolas" w:hAnsi="Consolas"/>
                <w:b/>
                <w:sz w:val="19"/>
              </w:rPr>
              <w:t>rundll32.exe</w:t>
            </w:r>
          </w:p>
        </w:tc>
        <w:tc>
          <w:tcPr>
            <w:tcW w:type="dxa" w:w="3135"/>
            <w:shd w:fill="FFFFFF"/>
            <w:vAlign w:val="center"/>
          </w:tcPr>
          <w:p>
            <w:pPr>
              <w:jc w:val="left"/>
            </w:pPr>
            <w:r/>
            <w:r>
              <w:rPr>
                <w:rFonts w:ascii="Calibri" w:hAnsi="Calibri"/>
                <w:b w:val="0"/>
                <w:sz w:val="19"/>
              </w:rPr>
              <w:t>Run DLL files</w:t>
            </w:r>
          </w:p>
        </w:tc>
        <w:tc>
          <w:tcPr>
            <w:tcW w:type="dxa" w:w="3135"/>
            <w:shd w:fill="FDEDEC"/>
            <w:vAlign w:val="center"/>
          </w:tcPr>
          <w:p>
            <w:pPr>
              <w:jc w:val="left"/>
            </w:pPr>
            <w:r/>
            <w:r>
              <w:rPr>
                <w:rFonts w:ascii="Calibri" w:hAnsi="Calibri"/>
                <w:b w:val="0"/>
                <w:sz w:val="19"/>
              </w:rPr>
              <w:t>Execute malicious code hidden in DLLs</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C0392B"/>
              <w:top w:val="single" w:sz="4" w:color="E0E0E4"/>
              <w:bottom w:val="single" w:sz="4" w:color="E0E0E4"/>
              <w:right w:val="single" w:sz="4" w:color="E0E0E4"/>
            </w:tcBorders>
          </w:tcPr>
          <w:p>
            <w:r>
              <w:rPr>
                <w:b/>
                <w:color w:val="C0392B"/>
                <w:sz w:val="22"/>
              </w:rPr>
              <w:t>KEY INSIGHT</w:t>
            </w:r>
          </w:p>
          <w:p>
            <w:r>
              <w:rPr>
                <w:sz w:val="21"/>
              </w:rPr>
              <w:t>The TOOLS are legitimate. The PERSON running them is not an admin. That's why ACECARD tracks lolbin_count per user. John the accountant running ntdsutil = alarm. John the sysadmin running ntdsutil = normal. It's not about WHAT ran. It's about WHO ran it.</w:t>
            </w:r>
          </w:p>
        </w:tc>
      </w:tr>
    </w:tbl>
    <w:p/>
    <w:p>
      <w:pPr>
        <w:pStyle w:val="Heading2"/>
      </w:pPr>
      <w:r>
        <w:t>11.2 The Five Signals — What Each One Asks</w:t>
      </w:r>
    </w:p>
    <w:p>
      <w:r>
        <w:t>All five signals are tied to the same person via their login session. Together they form a complete picture.</w:t>
      </w:r>
    </w:p>
    <w:tbl>
      <w:tblPr>
        <w:tblW w:type="auto" w:w="0"/>
        <w:jc w:val="center"/>
        <w:tblLook w:firstColumn="1" w:firstRow="1" w:lastColumn="0" w:lastRow="0" w:noHBand="0" w:noVBand="1" w:val="04A0"/>
      </w:tblPr>
      <w:tblGrid>
        <w:gridCol w:w="3135"/>
        <w:gridCol w:w="3135"/>
        <w:gridCol w:w="3135"/>
      </w:tblGrid>
      <w:tr>
        <w:tc>
          <w:tcPr>
            <w:tcW w:type="dxa" w:w="3135"/>
            <w:shd w:fill="0E6B8A"/>
            <w:vAlign w:val="center"/>
          </w:tcPr>
          <w:p>
            <w:pPr>
              <w:jc w:val="left"/>
            </w:pPr>
            <w:r/>
            <w:r>
              <w:rPr>
                <w:rFonts w:ascii="Calibri" w:hAnsi="Calibri"/>
                <w:b/>
                <w:color w:val="FFFFFF"/>
                <w:sz w:val="18"/>
              </w:rPr>
              <w:t>Signal</w:t>
            </w:r>
          </w:p>
        </w:tc>
        <w:tc>
          <w:tcPr>
            <w:tcW w:type="dxa" w:w="3135"/>
            <w:shd w:fill="0E6B8A"/>
            <w:vAlign w:val="center"/>
          </w:tcPr>
          <w:p>
            <w:pPr>
              <w:jc w:val="left"/>
            </w:pPr>
            <w:r/>
            <w:r>
              <w:rPr>
                <w:rFonts w:ascii="Calibri" w:hAnsi="Calibri"/>
                <w:b/>
                <w:color w:val="FFFFFF"/>
                <w:sz w:val="18"/>
              </w:rPr>
              <w:t>Question It Answers</w:t>
            </w:r>
          </w:p>
        </w:tc>
        <w:tc>
          <w:tcPr>
            <w:tcW w:type="dxa" w:w="3135"/>
            <w:shd w:fill="0E6B8A"/>
            <w:vAlign w:val="center"/>
          </w:tcPr>
          <w:p>
            <w:pPr>
              <w:jc w:val="left"/>
            </w:pPr>
            <w:r/>
            <w:r>
              <w:rPr>
                <w:rFonts w:ascii="Calibri" w:hAnsi="Calibri"/>
                <w:b/>
                <w:color w:val="FFFFFF"/>
                <w:sz w:val="18"/>
              </w:rPr>
              <w:t>What Changes During Attack</w:t>
            </w:r>
          </w:p>
        </w:tc>
      </w:tr>
      <w:tr>
        <w:tc>
          <w:tcPr>
            <w:tcW w:type="dxa" w:w="3135"/>
            <w:shd w:fill="0E6B8A"/>
            <w:vAlign w:val="center"/>
          </w:tcPr>
          <w:p>
            <w:pPr>
              <w:jc w:val="center"/>
            </w:pPr>
            <w:r/>
            <w:r>
              <w:rPr>
                <w:rFonts w:ascii="Calibri" w:hAnsi="Calibri"/>
                <w:b/>
                <w:color w:val="FFFFFF"/>
                <w:sz w:val="20"/>
              </w:rPr>
              <w:t>AUTH</w:t>
            </w:r>
          </w:p>
        </w:tc>
        <w:tc>
          <w:tcPr>
            <w:tcW w:type="dxa" w:w="3135"/>
            <w:shd w:fill="F7F8FA"/>
            <w:vAlign w:val="center"/>
          </w:tcPr>
          <w:p>
            <w:pPr>
              <w:jc w:val="left"/>
            </w:pPr>
            <w:r/>
            <w:r>
              <w:rPr>
                <w:rFonts w:ascii="Calibri" w:hAnsi="Calibri"/>
                <w:b w:val="0"/>
                <w:sz w:val="20"/>
              </w:rPr>
              <w:t>WHO logged in? From where? When? How often?</w:t>
            </w:r>
          </w:p>
        </w:tc>
        <w:tc>
          <w:tcPr>
            <w:tcW w:type="dxa" w:w="3135"/>
            <w:shd w:fill="FDEDEC"/>
            <w:vAlign w:val="center"/>
          </w:tcPr>
          <w:p>
            <w:pPr>
              <w:jc w:val="left"/>
            </w:pPr>
            <w:r/>
            <w:r>
              <w:rPr>
                <w:rFonts w:ascii="Calibri" w:hAnsi="Calibri"/>
                <w:b w:val="0"/>
                <w:sz w:val="20"/>
              </w:rPr>
              <w:t>Login at 2am from new IP. Impossible travel.</w:t>
            </w:r>
          </w:p>
        </w:tc>
      </w:tr>
      <w:tr>
        <w:tc>
          <w:tcPr>
            <w:tcW w:type="dxa" w:w="3135"/>
            <w:shd w:fill="0E6B8A"/>
            <w:vAlign w:val="center"/>
          </w:tcPr>
          <w:p>
            <w:pPr>
              <w:jc w:val="center"/>
            </w:pPr>
            <w:r/>
            <w:r>
              <w:rPr>
                <w:rFonts w:ascii="Calibri" w:hAnsi="Calibri"/>
                <w:b/>
                <w:color w:val="FFFFFF"/>
                <w:sz w:val="20"/>
              </w:rPr>
              <w:t>PROCESS</w:t>
            </w:r>
          </w:p>
        </w:tc>
        <w:tc>
          <w:tcPr>
            <w:tcW w:type="dxa" w:w="3135"/>
            <w:shd w:fill="FFFFFF"/>
            <w:vAlign w:val="center"/>
          </w:tcPr>
          <w:p>
            <w:pPr>
              <w:jc w:val="left"/>
            </w:pPr>
            <w:r/>
            <w:r>
              <w:rPr>
                <w:rFonts w:ascii="Calibri" w:hAnsi="Calibri"/>
                <w:b w:val="0"/>
                <w:sz w:val="20"/>
              </w:rPr>
              <w:t>WHAT did they RUN on their machines?</w:t>
            </w:r>
          </w:p>
        </w:tc>
        <w:tc>
          <w:tcPr>
            <w:tcW w:type="dxa" w:w="3135"/>
            <w:shd w:fill="FDEDEC"/>
            <w:vAlign w:val="center"/>
          </w:tcPr>
          <w:p>
            <w:pPr>
              <w:jc w:val="left"/>
            </w:pPr>
            <w:r/>
            <w:r>
              <w:rPr>
                <w:rFonts w:ascii="Calibri" w:hAnsi="Calibri"/>
                <w:b w:val="0"/>
                <w:sz w:val="20"/>
              </w:rPr>
              <w:t>Admin tools appear (ntdsutil, wmic, netsh).</w:t>
            </w:r>
          </w:p>
        </w:tc>
      </w:tr>
      <w:tr>
        <w:tc>
          <w:tcPr>
            <w:tcW w:type="dxa" w:w="3135"/>
            <w:shd w:fill="0E6B8A"/>
            <w:vAlign w:val="center"/>
          </w:tcPr>
          <w:p>
            <w:pPr>
              <w:jc w:val="center"/>
            </w:pPr>
            <w:r/>
            <w:r>
              <w:rPr>
                <w:rFonts w:ascii="Calibri" w:hAnsi="Calibri"/>
                <w:b/>
                <w:color w:val="FFFFFF"/>
                <w:sz w:val="20"/>
              </w:rPr>
              <w:t>NETWORK</w:t>
            </w:r>
          </w:p>
        </w:tc>
        <w:tc>
          <w:tcPr>
            <w:tcW w:type="dxa" w:w="3135"/>
            <w:shd w:fill="F7F8FA"/>
            <w:vAlign w:val="center"/>
          </w:tcPr>
          <w:p>
            <w:pPr>
              <w:jc w:val="left"/>
            </w:pPr>
            <w:r/>
            <w:r>
              <w:rPr>
                <w:rFonts w:ascii="Calibri" w:hAnsi="Calibri"/>
                <w:b w:val="0"/>
                <w:sz w:val="20"/>
              </w:rPr>
              <w:t>WHERE did they CONNECT TO? How much data?</w:t>
            </w:r>
          </w:p>
        </w:tc>
        <w:tc>
          <w:tcPr>
            <w:tcW w:type="dxa" w:w="3135"/>
            <w:shd w:fill="FDEDEC"/>
            <w:vAlign w:val="center"/>
          </w:tcPr>
          <w:p>
            <w:pPr>
              <w:jc w:val="left"/>
            </w:pPr>
            <w:r/>
            <w:r>
              <w:rPr>
                <w:rFonts w:ascii="Calibri" w:hAnsi="Calibri"/>
                <w:b w:val="0"/>
                <w:sz w:val="20"/>
              </w:rPr>
              <w:t>Connections to 18 new servers (was 3).</w:t>
            </w:r>
          </w:p>
        </w:tc>
      </w:tr>
      <w:tr>
        <w:tc>
          <w:tcPr>
            <w:tcW w:type="dxa" w:w="3135"/>
            <w:shd w:fill="0E6B8A"/>
            <w:vAlign w:val="center"/>
          </w:tcPr>
          <w:p>
            <w:pPr>
              <w:jc w:val="center"/>
            </w:pPr>
            <w:r/>
            <w:r>
              <w:rPr>
                <w:rFonts w:ascii="Calibri" w:hAnsi="Calibri"/>
                <w:b/>
                <w:color w:val="FFFFFF"/>
                <w:sz w:val="20"/>
              </w:rPr>
              <w:t>FILE</w:t>
            </w:r>
          </w:p>
        </w:tc>
        <w:tc>
          <w:tcPr>
            <w:tcW w:type="dxa" w:w="3135"/>
            <w:shd w:fill="FFFFFF"/>
            <w:vAlign w:val="center"/>
          </w:tcPr>
          <w:p>
            <w:pPr>
              <w:jc w:val="left"/>
            </w:pPr>
            <w:r/>
            <w:r>
              <w:rPr>
                <w:rFonts w:ascii="Calibri" w:hAnsi="Calibri"/>
                <w:b w:val="0"/>
                <w:sz w:val="20"/>
              </w:rPr>
              <w:t>WHAT did they TOUCH? Copy? Delete? Archive?</w:t>
            </w:r>
          </w:p>
        </w:tc>
        <w:tc>
          <w:tcPr>
            <w:tcW w:type="dxa" w:w="3135"/>
            <w:shd w:fill="FDEDEC"/>
            <w:vAlign w:val="center"/>
          </w:tcPr>
          <w:p>
            <w:pPr>
              <w:jc w:val="left"/>
            </w:pPr>
            <w:r/>
            <w:r>
              <w:rPr>
                <w:rFonts w:ascii="Calibri" w:hAnsi="Calibri"/>
                <w:b w:val="0"/>
                <w:sz w:val="20"/>
              </w:rPr>
              <w:t>NTDS.dit copied. Sensitive files archived.</w:t>
            </w:r>
          </w:p>
        </w:tc>
      </w:tr>
      <w:tr>
        <w:tc>
          <w:tcPr>
            <w:tcW w:type="dxa" w:w="3135"/>
            <w:shd w:fill="0E6B8A"/>
            <w:vAlign w:val="center"/>
          </w:tcPr>
          <w:p>
            <w:pPr>
              <w:jc w:val="center"/>
            </w:pPr>
            <w:r/>
            <w:r>
              <w:rPr>
                <w:rFonts w:ascii="Calibri" w:hAnsi="Calibri"/>
                <w:b/>
                <w:color w:val="FFFFFF"/>
                <w:sz w:val="20"/>
              </w:rPr>
              <w:t>IDENTITY</w:t>
            </w:r>
          </w:p>
        </w:tc>
        <w:tc>
          <w:tcPr>
            <w:tcW w:type="dxa" w:w="3135"/>
            <w:shd w:fill="F7F8FA"/>
            <w:vAlign w:val="center"/>
          </w:tcPr>
          <w:p>
            <w:pPr>
              <w:jc w:val="left"/>
            </w:pPr>
            <w:r/>
            <w:r>
              <w:rPr>
                <w:rFonts w:ascii="Calibri" w:hAnsi="Calibri"/>
                <w:b w:val="0"/>
                <w:sz w:val="20"/>
              </w:rPr>
              <w:t>WHAT POWER did they GAIN? New privileges?</w:t>
            </w:r>
          </w:p>
        </w:tc>
        <w:tc>
          <w:tcPr>
            <w:tcW w:type="dxa" w:w="3135"/>
            <w:shd w:fill="FDEDEC"/>
            <w:vAlign w:val="center"/>
          </w:tcPr>
          <w:p>
            <w:pPr>
              <w:jc w:val="left"/>
            </w:pPr>
            <w:r/>
            <w:r>
              <w:rPr>
                <w:rFonts w:ascii="Calibri" w:hAnsi="Calibri"/>
                <w:b w:val="0"/>
                <w:sz w:val="20"/>
              </w:rPr>
              <w:t>Added to Domain Admins. Service acct used.</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1B4F72"/>
              <w:top w:val="single" w:sz="4" w:color="E0E0E4"/>
              <w:bottom w:val="single" w:sz="4" w:color="E0E0E4"/>
              <w:right w:val="single" w:sz="4" w:color="E0E0E4"/>
            </w:tcBorders>
          </w:tcPr>
          <w:p>
            <w:r>
              <w:rPr>
                <w:b/>
                <w:color w:val="1B4F72"/>
                <w:sz w:val="22"/>
              </w:rPr>
              <w:t>HOW SIGNALS CONNECT TO A PERSON</w:t>
            </w:r>
          </w:p>
          <w:p>
            <w:r>
              <w:rPr>
                <w:sz w:val="21"/>
              </w:rPr>
              <w:t>Step 1: John logs into a workstation (AUTH records: "John is on WKST-042")</w:t>
              <w:br/>
              <w:t>Step 2: Programs run on that workstation during John's session → attributed to JOHN (PROCESS)</w:t>
              <w:br/>
              <w:t>Step 3: Network connections from that workstation → attributed to JOHN (NETWORK)</w:t>
              <w:br/>
              <w:br/>
              <w:t>The connection is always through LOGIN. No login linking person to machine = processes only show under the DEVICE entity, not a user entity.</w:t>
            </w:r>
          </w:p>
        </w:tc>
      </w:tr>
    </w:tbl>
    <w:p/>
    <w:p>
      <w:pPr>
        <w:pStyle w:val="Heading2"/>
      </w:pPr>
      <w:r>
        <w:t>11.3 CUSUM — The Bucket Analogy</w:t>
      </w:r>
    </w:p>
    <w:p>
      <w:r>
        <w:t>Imagine a bucket under a dripping faucet.</w:t>
      </w:r>
    </w:p>
    <w:tbl>
      <w:tblPr>
        <w:tblW w:type="auto" w:w="0"/>
        <w:jc w:val="center"/>
        <w:tblLook w:firstColumn="1" w:firstRow="1" w:lastColumn="0" w:lastRow="0" w:noHBand="0" w:noVBand="1" w:val="04A0"/>
      </w:tblPr>
      <w:tblGrid>
        <w:gridCol w:w="9406"/>
      </w:tblGrid>
      <w:tr>
        <w:tc>
          <w:tcPr>
            <w:tcW w:type="dxa" w:w="9406"/>
            <w:shd w:fill="F0F4F8"/>
            <w:tcBorders>
              <w:left w:val="single" w:sz="24" w:color="0E6B8A"/>
              <w:top w:val="single" w:sz="4" w:color="E0E0E4"/>
              <w:bottom w:val="single" w:sz="4" w:color="E0E0E4"/>
              <w:right w:val="single" w:sz="4" w:color="E0E0E4"/>
            </w:tcBorders>
          </w:tcPr>
          <w:p>
            <w:r>
              <w:rPr>
                <w:b/>
                <w:color w:val="0E6B8A"/>
                <w:sz w:val="22"/>
              </w:rPr>
              <w:t>THE BUCKET</w:t>
            </w:r>
          </w:p>
          <w:p>
            <w:r>
              <w:rPr>
                <w:sz w:val="21"/>
              </w:rPr>
              <w:t>Normal day: A little water drips in (normal behavioral noise). The bucket has a small drain hole — so it drains out. Bucket never fills up.</w:t>
              <w:br/>
              <w:br/>
              <w:t>Attack happening: The drip gets slightly faster. Not a flood — just a LITTLE more than the hole can drain. Each hour, the bucket fills a tiny bit more. After 8 hours — bucket overflows. ALARM.</w:t>
              <w:br/>
              <w:br/>
              <w:t>• Bucket = the CUSUM statistic (starts empty)</w:t>
              <w:br/>
              <w:t>• Drip = how much behavior drifted this hour</w:t>
              <w:br/>
              <w:t>• Drain hole = allowance for normal variation</w:t>
              <w:br/>
              <w:t>• Overflow line = alarm threshold</w:t>
            </w:r>
          </w:p>
        </w:tc>
      </w:tr>
    </w:tbl>
    <w:p/>
    <w:tbl>
      <w:tblPr>
        <w:tblW w:type="auto" w:w="0"/>
        <w:jc w:val="center"/>
        <w:tblLook w:firstColumn="1" w:firstRow="1" w:lastColumn="0" w:lastRow="0" w:noHBand="0" w:noVBand="1" w:val="04A0"/>
      </w:tblPr>
      <w:tblGrid>
        <w:gridCol w:w="4703"/>
        <w:gridCol w:w="4703"/>
      </w:tblGrid>
      <w:tr>
        <w:tc>
          <w:tcPr>
            <w:tcW w:type="dxa" w:w="4703"/>
            <w:shd w:fill="C0392B"/>
            <w:vAlign w:val="center"/>
          </w:tcPr>
          <w:p>
            <w:pPr>
              <w:jc w:val="center"/>
            </w:pPr>
            <w:r/>
            <w:r>
              <w:rPr>
                <w:rFonts w:ascii="Calibri" w:hAnsi="Calibri"/>
                <w:b/>
                <w:color w:val="FFFFFF"/>
                <w:sz w:val="22"/>
              </w:rPr>
              <w:t>Current Tools (No Bucket)</w:t>
            </w:r>
          </w:p>
        </w:tc>
        <w:tc>
          <w:tcPr>
            <w:tcW w:type="dxa" w:w="4703"/>
            <w:shd w:fill="0E6B8A"/>
            <w:vAlign w:val="center"/>
          </w:tcPr>
          <w:p>
            <w:pPr>
              <w:jc w:val="center"/>
            </w:pPr>
            <w:r/>
            <w:r>
              <w:rPr>
                <w:rFonts w:ascii="Calibri" w:hAnsi="Calibri"/>
                <w:b/>
                <w:color w:val="FFFFFF"/>
                <w:sz w:val="22"/>
              </w:rPr>
              <w:t>CUSUM (Has a Bucket)</w:t>
            </w:r>
          </w:p>
        </w:tc>
      </w:tr>
      <w:tr>
        <w:tc>
          <w:tcPr>
            <w:tcW w:type="dxa" w:w="4703"/>
            <w:shd w:fill="FDEDEC"/>
            <w:vAlign w:val="center"/>
          </w:tcPr>
          <w:p>
            <w:pPr>
              <w:jc w:val="left"/>
            </w:pPr>
            <w:r/>
            <w:r>
              <w:rPr>
                <w:rFonts w:ascii="Calibri" w:hAnsi="Calibri"/>
                <w:b w:val="0"/>
                <w:sz w:val="20"/>
              </w:rPr>
              <w:t>Looks at each hour independently</w:t>
            </w:r>
          </w:p>
        </w:tc>
        <w:tc>
          <w:tcPr>
            <w:tcW w:type="dxa" w:w="4703"/>
            <w:shd w:fill="E8F4F8"/>
            <w:vAlign w:val="center"/>
          </w:tcPr>
          <w:p>
            <w:pPr>
              <w:jc w:val="left"/>
            </w:pPr>
            <w:r/>
            <w:r>
              <w:rPr>
                <w:rFonts w:ascii="Calibri" w:hAnsi="Calibri"/>
                <w:b w:val="0"/>
                <w:sz w:val="20"/>
              </w:rPr>
              <w:t>Keeps a running total across hours</w:t>
            </w:r>
          </w:p>
        </w:tc>
      </w:tr>
      <w:tr>
        <w:tc>
          <w:tcPr>
            <w:tcW w:type="dxa" w:w="4703"/>
            <w:shd w:fill="FDEDEC"/>
            <w:vAlign w:val="center"/>
          </w:tcPr>
          <w:p>
            <w:pPr>
              <w:jc w:val="left"/>
            </w:pPr>
            <w:r/>
            <w:r>
              <w:rPr>
                <w:rFonts w:ascii="Calibri" w:hAnsi="Calibri"/>
                <w:b w:val="0"/>
                <w:sz w:val="20"/>
              </w:rPr>
              <w:t>Asks: "Is THIS hour bad?"</w:t>
            </w:r>
          </w:p>
        </w:tc>
        <w:tc>
          <w:tcPr>
            <w:tcW w:type="dxa" w:w="4703"/>
            <w:shd w:fill="E8F4F8"/>
            <w:vAlign w:val="center"/>
          </w:tcPr>
          <w:p>
            <w:pPr>
              <w:jc w:val="left"/>
            </w:pPr>
            <w:r/>
            <w:r>
              <w:rPr>
                <w:rFonts w:ascii="Calibri" w:hAnsi="Calibri"/>
                <w:b w:val="0"/>
                <w:sz w:val="20"/>
              </w:rPr>
              <w:t>Asks: "Is the SUM of all hours bad?"</w:t>
            </w:r>
          </w:p>
        </w:tc>
      </w:tr>
      <w:tr>
        <w:tc>
          <w:tcPr>
            <w:tcW w:type="dxa" w:w="4703"/>
            <w:shd w:fill="FDEDEC"/>
            <w:vAlign w:val="center"/>
          </w:tcPr>
          <w:p>
            <w:pPr>
              <w:jc w:val="left"/>
            </w:pPr>
            <w:r/>
            <w:r>
              <w:rPr>
                <w:rFonts w:ascii="Calibri" w:hAnsi="Calibri"/>
                <w:b w:val="0"/>
                <w:sz w:val="20"/>
              </w:rPr>
              <w:t>"Is this drip a flood? No. No. No..."</w:t>
            </w:r>
          </w:p>
        </w:tc>
        <w:tc>
          <w:tcPr>
            <w:tcW w:type="dxa" w:w="4703"/>
            <w:shd w:fill="E8F4F8"/>
            <w:vAlign w:val="center"/>
          </w:tcPr>
          <w:p>
            <w:pPr>
              <w:jc w:val="left"/>
            </w:pPr>
            <w:r/>
            <w:r>
              <w:rPr>
                <w:rFonts w:ascii="Calibri" w:hAnsi="Calibri"/>
                <w:b w:val="0"/>
                <w:sz w:val="20"/>
              </w:rPr>
              <w:t>"The bucket is slowly filling... filling... ALARM"</w:t>
            </w:r>
          </w:p>
        </w:tc>
      </w:tr>
      <w:tr>
        <w:tc>
          <w:tcPr>
            <w:tcW w:type="dxa" w:w="4703"/>
            <w:shd w:fill="FDEDEC"/>
            <w:vAlign w:val="center"/>
          </w:tcPr>
          <w:p>
            <w:pPr>
              <w:jc w:val="left"/>
            </w:pPr>
            <w:r/>
            <w:r>
              <w:rPr>
                <w:rFonts w:ascii="Calibri" w:hAnsi="Calibri"/>
                <w:b w:val="0"/>
                <w:sz w:val="20"/>
              </w:rPr>
              <w:t>Catches: big sudden jumps only</w:t>
            </w:r>
          </w:p>
        </w:tc>
        <w:tc>
          <w:tcPr>
            <w:tcW w:type="dxa" w:w="4703"/>
            <w:shd w:fill="E8F4F8"/>
            <w:vAlign w:val="center"/>
          </w:tcPr>
          <w:p>
            <w:pPr>
              <w:jc w:val="left"/>
            </w:pPr>
            <w:r/>
            <w:r>
              <w:rPr>
                <w:rFonts w:ascii="Calibri" w:hAnsi="Calibri"/>
                <w:b w:val="0"/>
                <w:sz w:val="20"/>
              </w:rPr>
              <w:t>Catches: slow steady creep</w:t>
            </w:r>
          </w:p>
        </w:tc>
      </w:tr>
      <w:tr>
        <w:tc>
          <w:tcPr>
            <w:tcW w:type="dxa" w:w="4703"/>
            <w:shd w:fill="FDEDEC"/>
            <w:vAlign w:val="center"/>
          </w:tcPr>
          <w:p>
            <w:pPr>
              <w:jc w:val="left"/>
            </w:pPr>
            <w:r/>
            <w:r>
              <w:rPr>
                <w:rFonts w:ascii="Calibri" w:hAnsi="Calibri"/>
                <w:b w:val="0"/>
                <w:sz w:val="20"/>
              </w:rPr>
              <w:t>Volt Typhoon: NEVER fires</w:t>
            </w:r>
          </w:p>
        </w:tc>
        <w:tc>
          <w:tcPr>
            <w:tcW w:type="dxa" w:w="4703"/>
            <w:shd w:fill="E8F4F8"/>
            <w:vAlign w:val="center"/>
          </w:tcPr>
          <w:p>
            <w:pPr>
              <w:jc w:val="left"/>
            </w:pPr>
            <w:r/>
            <w:r>
              <w:rPr>
                <w:rFonts w:ascii="Calibri" w:hAnsi="Calibri"/>
                <w:b w:val="0"/>
                <w:sz w:val="20"/>
              </w:rPr>
              <w:t>Volt Typhoon: fires in 8 HOURS</w:t>
            </w:r>
          </w:p>
        </w:tc>
      </w:tr>
    </w:tbl>
    <w:p/>
    <w:p>
      <w:pPr>
        <w:spacing w:before="160"/>
      </w:pPr>
      <w:r>
        <w:rPr>
          <w:b/>
          <w:i w:val="0"/>
          <w:sz w:val="24"/>
        </w:rPr>
        <w:t>The Fundamental Difference:</w:t>
      </w:r>
    </w:p>
    <w:tbl>
      <w:tblPr>
        <w:tblW w:type="auto" w:w="0"/>
        <w:jc w:val="center"/>
        <w:tblLook w:firstColumn="1" w:firstRow="1" w:lastColumn="0" w:lastRow="0" w:noHBand="0" w:noVBand="1" w:val="04A0"/>
      </w:tblPr>
      <w:tblGrid>
        <w:gridCol w:w="4703"/>
        <w:gridCol w:w="4703"/>
      </w:tblGrid>
      <w:tr>
        <w:tc>
          <w:tcPr>
            <w:tcW w:type="dxa" w:w="4703"/>
            <w:shd w:fill="C0392B"/>
            <w:vAlign w:val="center"/>
          </w:tcPr>
          <w:p>
            <w:pPr>
              <w:jc w:val="left"/>
            </w:pPr>
            <w:r/>
            <w:r>
              <w:rPr>
                <w:rFonts w:ascii="Calibri" w:hAnsi="Calibri"/>
                <w:b/>
                <w:color w:val="FFFFFF"/>
                <w:sz w:val="20"/>
              </w:rPr>
              <w:t xml:space="preserve">  Fixed Threshold = Alarm on POSITION</w:t>
            </w:r>
          </w:p>
        </w:tc>
        <w:tc>
          <w:tcPr>
            <w:tcW w:type="dxa" w:w="4703"/>
            <w:shd w:fill="0E6B8A"/>
            <w:vAlign w:val="center"/>
          </w:tcPr>
          <w:p>
            <w:pPr>
              <w:jc w:val="left"/>
            </w:pPr>
            <w:r/>
            <w:r>
              <w:rPr>
                <w:rFonts w:ascii="Calibri" w:hAnsi="Calibri"/>
                <w:b/>
                <w:color w:val="FFFFFF"/>
                <w:sz w:val="20"/>
              </w:rPr>
              <w:t xml:space="preserve">  CUSUM = Alarm on INTENT</w:t>
            </w:r>
          </w:p>
        </w:tc>
      </w:tr>
      <w:tr>
        <w:tc>
          <w:tcPr>
            <w:tcW w:type="dxa" w:w="4703"/>
            <w:shd w:fill="FDEDEC"/>
            <w:vAlign w:val="center"/>
          </w:tcPr>
          <w:p>
            <w:pPr>
              <w:jc w:val="left"/>
            </w:pPr>
            <w:r/>
            <w:r>
              <w:rPr>
                <w:rFonts w:ascii="Calibri" w:hAnsi="Calibri"/>
                <w:b w:val="0"/>
                <w:sz w:val="20"/>
              </w:rPr>
              <w:t>"How far are you from normal RIGHT NOW?"</w:t>
              <w:br/>
              <w:br/>
              <w:t>Attacker can control position (stay close).</w:t>
              <w:br/>
              <w:t>Result: invisible forever.</w:t>
            </w:r>
          </w:p>
        </w:tc>
        <w:tc>
          <w:tcPr>
            <w:tcW w:type="dxa" w:w="4703"/>
            <w:shd w:fill="E8F4F8"/>
            <w:vAlign w:val="center"/>
          </w:tcPr>
          <w:p>
            <w:pPr>
              <w:jc w:val="left"/>
            </w:pPr>
            <w:r/>
            <w:r>
              <w:rPr>
                <w:rFonts w:ascii="Calibri" w:hAnsi="Calibri"/>
                <w:b w:val="0"/>
                <w:sz w:val="20"/>
              </w:rPr>
              <w:t>"Are you consistently moving away, EVERY hour?"</w:t>
              <w:br/>
              <w:br/>
              <w:t>Attacker CANNOT hide intent (must keep moving).</w:t>
              <w:br/>
              <w:t>Result: caught in hours.</w:t>
            </w:r>
          </w:p>
        </w:tc>
      </w:tr>
    </w:tbl>
    <w:p/>
    <w:p>
      <w:pPr>
        <w:pStyle w:val="Heading2"/>
      </w:pPr>
      <w:r>
        <w:t>11.4 Continuous Drift in One Direction = Problem</w:t>
      </w:r>
    </w:p>
    <w:p>
      <w:r>
        <w:t>Normal users drift randomly — some days left, some days right. It cancels out. An attacker MUST keep moving in one direction toward their objective.</w:t>
      </w:r>
    </w:p>
    <w:tbl>
      <w:tblPr>
        <w:tblW w:type="auto" w:w="0"/>
        <w:jc w:val="center"/>
        <w:tblLook w:firstColumn="1" w:firstRow="1" w:lastColumn="0" w:lastRow="0" w:noHBand="0" w:noVBand="1" w:val="04A0"/>
      </w:tblPr>
      <w:tblGrid>
        <w:gridCol w:w="4703"/>
        <w:gridCol w:w="4703"/>
      </w:tblGrid>
      <w:tr>
        <w:tc>
          <w:tcPr>
            <w:tcW w:type="dxa" w:w="4703"/>
            <w:shd w:fill="C0392B"/>
            <w:vAlign w:val="center"/>
          </w:tcPr>
          <w:p>
            <w:pPr>
              <w:jc w:val="center"/>
            </w:pPr>
            <w:r/>
            <w:r>
              <w:rPr>
                <w:rFonts w:ascii="Calibri" w:hAnsi="Calibri"/>
                <w:b/>
                <w:color w:val="FFFFFF"/>
                <w:sz w:val="22"/>
              </w:rPr>
              <w:t>Normal User</w:t>
            </w:r>
          </w:p>
        </w:tc>
        <w:tc>
          <w:tcPr>
            <w:tcW w:type="dxa" w:w="4703"/>
            <w:shd w:fill="0E6B8A"/>
            <w:vAlign w:val="center"/>
          </w:tcPr>
          <w:p>
            <w:pPr>
              <w:jc w:val="center"/>
            </w:pPr>
            <w:r/>
            <w:r>
              <w:rPr>
                <w:rFonts w:ascii="Calibri" w:hAnsi="Calibri"/>
                <w:b/>
                <w:color w:val="FFFFFF"/>
                <w:sz w:val="22"/>
              </w:rPr>
              <w:t>Attacker (Volt Typhoon)</w:t>
            </w:r>
          </w:p>
        </w:tc>
      </w:tr>
      <w:tr>
        <w:tc>
          <w:tcPr>
            <w:tcW w:type="dxa" w:w="4703"/>
            <w:shd w:fill="FDEDEC"/>
            <w:vAlign w:val="center"/>
          </w:tcPr>
          <w:p>
            <w:pPr>
              <w:jc w:val="left"/>
            </w:pPr>
            <w:r/>
            <w:r>
              <w:rPr>
                <w:rFonts w:ascii="Calibri" w:hAnsi="Calibri"/>
                <w:b w:val="0"/>
                <w:sz w:val="20"/>
              </w:rPr>
              <w:t>Drift: → ← → → ← ← → ←</w:t>
            </w:r>
          </w:p>
        </w:tc>
        <w:tc>
          <w:tcPr>
            <w:tcW w:type="dxa" w:w="4703"/>
            <w:shd w:fill="E8F4F8"/>
            <w:vAlign w:val="center"/>
          </w:tcPr>
          <w:p>
            <w:pPr>
              <w:jc w:val="left"/>
            </w:pPr>
            <w:r/>
            <w:r>
              <w:rPr>
                <w:rFonts w:ascii="Calibri" w:hAnsi="Calibri"/>
                <w:b w:val="0"/>
                <w:sz w:val="20"/>
              </w:rPr>
              <w:t>Drift: → → → → → → → →</w:t>
            </w:r>
          </w:p>
        </w:tc>
      </w:tr>
      <w:tr>
        <w:tc>
          <w:tcPr>
            <w:tcW w:type="dxa" w:w="4703"/>
            <w:shd w:fill="FDEDEC"/>
            <w:vAlign w:val="center"/>
          </w:tcPr>
          <w:p>
            <w:pPr>
              <w:jc w:val="left"/>
            </w:pPr>
            <w:r/>
            <w:r>
              <w:rPr>
                <w:rFonts w:ascii="Calibri" w:hAnsi="Calibri"/>
                <w:b w:val="0"/>
                <w:sz w:val="20"/>
              </w:rPr>
              <w:t>Random direction each day</w:t>
            </w:r>
          </w:p>
        </w:tc>
        <w:tc>
          <w:tcPr>
            <w:tcW w:type="dxa" w:w="4703"/>
            <w:shd w:fill="E8F4F8"/>
            <w:vAlign w:val="center"/>
          </w:tcPr>
          <w:p>
            <w:pPr>
              <w:jc w:val="left"/>
            </w:pPr>
            <w:r/>
            <w:r>
              <w:rPr>
                <w:rFonts w:ascii="Calibri" w:hAnsi="Calibri"/>
                <w:b w:val="0"/>
                <w:sz w:val="20"/>
              </w:rPr>
              <w:t>Same direction every hour</w:t>
            </w:r>
          </w:p>
        </w:tc>
      </w:tr>
      <w:tr>
        <w:tc>
          <w:tcPr>
            <w:tcW w:type="dxa" w:w="4703"/>
            <w:shd w:fill="FDEDEC"/>
            <w:vAlign w:val="center"/>
          </w:tcPr>
          <w:p>
            <w:pPr>
              <w:jc w:val="left"/>
            </w:pPr>
            <w:r/>
            <w:r>
              <w:rPr>
                <w:rFonts w:ascii="Calibri" w:hAnsi="Calibri"/>
                <w:b w:val="0"/>
                <w:sz w:val="20"/>
              </w:rPr>
              <w:t>Cancels out over time</w:t>
            </w:r>
          </w:p>
        </w:tc>
        <w:tc>
          <w:tcPr>
            <w:tcW w:type="dxa" w:w="4703"/>
            <w:shd w:fill="E8F4F8"/>
            <w:vAlign w:val="center"/>
          </w:tcPr>
          <w:p>
            <w:pPr>
              <w:jc w:val="left"/>
            </w:pPr>
            <w:r/>
            <w:r>
              <w:rPr>
                <w:rFonts w:ascii="Calibri" w:hAnsi="Calibri"/>
                <w:b w:val="0"/>
                <w:sz w:val="20"/>
              </w:rPr>
              <w:t>Accumulates over time</w:t>
            </w:r>
          </w:p>
        </w:tc>
      </w:tr>
      <w:tr>
        <w:tc>
          <w:tcPr>
            <w:tcW w:type="dxa" w:w="4703"/>
            <w:shd w:fill="FDEDEC"/>
            <w:vAlign w:val="center"/>
          </w:tcPr>
          <w:p>
            <w:pPr>
              <w:jc w:val="left"/>
            </w:pPr>
            <w:r/>
            <w:r>
              <w:rPr>
                <w:rFonts w:ascii="Calibri" w:hAnsi="Calibri"/>
                <w:b w:val="0"/>
                <w:sz w:val="20"/>
              </w:rPr>
              <w:t>CUSUM stays near zero</w:t>
            </w:r>
          </w:p>
        </w:tc>
        <w:tc>
          <w:tcPr>
            <w:tcW w:type="dxa" w:w="4703"/>
            <w:shd w:fill="E8F4F8"/>
            <w:vAlign w:val="center"/>
          </w:tcPr>
          <w:p>
            <w:pPr>
              <w:jc w:val="left"/>
            </w:pPr>
            <w:r/>
            <w:r>
              <w:rPr>
                <w:rFonts w:ascii="Calibri" w:hAnsi="Calibri"/>
                <w:b w:val="0"/>
                <w:sz w:val="20"/>
              </w:rPr>
              <w:t>CUSUM grows → ALARM</w:t>
            </w:r>
          </w:p>
        </w:tc>
      </w:tr>
      <w:tr>
        <w:tc>
          <w:tcPr>
            <w:tcW w:type="dxa" w:w="4703"/>
            <w:shd w:fill="FDEDEC"/>
            <w:vAlign w:val="center"/>
          </w:tcPr>
          <w:p>
            <w:pPr>
              <w:jc w:val="left"/>
            </w:pPr>
            <w:r/>
            <w:r>
              <w:rPr>
                <w:rFonts w:ascii="Calibri" w:hAnsi="Calibri"/>
                <w:b w:val="0"/>
                <w:sz w:val="20"/>
              </w:rPr>
              <w:t>No consistent pattern</w:t>
            </w:r>
          </w:p>
        </w:tc>
        <w:tc>
          <w:tcPr>
            <w:tcW w:type="dxa" w:w="4703"/>
            <w:shd w:fill="E8F4F8"/>
            <w:vAlign w:val="center"/>
          </w:tcPr>
          <w:p>
            <w:pPr>
              <w:jc w:val="left"/>
            </w:pPr>
            <w:r/>
            <w:r>
              <w:rPr>
                <w:rFonts w:ascii="Calibri" w:hAnsi="Calibri"/>
                <w:b w:val="0"/>
                <w:sz w:val="20"/>
              </w:rPr>
              <w:t>Consistent pattern = INTENT</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C0392B"/>
              <w:top w:val="single" w:sz="4" w:color="E0E0E4"/>
              <w:bottom w:val="single" w:sz="4" w:color="E0E0E4"/>
              <w:right w:val="single" w:sz="4" w:color="E0E0E4"/>
            </w:tcBorders>
          </w:tcPr>
          <w:p>
            <w:r>
              <w:rPr>
                <w:b/>
                <w:color w:val="C0392B"/>
                <w:sz w:val="22"/>
              </w:rPr>
              <w:t>KEY INSIGHT</w:t>
            </w:r>
          </w:p>
          <w:p>
            <w:r>
              <w:rPr>
                <w:sz w:val="21"/>
              </w:rPr>
              <w:t>To steal credentials: MUST run credential tools → Process signal drifts toward credential_theft.</w:t>
              <w:br/>
              <w:t>To move laterally: MUST connect to new hosts → Network signal drifts toward lateral_movement.</w:t>
              <w:br/>
              <w:t>To exfiltrate data: MUST send data outbound → File + Network drift toward exfiltration.</w:t>
              <w:br/>
              <w:br/>
              <w:t>They can go SLOW (avoid thresholds). They CANNOT avoid MOVING.</w:t>
              <w:br/>
              <w:t>CUSUM catches the movement. Drift direction names the objective.</w:t>
            </w:r>
          </w:p>
        </w:tc>
      </w:tr>
    </w:tbl>
    <w:p/>
    <w:p>
      <w:pPr>
        <w:pStyle w:val="Heading2"/>
      </w:pPr>
      <w:r>
        <w:t>11.5 What the Alert Numbers Mean</w:t>
      </w:r>
    </w:p>
    <w:p>
      <w:r>
        <w:rPr>
          <w:b/>
          <w:i w:val="0"/>
          <w:sz w:val="24"/>
        </w:rPr>
        <w:t>unique_dest_ips: 3 → 18</w:t>
      </w:r>
    </w:p>
    <w:p>
      <w:r>
        <w:t>How many different machines this person CONNECTED TO (outbound). Not where they logged in from — where they REACHED OUT TO.</w:t>
      </w:r>
    </w:p>
    <w:p>
      <w:pPr>
        <w:pStyle w:val="ListBullet"/>
      </w:pPr>
      <w:r>
        <w:rPr>
          <w:b w:val="0"/>
        </w:rPr>
        <w:t>Normal: John talks to same 3 servers daily (file server, email, SharePoint)</w:t>
      </w:r>
    </w:p>
    <w:p>
      <w:pPr>
        <w:pStyle w:val="ListBullet"/>
      </w:pPr>
      <w:r>
        <w:rPr>
          <w:b w:val="0"/>
        </w:rPr>
        <w:t>Attack: John connects to 18 servers — domain controllers, HR, finance. He's LOOKING for something.</w:t>
      </w:r>
    </w:p>
    <w:p>
      <w:pPr>
        <w:pStyle w:val="ListBullet"/>
      </w:pPr>
      <w:r>
        <w:rPr>
          <w:b w:val="0"/>
        </w:rPr>
        <w:t>Cohort z=6.17: other admins average 4 destinations. John at 18 = extreme outlier among his peers.</w:t>
      </w:r>
    </w:p>
    <w:p>
      <w:pPr>
        <w:spacing w:before="160"/>
      </w:pPr>
      <w:r>
        <w:rPr>
          <w:b/>
          <w:i w:val="0"/>
          <w:sz w:val="24"/>
        </w:rPr>
        <w:t>lolbin_count: 0 → 7</w:t>
      </w:r>
    </w:p>
    <w:p>
      <w:r>
        <w:t>How many Living-off-the-Land binaries this person ran (legit admin tools used for attack).</w:t>
      </w:r>
    </w:p>
    <w:p>
      <w:pPr>
        <w:pStyle w:val="ListBullet"/>
      </w:pPr>
      <w:r>
        <w:rPr>
          <w:b w:val="0"/>
        </w:rPr>
        <w:t>Normal: John the accountant runs 0 admin tools. Ever.</w:t>
      </w:r>
    </w:p>
    <w:p>
      <w:pPr>
        <w:pStyle w:val="ListBullet"/>
      </w:pPr>
      <w:r>
        <w:rPr>
          <w:b w:val="0"/>
        </w:rPr>
        <w:t>Attack: 7 admin tools in one hour (ntdsutil, wmic, netsh...). Same tools an admin would use.</w:t>
      </w:r>
    </w:p>
    <w:p>
      <w:pPr>
        <w:pStyle w:val="ListBullet"/>
      </w:pPr>
      <w:r>
        <w:rPr>
          <w:b w:val="0"/>
        </w:rPr>
        <w:t>The tools are legitimate. But John is NOT an admin. WHO ran it is what matters.</w:t>
      </w:r>
    </w:p>
    <w:p>
      <w:pPr>
        <w:spacing w:before="160"/>
      </w:pPr>
      <w:r>
        <w:rPr>
          <w:b/>
          <w:i w:val="0"/>
          <w:sz w:val="24"/>
        </w:rPr>
        <w:t>service_account_usage: 0 → 4</w:t>
      </w:r>
    </w:p>
    <w:p>
      <w:r>
        <w:t>Service accounts (svc_backup, svc_sql) are for APPLICATIONS, not people. They often have high privileges and weak security (no MFA, passwords don't expire).</w:t>
      </w:r>
    </w:p>
    <w:p>
      <w:pPr>
        <w:pStyle w:val="ListBullet"/>
      </w:pPr>
      <w:r>
        <w:rPr>
          <w:b w:val="0"/>
        </w:rPr>
        <w:t>Normal: John uses his own account. Never touches service accounts.</w:t>
      </w:r>
    </w:p>
    <w:p>
      <w:pPr>
        <w:pStyle w:val="ListBullet"/>
      </w:pPr>
      <w:r>
        <w:rPr>
          <w:b w:val="0"/>
        </w:rPr>
        <w:t>Attack: John logs in as svc_backup 4 times. Getting high privilege through a back door.</w:t>
      </w:r>
    </w:p>
    <w:p>
      <w:pPr>
        <w:pStyle w:val="ListBullet"/>
      </w:pPr>
      <w:r>
        <w:rPr>
          <w:b w:val="0"/>
        </w:rPr>
        <w:t>Red flag: human using non-human account = trying to get power without normal security checks.</w:t>
      </w:r>
    </w:p>
    <w:tbl>
      <w:tblPr>
        <w:tblW w:type="auto" w:w="0"/>
        <w:jc w:val="center"/>
        <w:tblLook w:firstColumn="1" w:firstRow="1" w:lastColumn="0" w:lastRow="0" w:noHBand="0" w:noVBand="1" w:val="04A0"/>
      </w:tblPr>
      <w:tblGrid>
        <w:gridCol w:w="9406"/>
      </w:tblGrid>
      <w:tr>
        <w:tc>
          <w:tcPr>
            <w:tcW w:type="dxa" w:w="9406"/>
            <w:shd w:fill="F0F4F8"/>
            <w:tcBorders>
              <w:left w:val="single" w:sz="24" w:color="1B4F72"/>
              <w:top w:val="single" w:sz="4" w:color="E0E0E4"/>
              <w:bottom w:val="single" w:sz="4" w:color="E0E0E4"/>
              <w:right w:val="single" w:sz="4" w:color="E0E0E4"/>
            </w:tcBorders>
          </w:tcPr>
          <w:p>
            <w:r>
              <w:rPr>
                <w:b/>
                <w:color w:val="1B4F72"/>
                <w:sz w:val="22"/>
              </w:rPr>
              <w:t>WHY ALL THREE TOGETHER MATTER</w:t>
            </w:r>
          </w:p>
          <w:p>
            <w:r>
              <w:rPr>
                <w:sz w:val="21"/>
              </w:rPr>
              <w:t>Each number alone = slightly weird. All three moving in the same direction = attack trajectory.</w:t>
              <w:br/>
              <w:br/>
              <w:t>unique_dest = reaching into new places (lateral movement)</w:t>
              <w:br/>
              <w:t>lolbin_count = using attack tools (credential theft)</w:t>
              <w:br/>
              <w:t>service_account = grabbing power (persistence)</w:t>
              <w:br/>
              <w:br/>
              <w:t>Three signals, one direction, one entity. CUSUM catches the consistency. Drift direction names it.</w:t>
            </w:r>
          </w:p>
        </w:tc>
      </w:tr>
    </w:tbl>
    <w:p/>
    <w:p>
      <w:pPr>
        <w:pStyle w:val="Heading2"/>
      </w:pPr>
      <w:r>
        <w:t>11.6 Why Both Layers Are Required</w:t>
      </w:r>
    </w:p>
    <w:p>
      <w:r>
        <w:t>Neither layer alone is sufficient:</w:t>
      </w:r>
    </w:p>
    <w:tbl>
      <w:tblPr>
        <w:tblW w:type="auto" w:w="0"/>
        <w:jc w:val="center"/>
        <w:tblLook w:firstColumn="1" w:firstRow="1" w:lastColumn="0" w:lastRow="0" w:noHBand="0" w:noVBand="1" w:val="04A0"/>
      </w:tblPr>
      <w:tblGrid>
        <w:gridCol w:w="3135"/>
        <w:gridCol w:w="3135"/>
        <w:gridCol w:w="3135"/>
      </w:tblGrid>
      <w:tr>
        <w:tc>
          <w:tcPr>
            <w:tcW w:type="dxa" w:w="3135"/>
            <w:shd w:fill="0D1B2A"/>
            <w:vAlign w:val="center"/>
          </w:tcPr>
          <w:p>
            <w:pPr>
              <w:jc w:val="left"/>
            </w:pPr>
            <w:r/>
            <w:r>
              <w:rPr>
                <w:rFonts w:ascii="Calibri" w:hAnsi="Calibri"/>
                <w:b w:val="0"/>
                <w:sz w:val="18"/>
              </w:rPr>
            </w:r>
          </w:p>
        </w:tc>
        <w:tc>
          <w:tcPr>
            <w:tcW w:type="dxa" w:w="3135"/>
            <w:shd w:fill="1B4F72"/>
            <w:vAlign w:val="center"/>
          </w:tcPr>
          <w:p>
            <w:pPr>
              <w:jc w:val="center"/>
            </w:pPr>
            <w:r/>
            <w:r>
              <w:rPr>
                <w:rFonts w:ascii="Calibri" w:hAnsi="Calibri"/>
                <w:b/>
                <w:color w:val="FFFFFF"/>
                <w:sz w:val="20"/>
              </w:rPr>
              <w:t>PREEMPTIVE ALONE</w:t>
            </w:r>
          </w:p>
        </w:tc>
        <w:tc>
          <w:tcPr>
            <w:tcW w:type="dxa" w:w="3135"/>
            <w:shd w:fill="0E6B8A"/>
            <w:vAlign w:val="center"/>
          </w:tcPr>
          <w:p>
            <w:pPr>
              <w:jc w:val="center"/>
            </w:pPr>
            <w:r/>
            <w:r>
              <w:rPr>
                <w:rFonts w:ascii="Calibri" w:hAnsi="Calibri"/>
                <w:b/>
                <w:color w:val="FFFFFF"/>
                <w:sz w:val="20"/>
              </w:rPr>
              <w:t>ACECARD ALONE</w:t>
            </w:r>
          </w:p>
        </w:tc>
      </w:tr>
      <w:tr>
        <w:tc>
          <w:tcPr>
            <w:tcW w:type="dxa" w:w="3135"/>
            <w:shd w:fill="E8F8F5"/>
            <w:vAlign w:val="center"/>
          </w:tcPr>
          <w:p>
            <w:pPr>
              <w:jc w:val="left"/>
            </w:pPr>
            <w:r/>
            <w:r>
              <w:rPr>
                <w:rFonts w:ascii="Calibri" w:hAnsi="Calibri"/>
                <w:b/>
                <w:sz w:val="20"/>
              </w:rPr>
              <w:t>CAN DO</w:t>
            </w:r>
          </w:p>
        </w:tc>
        <w:tc>
          <w:tcPr>
            <w:tcW w:type="dxa" w:w="3135"/>
            <w:shd w:fill="E8F8F5"/>
            <w:vAlign w:val="center"/>
          </w:tcPr>
          <w:p>
            <w:pPr>
              <w:jc w:val="left"/>
            </w:pPr>
            <w:r/>
            <w:r>
              <w:rPr>
                <w:rFonts w:ascii="Calibri" w:hAnsi="Calibri"/>
                <w:b w:val="0"/>
                <w:sz w:val="19"/>
              </w:rPr>
              <w:t>• Eliminate config gaps (proven)</w:t>
              <w:br/>
              <w:t>• Block known attack paths</w:t>
              <w:br/>
              <w:t>• Zero FP/FN within model</w:t>
            </w:r>
          </w:p>
        </w:tc>
        <w:tc>
          <w:tcPr>
            <w:tcW w:type="dxa" w:w="3135"/>
            <w:shd w:fill="E8F8F5"/>
            <w:vAlign w:val="center"/>
          </w:tcPr>
          <w:p>
            <w:pPr>
              <w:jc w:val="left"/>
            </w:pPr>
            <w:r/>
            <w:r>
              <w:rPr>
                <w:rFonts w:ascii="Calibri" w:hAnsi="Calibri"/>
                <w:b w:val="0"/>
                <w:sz w:val="19"/>
              </w:rPr>
              <w:t>• Detect behavioral evolution</w:t>
              <w:br/>
              <w:t>• Catch LOTL via drift</w:t>
              <w:br/>
              <w:t>• Work without signatures</w:t>
            </w:r>
          </w:p>
        </w:tc>
      </w:tr>
      <w:tr>
        <w:tc>
          <w:tcPr>
            <w:tcW w:type="dxa" w:w="3135"/>
            <w:shd w:fill="FDEDEC"/>
            <w:vAlign w:val="center"/>
          </w:tcPr>
          <w:p>
            <w:pPr>
              <w:jc w:val="left"/>
            </w:pPr>
            <w:r/>
            <w:r>
              <w:rPr>
                <w:rFonts w:ascii="Calibri" w:hAnsi="Calibri"/>
                <w:b/>
                <w:sz w:val="20"/>
              </w:rPr>
              <w:t>CANNOT DO</w:t>
            </w:r>
          </w:p>
        </w:tc>
        <w:tc>
          <w:tcPr>
            <w:tcW w:type="dxa" w:w="3135"/>
            <w:shd w:fill="FDEDEC"/>
            <w:vAlign w:val="center"/>
          </w:tcPr>
          <w:p>
            <w:pPr>
              <w:jc w:val="left"/>
            </w:pPr>
            <w:r/>
            <w:r>
              <w:rPr>
                <w:rFonts w:ascii="Calibri" w:hAnsi="Calibri"/>
                <w:b w:val="0"/>
                <w:sz w:val="19"/>
              </w:rPr>
              <w:t>• Detect valid-credential abuse</w:t>
              <w:br/>
              <w:t>• See LOTL (tools are legit)</w:t>
              <w:br/>
              <w:t>• Track behavioral evolution</w:t>
            </w:r>
          </w:p>
        </w:tc>
        <w:tc>
          <w:tcPr>
            <w:tcW w:type="dxa" w:w="3135"/>
            <w:shd w:fill="FDEDEC"/>
            <w:vAlign w:val="center"/>
          </w:tcPr>
          <w:p>
            <w:pPr>
              <w:jc w:val="left"/>
            </w:pPr>
            <w:r/>
            <w:r>
              <w:rPr>
                <w:rFonts w:ascii="Calibri" w:hAnsi="Calibri"/>
                <w:b w:val="0"/>
                <w:sz w:val="19"/>
              </w:rPr>
              <w:t>• Only detects AFTER entry</w:t>
              <w:br/>
              <w:t>• Cannot prevent config gaps</w:t>
              <w:br/>
              <w:t>• Reactive, not preemptive</w:t>
            </w:r>
          </w:p>
        </w:tc>
      </w:tr>
      <w:tr>
        <w:tc>
          <w:tcPr>
            <w:tcW w:type="dxa" w:w="3135"/>
            <w:shd w:fill="FEF9E7"/>
            <w:vAlign w:val="center"/>
          </w:tcPr>
          <w:p>
            <w:pPr>
              <w:jc w:val="left"/>
            </w:pPr>
            <w:r/>
            <w:r>
              <w:rPr>
                <w:rFonts w:ascii="Calibri" w:hAnsi="Calibri"/>
                <w:b/>
                <w:sz w:val="20"/>
              </w:rPr>
              <w:t>TOGETHER</w:t>
            </w:r>
          </w:p>
        </w:tc>
        <w:tc>
          <w:tcPr>
            <w:tcW w:type="dxa" w:w="3135"/>
            <w:shd w:fill="FEF9E7"/>
            <w:vAlign w:val="center"/>
          </w:tcPr>
          <w:p>
            <w:pPr>
              <w:jc w:val="center"/>
            </w:pPr>
            <w:r/>
            <w:r>
              <w:rPr>
                <w:rFonts w:ascii="Calibri" w:hAnsi="Calibri"/>
                <w:b/>
                <w:sz w:val="20"/>
              </w:rPr>
              <w:t>Attack surface NEVER EXISTS</w:t>
            </w:r>
          </w:p>
        </w:tc>
        <w:tc>
          <w:tcPr>
            <w:tcW w:type="dxa" w:w="3135"/>
            <w:shd w:fill="FEF9E7"/>
            <w:vAlign w:val="center"/>
          </w:tcPr>
          <w:p>
            <w:pPr>
              <w:jc w:val="center"/>
            </w:pPr>
            <w:r/>
            <w:r>
              <w:rPr>
                <w:rFonts w:ascii="Calibri" w:hAnsi="Calibri"/>
                <w:b/>
                <w:sz w:val="20"/>
              </w:rPr>
              <w:t>...or detected in HOURS, not years</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B7950B"/>
              <w:top w:val="single" w:sz="4" w:color="E0E0E4"/>
              <w:bottom w:val="single" w:sz="4" w:color="E0E0E4"/>
              <w:right w:val="single" w:sz="4" w:color="E0E0E4"/>
            </w:tcBorders>
          </w:tcPr>
          <w:p>
            <w:r>
              <w:rPr>
                <w:b/>
                <w:color w:val="B7950B"/>
                <w:sz w:val="22"/>
              </w:rPr>
              <w:t>DEFENSE IN DEPTH</w:t>
            </w:r>
          </w:p>
          <w:p>
            <w:r>
              <w:rPr>
                <w:sz w:val="21"/>
              </w:rPr>
              <w:t>Preemptive eliminates the attack surface that exists in configuration — adversary cannot enter through config gaps.</w:t>
              <w:br/>
              <w:br/>
              <w:t>ACECARD detects behavioral evolution — catches adversaries who bypass via valid credentials and legitimate tools.</w:t>
              <w:br/>
              <w:br/>
              <w:t>Together: the attack surface either NEVER EXISTS or the attack is detected and contained within hours.</w:t>
              <w:br/>
              <w:br/>
              <w:t>Preemptive closes the door.  ACECARD watches the room.  Nothing gets through unnoticed.</w:t>
            </w:r>
          </w:p>
        </w:tc>
      </w:tr>
    </w:tbl>
    <w:p/>
    <w:p>
      <w:r>
        <w:br w:type="page"/>
      </w:r>
    </w:p>
    <w:p>
      <w:pPr>
        <w:pStyle w:val="Heading1"/>
      </w:pPr>
      <w:r>
        <w:t>Appendix: 22CT Qualifications</w:t>
      </w:r>
    </w:p>
    <w:tbl>
      <w:tblPr>
        <w:tblW w:type="auto" w:w="0"/>
        <w:jc w:val="center"/>
        <w:tblLook w:firstColumn="1" w:firstRow="1" w:lastColumn="0" w:lastRow="0" w:noHBand="0" w:noVBand="1" w:val="04A0"/>
      </w:tblPr>
      <w:tblGrid>
        <w:gridCol w:w="4703"/>
        <w:gridCol w:w="4703"/>
      </w:tblGrid>
      <w:tr>
        <w:tc>
          <w:tcPr>
            <w:tcW w:type="dxa" w:w="4703"/>
            <w:shd w:fill="0D1B2A"/>
            <w:vAlign w:val="center"/>
          </w:tcPr>
          <w:p>
            <w:pPr>
              <w:jc w:val="left"/>
            </w:pPr>
            <w:r/>
            <w:r>
              <w:rPr>
                <w:rFonts w:ascii="Calibri" w:hAnsi="Calibri"/>
                <w:b/>
                <w:color w:val="FFFFFF"/>
                <w:sz w:val="20"/>
              </w:rPr>
              <w:t>Qualification</w:t>
            </w:r>
          </w:p>
        </w:tc>
        <w:tc>
          <w:tcPr>
            <w:tcW w:type="dxa" w:w="4703"/>
            <w:shd w:fill="0D1B2A"/>
            <w:vAlign w:val="center"/>
          </w:tcPr>
          <w:p>
            <w:pPr>
              <w:jc w:val="left"/>
            </w:pPr>
            <w:r/>
            <w:r>
              <w:rPr>
                <w:rFonts w:ascii="Calibri" w:hAnsi="Calibri"/>
                <w:b/>
                <w:color w:val="FFFFFF"/>
                <w:sz w:val="20"/>
              </w:rPr>
              <w:t>Detail</w:t>
            </w:r>
          </w:p>
        </w:tc>
      </w:tr>
      <w:tr>
        <w:tc>
          <w:tcPr>
            <w:tcW w:type="dxa" w:w="4703"/>
            <w:shd w:fill="B7950B"/>
            <w:vAlign w:val="center"/>
          </w:tcPr>
          <w:p>
            <w:pPr>
              <w:jc w:val="left"/>
            </w:pPr>
            <w:r/>
            <w:r>
              <w:rPr>
                <w:rFonts w:ascii="Calibri" w:hAnsi="Calibri"/>
                <w:b/>
                <w:color w:val="FFFFFF"/>
                <w:sz w:val="20"/>
              </w:rPr>
              <w:t>$90M Army SOC/MDR Contract</w:t>
            </w:r>
          </w:p>
        </w:tc>
        <w:tc>
          <w:tcPr>
            <w:tcW w:type="dxa" w:w="4703"/>
            <w:shd w:fill="F7F8FA"/>
            <w:vAlign w:val="center"/>
          </w:tcPr>
          <w:p>
            <w:pPr>
              <w:jc w:val="left"/>
            </w:pPr>
            <w:r/>
            <w:r>
              <w:rPr>
                <w:rFonts w:ascii="Calibri" w:hAnsi="Calibri"/>
                <w:b w:val="0"/>
                <w:sz w:val="20"/>
              </w:rPr>
              <w:t>800+ cleared analysts. 24x7x365 security operations. Proven incident response at scale.</w:t>
            </w:r>
          </w:p>
        </w:tc>
      </w:tr>
      <w:tr>
        <w:tc>
          <w:tcPr>
            <w:tcW w:type="dxa" w:w="4703"/>
            <w:shd w:fill="B7950B"/>
            <w:vAlign w:val="center"/>
          </w:tcPr>
          <w:p>
            <w:pPr>
              <w:jc w:val="left"/>
            </w:pPr>
            <w:r/>
            <w:r>
              <w:rPr>
                <w:rFonts w:ascii="Calibri" w:hAnsi="Calibri"/>
                <w:b/>
                <w:color w:val="FFFFFF"/>
                <w:sz w:val="20"/>
              </w:rPr>
              <w:t>USAF $108M</w:t>
            </w:r>
          </w:p>
        </w:tc>
        <w:tc>
          <w:tcPr>
            <w:tcW w:type="dxa" w:w="4703"/>
            <w:shd w:fill="FFFFFF"/>
            <w:vAlign w:val="center"/>
          </w:tcPr>
          <w:p>
            <w:pPr>
              <w:jc w:val="left"/>
            </w:pPr>
            <w:r/>
            <w:r>
              <w:rPr>
                <w:rFonts w:ascii="Calibri" w:hAnsi="Calibri"/>
                <w:b w:val="0"/>
                <w:sz w:val="20"/>
              </w:rPr>
              <w:t>Cybersecurity services for Air Force networks and systems.</w:t>
            </w:r>
          </w:p>
        </w:tc>
      </w:tr>
      <w:tr>
        <w:tc>
          <w:tcPr>
            <w:tcW w:type="dxa" w:w="4703"/>
            <w:shd w:fill="B7950B"/>
            <w:vAlign w:val="center"/>
          </w:tcPr>
          <w:p>
            <w:pPr>
              <w:jc w:val="left"/>
            </w:pPr>
            <w:r/>
            <w:r>
              <w:rPr>
                <w:rFonts w:ascii="Calibri" w:hAnsi="Calibri"/>
                <w:b/>
                <w:color w:val="FFFFFF"/>
                <w:sz w:val="20"/>
              </w:rPr>
              <w:t>FBI TSC $56M</w:t>
            </w:r>
          </w:p>
        </w:tc>
        <w:tc>
          <w:tcPr>
            <w:tcW w:type="dxa" w:w="4703"/>
            <w:shd w:fill="F7F8FA"/>
            <w:vAlign w:val="center"/>
          </w:tcPr>
          <w:p>
            <w:pPr>
              <w:jc w:val="left"/>
            </w:pPr>
            <w:r/>
            <w:r>
              <w:rPr>
                <w:rFonts w:ascii="Calibri" w:hAnsi="Calibri"/>
                <w:b w:val="0"/>
                <w:sz w:val="20"/>
              </w:rPr>
              <w:t>Terrorist Screening Center technology services.</w:t>
            </w:r>
          </w:p>
        </w:tc>
      </w:tr>
      <w:tr>
        <w:tc>
          <w:tcPr>
            <w:tcW w:type="dxa" w:w="4703"/>
            <w:shd w:fill="B7950B"/>
            <w:vAlign w:val="center"/>
          </w:tcPr>
          <w:p>
            <w:pPr>
              <w:jc w:val="left"/>
            </w:pPr>
            <w:r/>
            <w:r>
              <w:rPr>
                <w:rFonts w:ascii="Calibri" w:hAnsi="Calibri"/>
                <w:b/>
                <w:color w:val="FFFFFF"/>
                <w:sz w:val="20"/>
              </w:rPr>
              <w:t>NAVAIR $145M</w:t>
            </w:r>
          </w:p>
        </w:tc>
        <w:tc>
          <w:tcPr>
            <w:tcW w:type="dxa" w:w="4703"/>
            <w:shd w:fill="FFFFFF"/>
            <w:vAlign w:val="center"/>
          </w:tcPr>
          <w:p>
            <w:pPr>
              <w:jc w:val="left"/>
            </w:pPr>
            <w:r/>
            <w:r>
              <w:rPr>
                <w:rFonts w:ascii="Calibri" w:hAnsi="Calibri"/>
                <w:b w:val="0"/>
                <w:sz w:val="20"/>
              </w:rPr>
              <w:t>Naval Air Systems Command IT and cybersecurity.</w:t>
            </w:r>
          </w:p>
        </w:tc>
      </w:tr>
      <w:tr>
        <w:tc>
          <w:tcPr>
            <w:tcW w:type="dxa" w:w="4703"/>
            <w:shd w:fill="B7950B"/>
            <w:vAlign w:val="center"/>
          </w:tcPr>
          <w:p>
            <w:pPr>
              <w:jc w:val="left"/>
            </w:pPr>
            <w:r/>
            <w:r>
              <w:rPr>
                <w:rFonts w:ascii="Calibri" w:hAnsi="Calibri"/>
                <w:b/>
                <w:color w:val="FFFFFF"/>
                <w:sz w:val="20"/>
              </w:rPr>
              <w:t>Cleared Workforce</w:t>
            </w:r>
          </w:p>
        </w:tc>
        <w:tc>
          <w:tcPr>
            <w:tcW w:type="dxa" w:w="4703"/>
            <w:shd w:fill="F7F8FA"/>
            <w:vAlign w:val="center"/>
          </w:tcPr>
          <w:p>
            <w:pPr>
              <w:jc w:val="left"/>
            </w:pPr>
            <w:r/>
            <w:r>
              <w:rPr>
                <w:rFonts w:ascii="Calibri" w:hAnsi="Calibri"/>
                <w:b w:val="0"/>
                <w:sz w:val="20"/>
              </w:rPr>
              <w:t>Secret to TS/SCI. MITRE ATT&amp;CK certified. NIST/RMF trained. Day-1 ready.</w:t>
            </w:r>
          </w:p>
        </w:tc>
      </w:tr>
      <w:tr>
        <w:tc>
          <w:tcPr>
            <w:tcW w:type="dxa" w:w="4703"/>
            <w:shd w:fill="B7950B"/>
            <w:vAlign w:val="center"/>
          </w:tcPr>
          <w:p>
            <w:pPr>
              <w:jc w:val="left"/>
            </w:pPr>
            <w:r/>
            <w:r>
              <w:rPr>
                <w:rFonts w:ascii="Calibri" w:hAnsi="Calibri"/>
                <w:b/>
                <w:color w:val="FFFFFF"/>
                <w:sz w:val="20"/>
              </w:rPr>
              <w:t>Innovation Partner: Rigor AI</w:t>
            </w:r>
          </w:p>
        </w:tc>
        <w:tc>
          <w:tcPr>
            <w:tcW w:type="dxa" w:w="4703"/>
            <w:shd w:fill="FFFFFF"/>
            <w:vAlign w:val="center"/>
          </w:tcPr>
          <w:p>
            <w:pPr>
              <w:jc w:val="left"/>
            </w:pPr>
            <w:r/>
            <w:r>
              <w:rPr>
                <w:rFonts w:ascii="Calibri" w:hAnsi="Calibri"/>
                <w:b w:val="0"/>
                <w:sz w:val="20"/>
              </w:rPr>
              <w:t>Preemptive layer formal verification technology. 22CT provides DoD integration, compliance, workforce.</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D1B2A"/>
      <w:sz w:val="44"/>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Theme="majorHAnsi" w:eastAsiaTheme="majorEastAsia" w:hAnsiTheme="majorHAnsi" w:cstheme="majorBidi" w:ascii="Georgia" w:hAnsi="Georgia"/>
      <w:b/>
      <w:bCs/>
      <w:color w:val="0D1B2A"/>
      <w:sz w:val="32"/>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Georgia" w:hAnsi="Georgia"/>
      <w:b/>
      <w:bCs/>
      <w:color w:val="0D1B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eorgia" w:hAnsi="Georgia"/>
      <w:b/>
      <w:bCs/>
      <w:i/>
      <w:iCs/>
      <w:color w:val="0D1B2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