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B5C"/>
          <w:sz w:val="44"/>
        </w:rPr>
        <w:t>Preemptive Cyber Defense + Behavioral Intelligence</w:t>
      </w:r>
    </w:p>
    <w:p>
      <w:pPr>
        <w:jc w:val="center"/>
      </w:pPr>
      <w:r>
        <w:rPr>
          <w:color w:val="4A5568"/>
          <w:sz w:val="24"/>
        </w:rPr>
        <w:t>Solution Brief for CFIC Collaboration Event</w:t>
        <w:br/>
        <w:t>Containerized, Cloud-Native Prototype for Gabriel Nimbus</w:t>
      </w:r>
    </w:p>
    <w:p>
      <w:pPr>
        <w:jc w:val="center"/>
      </w:pPr>
      <w:r>
        <w:rPr>
          <w:color w:val="888888"/>
          <w:sz w:val="20"/>
        </w:rPr>
        <w:t>22nd Century Technologies (TSCTI)</w:t>
      </w:r>
    </w:p>
    <w:p>
      <w:pPr>
        <w:pStyle w:val="Heading1"/>
      </w:pPr>
      <w:r>
        <w:t>Problem Statement</w:t>
      </w:r>
    </w:p>
    <w:p>
      <w:r>
        <w:t>Two confirmed nation-state cyber campaigns -- Volt Typhoon (5+ year dwell in U.S. critical infrastructure) and Salt Typhoon (4+ years inside 200+ telecoms including 9 U.S. carriers) -- have demonstrated that current security tools are structurally incapable of detecting advanced persistent threats that use Living-off-the-Land tradecraft and configuration-resident persistence.</w:t>
      </w:r>
    </w:p>
    <w:p>
      <w:r>
        <w:t>No existing SIEM, EDR, XDR, UEBA, pentest, or vulnerability scanner can: (1) mathematically prove all config paths block an attack, (2) detect sub-threshold behavioral drift over weeks/months, (3) map behavioral anomaly to specific MITRE ATT&amp;CK techniques, or (4) fuse identity across 10+ systems into one behavioral trajectory.</w:t>
      </w:r>
    </w:p>
    <w:p>
      <w:pPr>
        <w:pStyle w:val="Heading1"/>
      </w:pPr>
      <w:r>
        <w:t>Solution: Two Complementary Layers</w:t>
      </w:r>
    </w:p>
    <w:p>
      <w:pPr>
        <w:pStyle w:val="Heading2"/>
      </w:pPr>
      <w:r>
        <w:t>Layer 1: Preemptive Verification</w:t>
      </w:r>
    </w:p>
    <w:p>
      <w:r>
        <w:t>We define a Formal Mathematical Model that reasons exhaustively over your entire defensive configuration. This is not sampling, not scanning, not penetration testing -- it is mathematical proof that attack paths are blocked or identifies exactly where they are not.</w:t>
      </w:r>
    </w:p>
    <w:p>
      <w:pPr>
        <w:pStyle w:val="ListBullet"/>
      </w:pPr>
      <w:r>
        <w:t>Ingests all threat intelligence continuously (CVE, CISA KEV, MITRE ATT&amp;CK)</w:t>
      </w:r>
    </w:p>
    <w:p>
      <w:pPr>
        <w:pStyle w:val="ListBullet"/>
      </w:pPr>
      <w:r>
        <w:t>Models every defensive control formally (NGFW, IPS, WAF, IdP, SASE)</w:t>
      </w:r>
    </w:p>
    <w:p>
      <w:pPr>
        <w:pStyle w:val="ListBullet"/>
      </w:pPr>
      <w:r>
        <w:t>Proves whether attack paths exist or are blocked -- zero false positives, zero false negatives</w:t>
      </w:r>
    </w:p>
    <w:p>
      <w:pPr>
        <w:pStyle w:val="ListBullet"/>
      </w:pPr>
      <w:r>
        <w:t>Prescribes vendor-specific remediations (Palo Alto, Fortinet, Cisco, Check Point)</w:t>
      </w:r>
    </w:p>
    <w:p>
      <w:pPr>
        <w:pStyle w:val="ListBullet"/>
      </w:pPr>
      <w:r>
        <w:t>Re-verifies continuously: hourly + on every configuration change</w:t>
      </w:r>
    </w:p>
    <w:p>
      <w:pPr>
        <w:pStyle w:val="ListBullet"/>
      </w:pPr>
      <w:r>
        <w:t>80% of attacks eliminated at network/firewall layer before reaching endpoints</w:t>
      </w:r>
    </w:p>
    <w:p>
      <w:pPr>
        <w:pStyle w:val="Heading2"/>
      </w:pPr>
      <w:r>
        <w:t>Layer 2: Behavioral Intelligence (ACECARD UEBA)</w:t>
      </w:r>
    </w:p>
    <w:p>
      <w:r>
        <w:t>We create a Digital Twin of each entity instance. User interaction is a living entity with a time dimension -- capturing behavioral evolution continuously. This detects the 20% of threats that pass through even perfect configuration: stolen credentials, LOTL tradecraft, zero-days.</w:t>
      </w:r>
    </w:p>
    <w:p>
      <w:pPr>
        <w:pStyle w:val="ListBullet"/>
      </w:pPr>
      <w:r>
        <w:t>Multi-signal behavioral profiling per entity (user, device, network segment)</w:t>
      </w:r>
    </w:p>
    <w:p>
      <w:pPr>
        <w:pStyle w:val="ListBullet"/>
      </w:pPr>
      <w:r>
        <w:t>Advanced change-point detection catches sub-threshold drift over weeks/months</w:t>
      </w:r>
    </w:p>
    <w:p>
      <w:pPr>
        <w:pStyle w:val="ListBullet"/>
      </w:pPr>
      <w:r>
        <w:t>Drift direction mapped to MITRE ATT&amp;CK -- not just 'anomalous' but WHAT threat type</w:t>
      </w:r>
    </w:p>
    <w:p>
      <w:pPr>
        <w:pStyle w:val="ListBullet"/>
      </w:pPr>
      <w:r>
        <w:t>Cross-system entity fusion: 10+ identity sources stitched into one trajectory</w:t>
      </w:r>
    </w:p>
    <w:p>
      <w:pPr>
        <w:pStyle w:val="ListBullet"/>
      </w:pPr>
      <w:r>
        <w:t>Automated trust scoring and adaptive access control (ABAC enforcement)</w:t>
      </w:r>
    </w:p>
    <w:p>
      <w:pPr>
        <w:pStyle w:val="ListBullet"/>
      </w:pPr>
      <w:r>
        <w:t>Detects: LOTL, credential abuse, insider threat, slow lateral movement</w:t>
      </w:r>
    </w:p>
    <w:p>
      <w:pPr>
        <w:pStyle w:val="Heading2"/>
      </w:pPr>
      <w:r>
        <w:t>Why Both Layers Are Required</w:t>
      </w:r>
    </w:p>
    <w:p>
      <w:r>
        <w:t>Preemptive eliminates the configuration attack surface (80% of threats). Behavioral catches what configuration alone cannot stop: stolen valid credentials, LOTL tradecraft, zero-day post-exploitation. Neither alone is sufficient. Together: 95-98% coverage. Dwell time reduced from years to hours.</w:t>
      </w:r>
    </w:p>
    <w:p>
      <w:pPr>
        <w:pStyle w:val="Heading1"/>
      </w:pPr>
      <w:r>
        <w:t>Three Intelligences (Continuous Closed Loop)</w:t>
      </w:r>
    </w:p>
    <w:p>
      <w:pPr>
        <w:pStyle w:val="ListBullet"/>
      </w:pPr>
      <w:r>
        <w:rPr>
          <w:b/>
        </w:rPr>
        <w:t>Attack Intelligence</w:t>
      </w:r>
      <w:r>
        <w:t xml:space="preserve"> -- Continuously analyzes all threat feeds, advisories, CVEs, and TTPs. Builds attack graphs automatically.</w:t>
      </w:r>
    </w:p>
    <w:p>
      <w:pPr>
        <w:pStyle w:val="ListBullet"/>
      </w:pPr>
      <w:r>
        <w:rPr>
          <w:b/>
        </w:rPr>
        <w:t>Defense Intelligence</w:t>
      </w:r>
      <w:r>
        <w:t xml:space="preserve"> -- Formal Mathematical Model identifies every gap in your defensive controls. Exhaustive, not sampled.</w:t>
      </w:r>
    </w:p>
    <w:p>
      <w:pPr>
        <w:pStyle w:val="ListBullet"/>
      </w:pPr>
      <w:r>
        <w:rPr>
          <w:b/>
        </w:rPr>
        <w:t>Remediation Intelligence</w:t>
      </w:r>
      <w:r>
        <w:t xml:space="preserve"> -- Risk-prioritized, vendor-specific remediation playbooks. Zero false positives. Auto-push to ticketing.</w:t>
      </w:r>
    </w:p>
    <w:p>
      <w:pPr>
        <w:pStyle w:val="Heading1"/>
      </w:pPr>
      <w:r>
        <w:t>Proof: Production Findings</w:t>
      </w:r>
    </w:p>
    <w:p>
      <w:pPr>
        <w:pStyle w:val="ListBullet"/>
      </w:pPr>
      <w:r>
        <w:t>Financial services (Asia): closed lateral movement path hidden by shadowed firewall rules</w:t>
      </w:r>
    </w:p>
    <w:p>
      <w:pPr>
        <w:pStyle w:val="ListBullet"/>
      </w:pPr>
      <w:r>
        <w:t>Communications (NA): eliminated RCE exposure from missing IPS inspection</w:t>
      </w:r>
    </w:p>
    <w:p>
      <w:pPr>
        <w:pStyle w:val="ListBullet"/>
      </w:pPr>
      <w:r>
        <w:t>Critical infrastructure (SE Asia): detected application obfuscation via DMZ misconfiguration</w:t>
      </w:r>
    </w:p>
    <w:p>
      <w:pPr>
        <w:pStyle w:val="ListBullet"/>
      </w:pPr>
      <w:r>
        <w:t>EU sovereign government: national-scale attack surface management across 12 agencies</w:t>
      </w:r>
    </w:p>
    <w:p>
      <w:pPr>
        <w:pStyle w:val="ListBullet"/>
      </w:pPr>
      <w:r>
        <w:t>20+ design partners across F500, federal, critical infrastructure, MSSPs, and nation states</w:t>
      </w:r>
    </w:p>
    <w:p>
      <w:pPr>
        <w:pStyle w:val="Heading1"/>
      </w:pPr>
      <w:r>
        <w:t>Deployment on Gabriel Nimbus</w:t>
      </w:r>
    </w:p>
    <w:p>
      <w:pPr>
        <w:pStyle w:val="ListBullet"/>
      </w:pPr>
      <w:r>
        <w:t>Containerized: Iron Bank certified, OCI-compliant, Kubernetes-native Helm charts</w:t>
      </w:r>
    </w:p>
    <w:p>
      <w:pPr>
        <w:pStyle w:val="ListBullet"/>
      </w:pPr>
      <w:r>
        <w:t>Cloud-native: designed for big data platforms, horizontal pod autoscaling</w:t>
      </w:r>
    </w:p>
    <w:p>
      <w:pPr>
        <w:pStyle w:val="ListBullet"/>
      </w:pPr>
      <w:r>
        <w:t>Multi-enclave: IL5 (NIPR) / IL6 (SIPR) / JWICS (air-gapped) -- same codebase, environment config only</w:t>
      </w:r>
    </w:p>
    <w:p>
      <w:pPr>
        <w:pStyle w:val="ListBullet"/>
      </w:pPr>
      <w:r>
        <w:t>Zero-trust: Istio service mesh, Vault secrets, CAC/PIV mTLS authentication</w:t>
      </w:r>
    </w:p>
    <w:p>
      <w:pPr>
        <w:pStyle w:val="ListBullet"/>
      </w:pPr>
      <w:r>
        <w:t>cATO-aligned: artifacts auto-generated, FluxCD GitOps CI/CD</w:t>
      </w:r>
    </w:p>
    <w:p>
      <w:pPr>
        <w:pStyle w:val="Heading1"/>
      </w:pPr>
      <w:r>
        <w:t>Team Credentials</w:t>
      </w:r>
    </w:p>
    <w:p>
      <w:r>
        <w:t>22nd Century Technologies (TSCTI): $90M U.S. Army SOC/MDR contract (800+ cleared analysts), USAF $108M, FBI TSC $56M, NAVAIR/USMC $145M.</w:t>
      </w:r>
    </w:p>
    <w:p>
      <w:r>
        <w:t>Preemptive engine: 20+ design partners. Production findings in financial services, telecom, and government. Covers Palo Alto, Fortinet, Cisco, Check Point (N-S and E-W).</w:t>
      </w:r>
    </w:p>
    <w:p>
      <w:pPr>
        <w:pStyle w:val="Heading1"/>
      </w:pPr>
      <w:r>
        <w:t>Our Offer</w:t>
      </w:r>
    </w:p>
    <w:p>
      <w:r>
        <w:t>Give us 4 weeks and your data. We will demonstrate verified gap findings on your configurations (zero false positives) and behavioral detections on your entity data (with MITRE mapping). No other vendor can make this offer because no other tool has these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2B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2B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2B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