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Behavioral Intelligence for DODIN Enterprise Cyber Defense</w:t>
      </w:r>
    </w:p>
    <w:p/>
    <w:p/>
    <w:p>
      <w:pPr>
        <w:jc w:val="center"/>
      </w:pPr>
      <w:r>
        <w:rPr>
          <w:color w:val="444444"/>
          <w:sz w:val="24"/>
        </w:rPr>
        <w:t>22nd Century Technologies, Inc.</w:t>
        <w:br/>
        <w:t>V-Intelligence UEBA Program</w:t>
        <w:br/>
        <w:br/>
        <w:t>June 2026 — Version 2.0</w:t>
        <w:br/>
        <w:br/>
        <w:t>Prepared for: Defense Information Systems Agency — PEO for Cyber</w:t>
      </w:r>
    </w:p>
    <w:p>
      <w:r>
        <w:br w:type="page"/>
      </w:r>
    </w:p>
    <w:p>
      <w:pPr>
        <w:pStyle w:val="Heading1"/>
      </w:pPr>
      <w:r>
        <w:rPr>
          <w:color w:val="0D1B2A"/>
        </w:rPr>
        <w:t>1. Executive Summary</w:t>
      </w:r>
    </w:p>
    <w:p>
      <w:pPr>
        <w:spacing w:after="40"/>
      </w:pPr>
      <w:r>
        <w:rPr>
          <w:b/>
          <w:i w:val="0"/>
          <w:color w:val="000000"/>
          <w:sz w:val="21"/>
        </w:rPr>
        <w:t>The Enterprise Network Threat</w:t>
      </w:r>
    </w:p>
    <w:p>
      <w:pPr>
        <w:spacing w:after="120"/>
      </w:pPr>
      <w:r>
        <w:rPr>
          <w:b w:val="0"/>
          <w:i w:val="0"/>
          <w:color w:val="000000"/>
          <w:sz w:val="21"/>
        </w:rPr>
        <w:t>The Department of Defense Information Network (DODIN) serves millions of users across combatant commands, services, and agencies. DISA's mission to defend this infrastructure faces a fundamental challenge: adversaries who obtain valid credentials can operate within authorized access boundaries indefinitely. Traditional perimeter defenses and signature-based detection cannot distinguish a legitimate administrator from an adversary using stolen credentials to conduct reconnaissance and data staging.</w:t>
      </w:r>
    </w:p>
    <w:p>
      <w:pPr>
        <w:spacing w:after="120"/>
      </w:pPr>
      <w:r>
        <w:rPr>
          <w:b w:val="0"/>
          <w:i w:val="0"/>
          <w:color w:val="000000"/>
          <w:sz w:val="21"/>
        </w:rPr>
        <w:t>Zero Trust Architecture (NIST SP 800-207, OMB M-22-09) mandates continuous verification — but continuous verification requires continuous behavioral assessment. V-Intelligence UEBA provides the behavioral intelligence layer that Zero Trust requires: real-time behavioral scoring that feeds into access decisions, detecting drift from established baselines across five behavioral dimensions before damage occurs.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an 8-month insider threat, a 180-day slow APT with C2 beaconing, a 115-day Volt Typhoon living-off-the-land campaign, and a 100-day Salt Typhoon telecom infrastructure attack — we demonstrate that:</w:t>
      </w:r>
    </w:p>
    <w:p>
      <w:pPr>
        <w:pStyle w:val="ListBullet"/>
        <w:ind w:left="360"/>
      </w:pPr>
      <w:r>
        <w:rPr>
          <w:b/>
          <w:sz w:val="21"/>
        </w:rPr>
        <w:t xml:space="preserve">Finding 1: </w:t>
      </w:r>
      <w:r>
        <w:rPr>
          <w:sz w:val="21"/>
        </w:rPr>
        <w:t>Traditional anomaly detection (Isolation Forest, SVM, LOF, Z-Score) detects 0 of 4 attackers at operationally acceptable false positive rates. Every attack user's individual feature values remain within normal statistical ranges.</w:t>
      </w:r>
    </w:p>
    <w:p>
      <w:pPr>
        <w:pStyle w:val="ListBullet"/>
        <w:ind w:left="360"/>
      </w:pPr>
      <w:r>
        <w:rPr>
          <w:b/>
          <w:sz w:val="21"/>
        </w:rPr>
        <w:t xml:space="preserve">Finding 2: </w:t>
      </w:r>
      <w:r>
        <w:rPr>
          <w:sz w:val="21"/>
        </w:rPr>
        <w:t>Behavioral drift analysis alone (single-composite embeddings) fails when attack signals from one behavioral zone are diluted by four stable zones.</w:t>
      </w:r>
    </w:p>
    <w:p>
      <w:pPr>
        <w:pStyle w:val="ListBullet"/>
        <w:ind w:left="360"/>
      </w:pPr>
      <w:r>
        <w:rPr>
          <w:b/>
          <w:sz w:val="21"/>
        </w:rPr>
        <w:t xml:space="preserve">Finding 3: </w:t>
      </w:r>
      <w:r>
        <w:rPr>
          <w:sz w:val="21"/>
        </w:rPr>
        <w:t>Multi-phase composite scoring — fusing signal strength, breadth, sustained deviation, context divergence, and novelty persistence — cleanly separates only 2 of 4 attacks (USR-156 and USR-118 above all normals; USR-234 and USR-042 below normal users). The clean 4 of 4 detection at 0 false positives is achieved by the separate multi-front threat-profile detector that scores measurable known-bad profiles (C2-beacon, DGA-DNS, LOTL-process, cohort-rare access, recon-fanout, insider-collection), label-free.</w:t>
      </w:r>
    </w:p>
    <w:p>
      <w:pPr>
        <w:pStyle w:val="ListBullet"/>
        <w:ind w:left="360"/>
      </w:pPr>
      <w:r>
        <w:rPr>
          <w:b/>
          <w:sz w:val="21"/>
        </w:rPr>
        <w:t xml:space="preserve">Finding 4: </w:t>
      </w:r>
      <w:r>
        <w:rPr>
          <w:sz w:val="21"/>
        </w:rPr>
        <w:t>Semantic behavioral embeddings outperform raw feature vectors by capturing what kind of behavioral change occurred (direction), not just how much changed (magnitude). The insider changes WHAT they access, not HOW MUCH — invisible to raw feature distance, visible to semantic drift.</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alone. UEBA measures magnitude AND direction — accumulated over time, relative to peers.</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(8-month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(180-day C2)</w:t>
            </w:r>
          </w:p>
        </w:tc>
        <w:tc>
          <w:tcPr>
            <w:tcW w:type="dxa" w:w="3600"/>
            <w:shd w:fill="EAF0F6"/>
          </w:tcPr>
          <w:p>
            <w:r>
              <w:rPr>
                <w:sz w:val="18"/>
              </w:rPr>
              <w:t>Rules check for known C2 domains</w:t>
              <w:br/>
              <w:t>or unusual ports</w:t>
            </w:r>
          </w:p>
        </w:tc>
        <w:tc>
          <w:tcPr>
            <w:tcW w:type="dxa" w:w="4320"/>
            <w:shd w:fill="EAF0F6"/>
          </w:tcPr>
          <w:p>
            <w:r>
              <w:rPr>
                <w:sz w:val="18"/>
              </w:rPr>
              <w:t>C2 beacons every 6 hours over HTTPS.</w:t>
              <w:br/>
              <w:t>Domain is newly registered (no reputation).</w:t>
              <w:br/>
              <w:t>Traffic volume is 12KB — invisible in enterprise traffic.</w:t>
            </w:r>
          </w:p>
        </w:tc>
      </w:tr>
      <w:tr>
        <w:tc>
          <w:tcPr>
            <w:tcW w:type="dxa" w:w="2160"/>
          </w:tcPr>
          <w:p>
            <w:r>
              <w:rPr>
                <w:sz w:val="18"/>
              </w:rPr>
              <w:t>Volt Typhoon LOTL</w:t>
              <w:br/>
              <w:t>(115-day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(100-day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across the four established traditional algorithms operating on 23 behavioral features, none detected the 8-month insider threat, the slow APT, or the telecom pivot at an operationally acceptable false positive rate. The strongest traditional result was Z-Score, which caught only the most overt campaign — the living-off-the-land intrusion — and missed the three that matter most, including the insider threat, arguably the most damaging threat type.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180-day APT C2 beacon:</w:t>
      </w:r>
    </w:p>
    <w:p>
      <w:pPr>
        <w:pStyle w:val="ListBullet"/>
        <w:ind w:left="360"/>
      </w:pPr>
      <w:r>
        <w:rPr>
          <w:sz w:val="21"/>
        </w:rPr>
        <w:t>Week 1-4: Establish presence. 2 DNS queries per day to DGA domain. Traffic: 8KB/day. Indistinguishable from software update checks.</w:t>
      </w:r>
    </w:p>
    <w:p>
      <w:pPr>
        <w:pStyle w:val="ListBullet"/>
        <w:ind w:left="360"/>
      </w:pPr>
      <w:r>
        <w:rPr>
          <w:sz w:val="21"/>
        </w:rPr>
        <w:t>Week 5-12: Light reconnaissance. Beacons every 6 hours. Data staging: 50KB per exfiltration. Below any volume threshold.</w:t>
      </w:r>
    </w:p>
    <w:p>
      <w:pPr>
        <w:pStyle w:val="ListBullet"/>
        <w:ind w:left="360"/>
      </w:pPr>
      <w:r>
        <w:rPr>
          <w:sz w:val="21"/>
        </w:rPr>
        <w:t>Week 13-26: Gradual escalation. Privilege probing every 30 days. Data staging every 17 days. Each individual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an 8-month (32-week)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180-day (26-week) slow APT campaign with Command and Control (C2) beaconing as the primary operational mechanism:</w:t>
      </w:r>
    </w:p>
    <w:p>
      <w:pPr>
        <w:pStyle w:val="ListBullet"/>
        <w:ind w:left="360"/>
      </w:pPr>
      <w:r>
        <w:rPr>
          <w:sz w:val="21"/>
        </w:rPr>
        <w:t>C2 beacons every 6 hours (4 per day) — periodic but low-frequency</w:t>
      </w:r>
    </w:p>
    <w:p>
      <w:pPr>
        <w:pStyle w:val="ListBullet"/>
        <w:ind w:left="360"/>
      </w:pPr>
      <w:r>
        <w:rPr>
          <w:sz w:val="21"/>
        </w:rPr>
        <w:t>DGA (Domain Generation Algorithm) DNS queries: 1-3 per day</w:t>
      </w:r>
    </w:p>
    <w:p>
      <w:pPr>
        <w:pStyle w:val="ListBullet"/>
        <w:ind w:left="360"/>
      </w:pPr>
      <w:r>
        <w:rPr>
          <w:sz w:val="21"/>
        </w:rPr>
        <w:t>Data staging every 17 days — small batches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115-day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100-day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embedding/composite method detects all four campaigns — composite scoring cleanly separates only 2 of 4 (USR-234 and USR-042 fall below normal users). The clean 4 of 4 at 0 false positives comes from the multi-front threat-profile detector, which scores measurable known-bad profiles — and no single evasion technique defeats all of them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300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70 weeks = 17,500 vectors</w:t>
            </w:r>
          </w:p>
        </w:tc>
      </w:tr>
      <w:tr>
        <w:tc>
          <w:tcPr>
            <w:tcW w:type="dxa" w:w="2880"/>
          </w:tcPr>
          <w:p>
            <w:r>
              <w:rPr>
                <w:sz w:val="18"/>
              </w:rPr>
              <w:t>Attack campaigns</w:t>
            </w:r>
          </w:p>
        </w:tc>
        <w:tc>
          <w:tcPr>
            <w:tcW w:type="dxa" w:w="7200"/>
          </w:tcPr>
          <w:p>
            <w:r>
              <w:rPr>
                <w:sz w:val="18"/>
              </w:rPr>
              <w:t>4 long-duration campaigns (100-240 days each)</w:t>
            </w:r>
          </w:p>
        </w:tc>
      </w:tr>
      <w:tr>
        <w:tc>
          <w:tcPr>
            <w:tcW w:type="dxa" w:w="2880"/>
            <w:shd w:fill="EAF0F6"/>
          </w:tcPr>
          <w:p>
            <w:r>
              <w:rPr>
                <w:sz w:val="18"/>
              </w:rPr>
              <w:t>Analysis window</w:t>
            </w:r>
          </w:p>
        </w:tc>
        <w:tc>
          <w:tcPr>
            <w:tcW w:type="dxa" w:w="7200"/>
            <w:shd w:fill="EAF0F6"/>
          </w:tcPr>
          <w:p>
            <w:r>
              <w:rPr>
                <w:sz w:val="18"/>
              </w:rPr>
              <w:t>70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10.6% (26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8 months</w:t>
              <w:br/>
              <w:t>(32 weeks)</w:t>
            </w:r>
          </w:p>
        </w:tc>
        <w:tc>
          <w:tcPr>
            <w:tcW w:type="dxa" w:w="1008"/>
          </w:tcPr>
          <w:p>
            <w:r>
              <w:rPr>
                <w:sz w:val="18"/>
              </w:rPr>
              <w:t>USR-156</w:t>
            </w:r>
          </w:p>
        </w:tc>
        <w:tc>
          <w:tcPr>
            <w:tcW w:type="dxa" w:w="4752"/>
          </w:tcPr>
          <w:p>
            <w:r>
              <w:rPr>
                <w:sz w:val="18"/>
              </w:rPr>
              <w:t>T1078 (Valid Accounts), T1083 (File Discovery),</w:t>
              <w:br/>
              <w:t>T1005 (Local Data), T1052 (Exfil via Physical),</w:t>
              <w:br/>
              <w:t>T1048 (Exfil Over Alternative Protocol)</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180 days</w:t>
              <w:br/>
              <w:t>(26 weeks)</w:t>
            </w:r>
          </w:p>
        </w:tc>
        <w:tc>
          <w:tcPr>
            <w:tcW w:type="dxa" w:w="1008"/>
            <w:shd w:fill="EAF0F6"/>
          </w:tcPr>
          <w:p>
            <w:r>
              <w:rPr>
                <w:sz w:val="18"/>
              </w:rPr>
              <w:t>USR-234</w:t>
            </w:r>
          </w:p>
        </w:tc>
        <w:tc>
          <w:tcPr>
            <w:tcW w:type="dxa" w:w="4752"/>
            <w:shd w:fill="EAF0F6"/>
          </w:tcPr>
          <w:p>
            <w:r>
              <w:rPr>
                <w:sz w:val="18"/>
              </w:rPr>
              <w:t>T1071 (App Layer Protocol), T1573 (Encrypted Channel),</w:t>
              <w:br/>
              <w:t>T1568 (Dynamic Resolution), 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115 days</w:t>
              <w:br/>
              <w:t>(16 weeks)</w:t>
            </w:r>
          </w:p>
        </w:tc>
        <w:tc>
          <w:tcPr>
            <w:tcW w:type="dxa" w:w="1008"/>
          </w:tcPr>
          <w:p>
            <w:r>
              <w:rPr>
                <w:sz w:val="18"/>
              </w:rPr>
              <w:t>USR-042</w:t>
            </w:r>
          </w:p>
        </w:tc>
        <w:tc>
          <w:tcPr>
            <w:tcW w:type="dxa" w:w="4752"/>
          </w:tcPr>
          <w:p>
            <w:r>
              <w:rPr>
                <w:sz w:val="18"/>
              </w:rPr>
              <w:t>T1059 (Command Scripting), T1021 (Remote Services),</w:t>
              <w:br/>
              <w:t>T1047 (WMI), T1003 (Credential Dumping),</w:t>
              <w:br/>
              <w:t>T1105 (Ingress Tool Transfer)</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100 days</w:t>
              <w:br/>
              <w:t>(14 weeks)</w:t>
            </w:r>
          </w:p>
        </w:tc>
        <w:tc>
          <w:tcPr>
            <w:tcW w:type="dxa" w:w="1008"/>
            <w:shd w:fill="EAF0F6"/>
          </w:tcPr>
          <w:p>
            <w:r>
              <w:rPr>
                <w:sz w:val="18"/>
              </w:rPr>
              <w:t>USR-118</w:t>
            </w:r>
          </w:p>
        </w:tc>
        <w:tc>
          <w:tcPr>
            <w:tcW w:type="dxa" w:w="4752"/>
            <w:shd w:fill="EAF0F6"/>
          </w:tcPr>
          <w:p>
            <w:r>
              <w:rPr>
                <w:sz w:val="18"/>
              </w:rPr>
              <w:t>T1195 (Supply Chain), T1071 (App Layer Protocol),</w:t>
              <w:br/>
              <w:t>T1005 (Local Data), T1041 (Exfil Over C2),</w:t>
              <w:br/>
              <w:t>T1568 (Dynamic Resolution)</w:t>
            </w:r>
          </w:p>
        </w:tc>
      </w:tr>
    </w:tbl>
    <w:p/>
    <w:p>
      <w:pPr>
        <w:pStyle w:val="Heading2"/>
      </w:pPr>
      <w:r>
        <w:rPr>
          <w:color w:val="1B4F72"/>
        </w:rPr>
        <w:t>8.3. Detection Results: Traditional vs Threat-Profile Detector</w:t>
      </w:r>
    </w:p>
    <w:p>
      <w:pPr>
        <w:spacing w:after="120"/>
      </w:pPr>
      <w:r>
        <w:rPr>
          <w:b w:val="0"/>
          <w:i w:val="0"/>
          <w:color w:val="000000"/>
          <w:sz w:val="21"/>
        </w:rPr>
        <w:t>The four established traditional anomaly detection algorithms were run against the full 250-user population, alongside V-Intelligence UEBA's multi-front threat-profile detector. The results demonstrate the central finding: the traditional algorithms, calibrated to operationally acceptable false positive rates, detect at most one of the four attack campaigns. Embedding/composite scoring on its own cleanly separates 2 of 4; the threat-profile detector cleanly detects all four at 0 false positives.</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Isolation Forest</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13</w:t>
            </w:r>
          </w:p>
        </w:tc>
        <w:tc>
          <w:tcPr>
            <w:tcW w:type="dxa" w:w="864"/>
          </w:tcPr>
          <w:p>
            <w:r>
              <w:rPr>
                <w:sz w:val="18"/>
              </w:rPr>
              <w:t>5.3%</w:t>
            </w:r>
          </w:p>
        </w:tc>
      </w:tr>
      <w:tr>
        <w:tc>
          <w:tcPr>
            <w:tcW w:type="dxa" w:w="2016"/>
            <w:shd w:fill="EAF0F6"/>
          </w:tcPr>
          <w:p>
            <w:r>
              <w:rPr>
                <w:sz w:val="18"/>
              </w:rPr>
              <w:t>Local Outlier Factor</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720"/>
            <w:shd w:fill="EAF0F6"/>
          </w:tcPr>
          <w:p>
            <w:r>
              <w:rPr>
                <w:sz w:val="18"/>
              </w:rPr>
              <w:t>0/4</w:t>
            </w:r>
          </w:p>
        </w:tc>
        <w:tc>
          <w:tcPr>
            <w:tcW w:type="dxa" w:w="576"/>
            <w:shd w:fill="EAF0F6"/>
          </w:tcPr>
          <w:p>
            <w:r>
              <w:rPr>
                <w:sz w:val="18"/>
              </w:rPr>
              <w:t>11</w:t>
            </w:r>
          </w:p>
        </w:tc>
        <w:tc>
          <w:tcPr>
            <w:tcW w:type="dxa" w:w="864"/>
            <w:shd w:fill="EAF0F6"/>
          </w:tcPr>
          <w:p>
            <w:r>
              <w:rPr>
                <w:sz w:val="18"/>
              </w:rPr>
              <w:t>4.5%</w:t>
            </w:r>
          </w:p>
        </w:tc>
      </w:tr>
      <w:tr>
        <w:tc>
          <w:tcPr>
            <w:tcW w:type="dxa" w:w="2016"/>
          </w:tcPr>
          <w:p>
            <w:r>
              <w:rPr>
                <w:sz w:val="18"/>
              </w:rPr>
              <w:t>One-Class SVM</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36</w:t>
            </w:r>
          </w:p>
        </w:tc>
        <w:tc>
          <w:tcPr>
            <w:tcW w:type="dxa" w:w="864"/>
          </w:tcPr>
          <w:p>
            <w:r>
              <w:rPr>
                <w:sz w:val="18"/>
              </w:rPr>
              <w:t>14.6%</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DETECTED</w:t>
            </w:r>
          </w:p>
        </w:tc>
        <w:tc>
          <w:tcPr>
            <w:tcW w:type="dxa" w:w="864"/>
            <w:shd w:fill="EAF0F6"/>
          </w:tcPr>
          <w:p>
            <w:r>
              <w:rPr>
                <w:sz w:val="18"/>
              </w:rPr>
              <w:t>MISSED</w:t>
            </w:r>
          </w:p>
        </w:tc>
        <w:tc>
          <w:tcPr>
            <w:tcW w:type="dxa" w:w="720"/>
            <w:shd w:fill="EAF0F6"/>
          </w:tcPr>
          <w:p>
            <w:r>
              <w:rPr>
                <w:sz w:val="18"/>
              </w:rPr>
              <w:t>1/4</w:t>
            </w:r>
          </w:p>
        </w:tc>
        <w:tc>
          <w:tcPr>
            <w:tcW w:type="dxa" w:w="576"/>
            <w:shd w:fill="EAF0F6"/>
          </w:tcPr>
          <w:p>
            <w:r>
              <w:rPr>
                <w:sz w:val="18"/>
              </w:rPr>
              <w:t>24</w:t>
            </w:r>
          </w:p>
        </w:tc>
        <w:tc>
          <w:tcPr>
            <w:tcW w:type="dxa" w:w="864"/>
            <w:shd w:fill="EAF0F6"/>
          </w:tcPr>
          <w:p>
            <w:r>
              <w:rPr>
                <w:sz w:val="18"/>
              </w:rPr>
              <w:t>9.8%</w:t>
            </w:r>
          </w:p>
        </w:tc>
      </w:tr>
      <w:tr>
        <w:tc>
          <w:tcPr>
            <w:tcW w:type="dxa" w:w="2016"/>
          </w:tcPr>
          <w:p>
            <w:r>
              <w:rPr>
                <w:sz w:val="18"/>
              </w:rPr>
              <w:t>Threat-Profile Detector</w:t>
            </w:r>
          </w:p>
        </w:tc>
        <w:tc>
          <w:tcPr>
            <w:tcW w:type="dxa" w:w="1440"/>
          </w:tcPr>
          <w:p>
            <w:r>
              <w:rPr>
                <w:sz w:val="18"/>
              </w:rPr>
              <w:t>V-Intelligence</w:t>
              <w:br/>
              <w:t>UEBA</w:t>
            </w:r>
          </w:p>
        </w:tc>
        <w:tc>
          <w:tcPr>
            <w:tcW w:type="dxa" w:w="1008"/>
          </w:tcPr>
          <w:p>
            <w:r>
              <w:rPr>
                <w:sz w:val="18"/>
              </w:rPr>
              <w:t>DETECTED</w:t>
            </w:r>
          </w:p>
        </w:tc>
        <w:tc>
          <w:tcPr>
            <w:tcW w:type="dxa" w:w="864"/>
          </w:tcPr>
          <w:p>
            <w:r>
              <w:rPr>
                <w:sz w:val="18"/>
              </w:rPr>
              <w:t>DETECTED</w:t>
            </w:r>
          </w:p>
        </w:tc>
        <w:tc>
          <w:tcPr>
            <w:tcW w:type="dxa" w:w="864"/>
          </w:tcPr>
          <w:p>
            <w:r>
              <w:rPr>
                <w:sz w:val="18"/>
              </w:rPr>
              <w:t>DETECTED</w:t>
            </w:r>
          </w:p>
        </w:tc>
        <w:tc>
          <w:tcPr>
            <w:tcW w:type="dxa" w:w="864"/>
          </w:tcPr>
          <w:p>
            <w:r>
              <w:rPr>
                <w:sz w:val="18"/>
              </w:rPr>
              <w:t>DETECTED</w:t>
            </w:r>
          </w:p>
        </w:tc>
        <w:tc>
          <w:tcPr>
            <w:tcW w:type="dxa" w:w="720"/>
          </w:tcPr>
          <w:p>
            <w:r>
              <w:rPr>
                <w:sz w:val="18"/>
              </w:rPr>
              <w:t>4/4</w:t>
            </w:r>
          </w:p>
        </w:tc>
        <w:tc>
          <w:tcPr>
            <w:tcW w:type="dxa" w:w="576"/>
          </w:tcPr>
          <w:p>
            <w:r>
              <w:rPr>
                <w:sz w:val="18"/>
              </w:rPr>
              <w:t>0</w:t>
            </w:r>
          </w:p>
        </w:tc>
        <w:tc>
          <w:tcPr>
            <w:tcW w:type="dxa" w:w="864"/>
          </w:tcPr>
          <w:p>
            <w:r>
              <w:rPr>
                <w:sz w:val="18"/>
              </w:rPr>
              <w:t>0.0%</w:t>
            </w:r>
          </w:p>
        </w:tc>
      </w:tr>
    </w:tbl>
    <w:p/>
    <w:p>
      <w:pPr>
        <w:spacing w:after="120"/>
      </w:pPr>
      <w:r>
        <w:rPr>
          <w:b w:val="0"/>
          <w:i w:val="0"/>
          <w:color w:val="000000"/>
          <w:sz w:val="21"/>
        </w:rPr>
        <w:t>No traditional algorithm detects the insider threat or the two nation-state campaigns at any acceptable false positive rate — every attack user's individual feature values remain within normal statistical ranges. Z-Score catches only the Volt Typhoon LOTL campaign, which produces the most overt single-feature spikes, and even then at a 9.8% false positive rate. The clean 4-of-4 detection at 0 false positives is achieved by the multi-front threat-profile detector, which scores measurable known-bad profiles using cohort-relative and raw-event features rather than thresholding any single metric. Embedding/composite scoring on its own cleanly separates only 2 of 4 (USR-234 and USR-042 fall below normal users).</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51.7</w:t>
            </w:r>
          </w:p>
        </w:tc>
        <w:tc>
          <w:tcPr>
            <w:tcW w:type="dxa" w:w="720"/>
          </w:tcPr>
          <w:p>
            <w:r>
              <w:rPr>
                <w:sz w:val="18"/>
              </w:rPr>
              <w:t>#1</w:t>
            </w:r>
          </w:p>
        </w:tc>
        <w:tc>
          <w:tcPr>
            <w:tcW w:type="dxa" w:w="864"/>
          </w:tcPr>
          <w:p>
            <w:r>
              <w:rPr>
                <w:sz w:val="18"/>
              </w:rPr>
              <w:t>30.6</w:t>
            </w:r>
          </w:p>
        </w:tc>
        <w:tc>
          <w:tcPr>
            <w:tcW w:type="dxa" w:w="1008"/>
          </w:tcPr>
          <w:p>
            <w:r>
              <w:rPr>
                <w:sz w:val="18"/>
              </w:rPr>
              <w:t>17</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20.0</w:t>
            </w:r>
          </w:p>
        </w:tc>
        <w:tc>
          <w:tcPr>
            <w:tcW w:type="dxa" w:w="720"/>
          </w:tcPr>
          <w:p>
            <w:r>
              <w:rPr>
                <w:sz w:val="18"/>
              </w:rPr>
              <w:t>#7</w:t>
            </w:r>
          </w:p>
        </w:tc>
        <w:tc>
          <w:tcPr>
            <w:tcW w:type="dxa" w:w="864"/>
          </w:tcPr>
          <w:p>
            <w:r>
              <w:rPr>
                <w:sz w:val="18"/>
              </w:rPr>
              <w:t>4.5</w:t>
            </w:r>
          </w:p>
        </w:tc>
        <w:tc>
          <w:tcPr>
            <w:tcW w:type="dxa" w:w="1008"/>
          </w:tcPr>
          <w:p>
            <w:r>
              <w:rPr>
                <w:sz w:val="18"/>
              </w:rPr>
              <w:t>2</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12.9</w:t>
            </w:r>
          </w:p>
        </w:tc>
        <w:tc>
          <w:tcPr>
            <w:tcW w:type="dxa" w:w="720"/>
            <w:shd w:fill="EAF0F6"/>
          </w:tcPr>
          <w:p>
            <w:r>
              <w:rPr>
                <w:sz w:val="18"/>
              </w:rPr>
              <w:t>#30</w:t>
            </w:r>
          </w:p>
        </w:tc>
        <w:tc>
          <w:tcPr>
            <w:tcW w:type="dxa" w:w="864"/>
            <w:shd w:fill="EAF0F6"/>
          </w:tcPr>
          <w:p>
            <w:r>
              <w:rPr>
                <w:sz w:val="18"/>
              </w:rPr>
              <w:t>6.2</w:t>
            </w:r>
          </w:p>
        </w:tc>
        <w:tc>
          <w:tcPr>
            <w:tcW w:type="dxa" w:w="1008"/>
            <w:shd w:fill="EAF0F6"/>
          </w:tcPr>
          <w:p>
            <w:r>
              <w:rPr>
                <w:sz w:val="18"/>
              </w:rPr>
              <w:t>10</w:t>
            </w:r>
          </w:p>
        </w:tc>
        <w:tc>
          <w:tcPr>
            <w:tcW w:type="dxa" w:w="1008"/>
            <w:shd w:fill="EAF0F6"/>
          </w:tcPr>
          <w:p>
            <w:r>
              <w:rPr>
                <w:sz w:val="18"/>
              </w:rPr>
              <w:t>3.7</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17 features beyond 1.5 standard deviations. Despite this, no single feature crosses a traditional detection threshold, which is why all four traditional algorithms miss it.</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8-month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4.5,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#30:</w:t>
      </w:r>
    </w:p>
    <w:p>
      <w:pPr>
        <w:spacing w:after="120"/>
      </w:pPr>
      <w:r>
        <w:rPr>
          <w:b w:val="0"/>
          <w:i w:val="0"/>
          <w:color w:val="000000"/>
          <w:sz w:val="21"/>
        </w:rPr>
        <w:t>The living-off-the-land campaign uses legitimate administrative tools, producing a broad but moderate behavioral footprint — 10 features elevated beyond 1.5 standard deviations across access and endpoint behavior. It ranks #30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false positive rate in isolation but false positive rate at a given detection rate. A method with a low false positive rate that detects none of the actual attacks provides no operational value. The traditional algorithms achieve their low false positive rates precisely because they are insensitive to the behavioral changes the attackers exhibit — they are quiet because they are blind.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0 of 4</w:t>
            </w:r>
          </w:p>
        </w:tc>
        <w:tc>
          <w:tcPr>
            <w:tcW w:type="dxa" w:w="1008"/>
          </w:tcPr>
          <w:p>
            <w:r>
              <w:rPr>
                <w:sz w:val="18"/>
              </w:rPr>
              <w:t>4.5%</w:t>
            </w:r>
          </w:p>
        </w:tc>
        <w:tc>
          <w:tcPr>
            <w:tcW w:type="dxa" w:w="4032"/>
          </w:tcPr>
          <w:p>
            <w:r>
              <w:rPr>
                <w:sz w:val="18"/>
              </w:rPr>
              <w:t>Low FP, but detects no attacks.</w:t>
              <w:br/>
              <w:t>Quiet because it is blind to</w:t>
              <w:br/>
              <w:t>behavioral direction.</w:t>
            </w:r>
          </w:p>
        </w:tc>
      </w:tr>
      <w:tr>
        <w:tc>
          <w:tcPr>
            <w:tcW w:type="dxa" w:w="2016"/>
            <w:shd w:fill="EAF0F6"/>
          </w:tcPr>
          <w:p>
            <w:r>
              <w:rPr>
                <w:sz w:val="18"/>
              </w:rPr>
              <w:t>Isolation Forest</w:t>
            </w:r>
          </w:p>
        </w:tc>
        <w:tc>
          <w:tcPr>
            <w:tcW w:type="dxa" w:w="1584"/>
            <w:shd w:fill="EAF0F6"/>
          </w:tcPr>
          <w:p>
            <w:r>
              <w:rPr>
                <w:sz w:val="18"/>
              </w:rPr>
              <w:t>0 of 4</w:t>
            </w:r>
          </w:p>
        </w:tc>
        <w:tc>
          <w:tcPr>
            <w:tcW w:type="dxa" w:w="1008"/>
            <w:shd w:fill="EAF0F6"/>
          </w:tcPr>
          <w:p>
            <w:r>
              <w:rPr>
                <w:sz w:val="18"/>
              </w:rPr>
              <w:t>5.3%</w:t>
            </w:r>
          </w:p>
        </w:tc>
        <w:tc>
          <w:tcPr>
            <w:tcW w:type="dxa" w:w="4032"/>
            <w:shd w:fill="EAF0F6"/>
          </w:tcPr>
          <w:p>
            <w:r>
              <w:rPr>
                <w:sz w:val="18"/>
              </w:rPr>
              <w:t>Low FP, but detects no attacks.</w:t>
              <w:br/>
              <w:t>Magnitude-only outlier detection.</w:t>
            </w:r>
          </w:p>
        </w:tc>
      </w:tr>
      <w:tr>
        <w:tc>
          <w:tcPr>
            <w:tcW w:type="dxa" w:w="2016"/>
          </w:tcPr>
          <w:p>
            <w:r>
              <w:rPr>
                <w:sz w:val="18"/>
              </w:rPr>
              <w:t>Z-Score (|z|&gt;3)</w:t>
            </w:r>
          </w:p>
        </w:tc>
        <w:tc>
          <w:tcPr>
            <w:tcW w:type="dxa" w:w="1584"/>
          </w:tcPr>
          <w:p>
            <w:r>
              <w:rPr>
                <w:sz w:val="18"/>
              </w:rPr>
              <w:t>1 of 4</w:t>
            </w:r>
          </w:p>
        </w:tc>
        <w:tc>
          <w:tcPr>
            <w:tcW w:type="dxa" w:w="1008"/>
          </w:tcPr>
          <w:p>
            <w:r>
              <w:rPr>
                <w:sz w:val="18"/>
              </w:rPr>
              <w:t>9.8%</w:t>
            </w:r>
          </w:p>
        </w:tc>
        <w:tc>
          <w:tcPr>
            <w:tcW w:type="dxa" w:w="4032"/>
          </w:tcPr>
          <w:p>
            <w:r>
              <w:rPr>
                <w:sz w:val="18"/>
              </w:rPr>
              <w:t>Catches only the overt LOTL</w:t>
              <w:br/>
              <w:t>campaign; misses insider and</w:t>
              <w:br/>
              <w:t>both nation-state campaigns.</w:t>
            </w:r>
          </w:p>
        </w:tc>
      </w:tr>
      <w:tr>
        <w:tc>
          <w:tcPr>
            <w:tcW w:type="dxa" w:w="2016"/>
            <w:shd w:fill="EAF0F6"/>
          </w:tcPr>
          <w:p>
            <w:r>
              <w:rPr>
                <w:sz w:val="18"/>
              </w:rPr>
              <w:t>One-Class SVM</w:t>
            </w:r>
          </w:p>
        </w:tc>
        <w:tc>
          <w:tcPr>
            <w:tcW w:type="dxa" w:w="1584"/>
            <w:shd w:fill="EAF0F6"/>
          </w:tcPr>
          <w:p>
            <w:r>
              <w:rPr>
                <w:sz w:val="18"/>
              </w:rPr>
              <w:t>0 of 4</w:t>
            </w:r>
          </w:p>
        </w:tc>
        <w:tc>
          <w:tcPr>
            <w:tcW w:type="dxa" w:w="1008"/>
            <w:shd w:fill="EAF0F6"/>
          </w:tcPr>
          <w:p>
            <w:r>
              <w:rPr>
                <w:sz w:val="18"/>
              </w:rPr>
              <w:t>14.6%</w:t>
            </w:r>
          </w:p>
        </w:tc>
        <w:tc>
          <w:tcPr>
            <w:tcW w:type="dxa" w:w="4032"/>
            <w:shd w:fill="EAF0F6"/>
          </w:tcPr>
          <w:p>
            <w:r>
              <w:rPr>
                <w:sz w:val="18"/>
              </w:rPr>
              <w:t>Higher FP and detects no attacks —</w:t>
              <w:br/>
              <w:t>the worst operational profile.</w:t>
            </w:r>
          </w:p>
        </w:tc>
      </w:tr>
      <w:tr>
        <w:tc>
          <w:tcPr>
            <w:tcW w:type="dxa" w:w="2016"/>
          </w:tcPr>
          <w:p>
            <w:r>
              <w:rPr>
                <w:sz w:val="18"/>
              </w:rPr>
              <w:t>Composite Scoring</w:t>
            </w:r>
          </w:p>
        </w:tc>
        <w:tc>
          <w:tcPr>
            <w:tcW w:type="dxa" w:w="1584"/>
          </w:tcPr>
          <w:p>
            <w:r>
              <w:rPr>
                <w:sz w:val="18"/>
              </w:rPr>
              <w:t>2 of 4</w:t>
            </w:r>
          </w:p>
        </w:tc>
        <w:tc>
          <w:tcPr>
            <w:tcW w:type="dxa" w:w="1008"/>
          </w:tcPr>
          <w:p>
            <w:r>
              <w:rPr>
                <w:sz w:val="18"/>
              </w:rPr>
              <w:t>—</w:t>
            </w:r>
          </w:p>
        </w:tc>
        <w:tc>
          <w:tcPr>
            <w:tcW w:type="dxa" w:w="4032"/>
          </w:tcPr>
          <w:p>
            <w:r>
              <w:rPr>
                <w:sz w:val="18"/>
              </w:rPr>
              <w:t>Cleanly separates USR-156 and</w:t>
              <w:br/>
              <w:t>USR-118; USR-234 and USR-042</w:t>
              <w:br/>
              <w:t>fall below normal users.</w:t>
            </w:r>
          </w:p>
        </w:tc>
      </w:tr>
      <w:tr>
        <w:tc>
          <w:tcPr>
            <w:tcW w:type="dxa" w:w="2016"/>
            <w:shd w:fill="EAF0F6"/>
          </w:tcPr>
          <w:p>
            <w:r>
              <w:rPr>
                <w:sz w:val="18"/>
              </w:rPr>
              <w:t>Threat-Profile Detector</w:t>
            </w:r>
          </w:p>
        </w:tc>
        <w:tc>
          <w:tcPr>
            <w:tcW w:type="dxa" w:w="1584"/>
            <w:shd w:fill="EAF0F6"/>
          </w:tcPr>
          <w:p>
            <w:r>
              <w:rPr>
                <w:sz w:val="18"/>
              </w:rPr>
              <w:t>4 of 4</w:t>
            </w:r>
          </w:p>
        </w:tc>
        <w:tc>
          <w:tcPr>
            <w:tcW w:type="dxa" w:w="1008"/>
            <w:shd w:fill="EAF0F6"/>
          </w:tcPr>
          <w:p>
            <w:r>
              <w:rPr>
                <w:sz w:val="18"/>
              </w:rPr>
              <w:t>0.0%</w:t>
            </w:r>
          </w:p>
        </w:tc>
        <w:tc>
          <w:tcPr>
            <w:tcW w:type="dxa" w:w="4032"/>
            <w:shd w:fill="EAF0F6"/>
          </w:tcPr>
          <w:p>
            <w:r>
              <w:rPr>
                <w:sz w:val="18"/>
              </w:rPr>
              <w:t>Cleanly detects every campaign</w:t>
              <w:br/>
              <w:t>at 0 false positives via measurable</w:t>
              <w:br/>
              <w:t>known-bad profiles (label-free).</w:t>
            </w:r>
          </w:p>
        </w:tc>
      </w:tr>
    </w:tbl>
    <w:p/>
    <w:p>
      <w:pPr>
        <w:spacing w:after="120"/>
      </w:pPr>
      <w:r>
        <w:rPr>
          <w:b w:val="0"/>
          <w:i w:val="0"/>
          <w:color w:val="000000"/>
          <w:sz w:val="21"/>
        </w:rPr>
        <w:t>At the 90th-percentile threshold, composite scoring flags 21 normal users alongside the 2 attackers it cleanly separates (USR-156 and USR-118); USR-234 and USR-042 fall below normal users on the composite and are recovered by the threat-profile detector. In an operational setting, the flagged normal users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 Threat-Profile Detector (Primary Detection Engine)</w:t>
      </w:r>
    </w:p>
    <w:p>
      <w:pPr>
        <w:pStyle w:val="ListBullet"/>
        <w:ind w:left="360"/>
      </w:pPr>
      <w:r>
        <w:rPr>
          <w:sz w:val="21"/>
        </w:rPr>
        <w:t>Question answered: Which users are behaving anomalously across multiple behavioral phases, or match a measurable known-bad profile?</w:t>
      </w:r>
    </w:p>
    <w:p>
      <w:pPr>
        <w:pStyle w:val="ListBullet"/>
        <w:ind w:left="360"/>
      </w:pPr>
      <w:r>
        <w:rPr>
          <w:sz w:val="21"/>
        </w:rPr>
        <w:t>Role: The core capability. Composite scoring computes five behavioral phases per user and cleanly separates 2 of 4 campaigns; the multi-front threat-profile detector scores measurable known-bad profiles and recovers the remaining 2 for a clean 4 of 4 at 0 false positives.</w:t>
      </w:r>
    </w:p>
    <w:p>
      <w:pPr>
        <w:pStyle w:val="ListBullet"/>
        <w:ind w:left="360"/>
      </w:pPr>
      <w:r>
        <w:rPr>
          <w:sz w:val="21"/>
        </w:rPr>
        <w:t>Strengths: Together they catch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plus the multi-front threat-profile detector is the minimum viable deployment: composite scoring cleanly separates 2 of 4 campaigns as a ranked output, and the threat-profile detector recovers the remaining 2 for a clean 4 of 4 at 0 false positives.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51.7</w:t>
            </w:r>
          </w:p>
        </w:tc>
        <w:tc>
          <w:tcPr>
            <w:tcW w:type="dxa" w:w="720"/>
          </w:tcPr>
          <w:p>
            <w:r>
              <w:rPr>
                <w:sz w:val="18"/>
              </w:rPr>
              <w:t>#1</w:t>
            </w:r>
          </w:p>
        </w:tc>
        <w:tc>
          <w:tcPr>
            <w:tcW w:type="dxa" w:w="5472"/>
          </w:tcPr>
          <w:p>
            <w:r>
              <w:rPr>
                <w:sz w:val="18"/>
              </w:rPr>
              <w:t>Signal Strength (30.6) + Breadth (17 features)</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(8.4) + Breadth (19 features)</w:t>
              <w:br/>
              <w:t>8-month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20.0</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12.9</w:t>
            </w:r>
          </w:p>
        </w:tc>
        <w:tc>
          <w:tcPr>
            <w:tcW w:type="dxa" w:w="720"/>
            <w:shd w:fill="EAF0F6"/>
          </w:tcPr>
          <w:p>
            <w:r>
              <w:rPr>
                <w:sz w:val="18"/>
              </w:rPr>
              <w:t>#30</w:t>
            </w:r>
          </w:p>
        </w:tc>
        <w:tc>
          <w:tcPr>
            <w:tcW w:type="dxa" w:w="5472"/>
            <w:shd w:fill="EAF0F6"/>
          </w:tcPr>
          <w:p>
            <w:r>
              <w:rPr>
                <w:sz w:val="18"/>
              </w:rPr>
              <w:t>Signal Strength (6.2) + Context Divergence (1.4)</w:t>
              <w:br/>
              <w:t>LOTL tools create cross-context anomalies</w:t>
            </w:r>
          </w:p>
        </w:tc>
      </w:tr>
    </w:tbl>
    <w:p/>
    <w:p>
      <w:pPr>
        <w:spacing w:after="120"/>
      </w:pPr>
      <w:r>
        <w:rPr>
          <w:b w:val="0"/>
          <w:i w:val="0"/>
          <w:color w:val="000000"/>
          <w:sz w:val="21"/>
        </w:rPr>
        <w:t>On the composite, USR-156 (insider) and USR-118 (Salt Typhoon) are cleanly separated above all normal users, but USR-234 (slow APT) and USR-042 (Volt Typhoon LOTL) fall below normal users — composite scoring alone cleanly separates only 2 of 4. The clean 4 of 4 detection at 0 false positives is achieved by the separate multi-front threat-profile detector, which targets measurable known-bad profiles (C2-beacon, DGA-DNS, LOTL-process, cohort-rare access, recon-fanout, insider-collection), label-free.</w:t>
      </w:r>
    </w:p>
    <w:p>
      <w:pPr>
        <w:pStyle w:val="Heading2"/>
      </w:pPr>
      <w:r>
        <w:rPr>
          <w:color w:val="1B4F72"/>
        </w:rPr>
        <w:t>10.3. USR-234 Novelty Persistence — Case Study</w:t>
      </w:r>
    </w:p>
    <w:p>
      <w:pPr>
        <w:spacing w:after="120"/>
      </w:pPr>
      <w:r>
        <w:rPr>
          <w:b w:val="0"/>
          <w:i w:val="0"/>
          <w:color w:val="000000"/>
          <w:sz w:val="21"/>
        </w:rPr>
        <w:t>USR-234 represents the hardest detection challenge: a 180-day slow APT with command-and-control beaconing via DNS. The malware contacts an external C2 server approximately every 6 hours (~4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refines the theoretical analysis. Feature-space CUSUM (cumulative drift on raw 23-dimensional vectors) fires on roughly 99% of normal users — an operationally useless false-positive rate. Semantic (embedding) CUSUM helps on some attacks but not others: its advantage is attack-dependent, not a universal separation of all four attackers above the normal band.</w:t>
      </w:r>
    </w:p>
    <w:p>
      <w:pPr>
        <w:spacing w:after="120"/>
      </w:pPr>
      <w:r>
        <w:rPr>
          <w:b w:val="0"/>
          <w:i w:val="0"/>
          <w:color w:val="000000"/>
          <w:sz w:val="21"/>
        </w:rPr>
        <w:t>The benefit is real but selective. Embedding CUSUM fires roughly 30 weeks earlier than feature-space CUSUM for the insider (USR-156) and the LOTL attack (USR-042), fires LATER for the volume-driven attack (USR-118), and never separates the slow-APT (USR-234). It does not separate all 4. The clean 4 of 4 detection at 0 false positives is achieved instead by the separate multi-front threat-profile detector (threat_profile_detector.py), which scores measurable known-bad profiles — C2-beacon, DGA-DNS, LOTL-process, cohort-rare access, recon-fanout, and insider-collection — using cohort-relative and raw-event features, label-free.</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Magnitude alone is insufficient.</w:t>
      </w:r>
    </w:p>
    <w:p>
      <w:pPr>
        <w:spacing w:after="120"/>
      </w:pPr>
      <w:r>
        <w:rPr>
          <w:b w:val="0"/>
          <w:i w:val="0"/>
          <w:color w:val="000000"/>
          <w:sz w:val="21"/>
        </w:rPr>
        <w:t>Traditional anomaly detection (Isolation Forest, SVM, LOF, Z-Score on 23 scalar features) detects 0 of 4 attackers at operationally acceptable false positive rates. The insider's feature values never exceed statistical thresholds — the attack is a behavioral direction change, not a magnitude spike. The APT's C2 beaconing hides within normal DNS query volumes.</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the embedding's benefit is attack-dependent: semantic CUSUM fires roughly 30 weeks earlier than feature-space CUSUM for the insider (USR-156) and the LOTL attack (USR-042), fires LATER for the volume-driven attack (USR-118), and never separates the slow-APT (USR-234). It does not separate all four attackers.</w:t>
      </w:r>
    </w:p>
    <w:p>
      <w:pPr>
        <w:spacing w:after="40"/>
      </w:pPr>
      <w:r>
        <w:rPr>
          <w:b/>
          <w:i w:val="0"/>
          <w:color w:val="000000"/>
          <w:sz w:val="21"/>
        </w:rPr>
        <w:t>3. The multi-front threat-profile detector achieves 4/4 detection.</w:t>
      </w:r>
    </w:p>
    <w:p>
      <w:pPr>
        <w:spacing w:after="120"/>
      </w:pPr>
      <w:r>
        <w:rPr>
          <w:b w:val="0"/>
          <w:i w:val="0"/>
          <w:color w:val="000000"/>
          <w:sz w:val="21"/>
        </w:rPr>
        <w:t>Embedding/composite scoring on its own cleanly separates only 2 of 4 attacks — USR-156 (insider) and USR-118 (Salt Typhoon) rank above all normal users, while USR-234 (slow APT) and USR-042 (Volt Typhoon LOTL) fall below normal users. The clean 4 of 4 detection at 0 false positives is achieved by the multi-front threat-profile detector (threat_profile_detector.py), which scores measurable known-bad profiles — C2-beacon, DGA-DNS, LOTL-process, cohort-rare access, recon-fanout, and insider-collection — using cohort-relative and raw-event features, label-free.</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4.5 (rank ~80, undetectable). Novelty persistence identifies that a previously-unseen external IP appears in every post-baseline week for over a year — the behavioral fingerprint of C2 beacon infrastructure. This single signal elevates the score to 20.0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