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8"/>
        </w:rPr>
        <w:t>Digital Twin Working Session - Run-of-Show</w:t>
      </w:r>
    </w:p>
    <w:p>
      <w:pPr>
        <w:jc w:val="center"/>
      </w:pPr>
      <w:r>
        <w:rPr>
          <w:color w:val="2E75B6"/>
          <w:sz w:val="23"/>
        </w:rPr>
        <w:t>Army Cyber Enterprise audience  |  Esquibel (ARCYBER) - DiGrezio (Acquisition) - Herrmann (Policy)</w:t>
      </w:r>
    </w:p>
    <w:p>
      <w:pPr>
        <w:jc w:val="center"/>
      </w:pPr>
      <w:r>
        <w:rPr>
          <w:i/>
          <w:color w:val="555F6B"/>
          <w:sz w:val="20"/>
        </w:rPr>
        <w:t>22nd Century  |  V-Intelligence Behavioral Entity Intelligence</w:t>
      </w:r>
    </w:p>
    <w:p>
      <w:pPr>
        <w:jc w:val="center"/>
      </w:pPr>
      <w:r>
        <w:rPr>
          <w:b/>
          <w:color w:val="A61B1B"/>
          <w:sz w:val="19"/>
        </w:rPr>
        <w:t>INTERNAL playbook. Digital twin is the centerpiece - they asked for it.</w:t>
      </w:r>
    </w:p>
    <w:p>
      <w:pPr>
        <w:pStyle w:val="Heading1"/>
      </w:pPr>
      <w:r>
        <w:rPr>
          <w:color w:val="1F3864"/>
        </w:rPr>
        <w:t>1. Who is in the room (and why it changes the pitch)</w:t>
      </w:r>
    </w:p>
    <w:p>
      <w:r>
        <w:rPr>
          <w:b w:val="0"/>
          <w:i w:val="0"/>
        </w:rPr>
        <w:t>Brandon Pugh became Principal Cyber Advisor to the Secretary of the Army (June 2025). This is the Army cyber enterprise, not a think tank. The three attendees map to three lenses you must satisfy in one session.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Attendee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6"/>
              </w:rPr>
              <w:t>Role (confidence)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6"/>
              </w:rPr>
              <w:t>Lens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What they will judge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How to pitch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Dr. Judy Esquibel</w:t>
            </w:r>
          </w:p>
        </w:tc>
        <w:tc>
          <w:tcPr>
            <w:tcW w:type="dxa" w:w="2376"/>
          </w:tcPr>
          <w:p>
            <w:r/>
            <w:r>
              <w:rPr>
                <w:sz w:val="15"/>
              </w:rPr>
              <w:t>Senior Cyber Advisor, ARCYBER; PhD; Jack Voltaic critical-infra lead (confirmed)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Technical operator (your ally)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Detection fidelity vs real hunt ops; LOTL / valid-account; FP economics; baseline drift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Go deep on the twin mechanics and the threat model; do not oversimplify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LTC Micah DiGrezio</w:t>
            </w:r>
          </w:p>
        </w:tc>
        <w:tc>
          <w:tcPr>
            <w:tcW w:type="dxa" w:w="2376"/>
          </w:tcPr>
          <w:p>
            <w:r/>
            <w:r>
              <w:rPr>
                <w:sz w:val="15"/>
              </w:rPr>
              <w:t>PM Cyber &amp; Space, Army acquisition (likely)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Acquisition / fielding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Can it be bought, integrated, sustained; telemetry reqs; footprint; acquisition pathway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Frame as a fieldable program: data, integration, sustainment, OTA/PoR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Kellsie Herrmann</w:t>
            </w:r>
          </w:p>
        </w:tc>
        <w:tc>
          <w:tcPr>
            <w:tcW w:type="dxa" w:w="2376"/>
          </w:tcPr>
          <w:p>
            <w:r/>
            <w:r>
              <w:rPr>
                <w:sz w:val="15"/>
              </w:rPr>
              <w:t>Army cyber/tech-policy, DC; Georgetown SFS (likely - confirm title)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Policy / strategy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Why it matters; authorities; readiness; strategic significance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Narrative + significance; keep the math light; give her what she can carry upward</w:t>
            </w:r>
          </w:p>
        </w:tc>
      </w:tr>
    </w:tbl>
    <w:p/>
    <w:p>
      <w:pPr>
        <w:ind w:left="288"/>
      </w:pPr>
      <w:r>
        <w:rPr>
          <w:b/>
          <w:color w:val="A61B1B"/>
          <w:sz w:val="19"/>
        </w:rPr>
        <w:t>Confirm exact titles from the meeting host before the session, especially Herrmann's. Group center of gravity = operational/Army. Esquibel is your high-fidelity technical seat and best ally; win her and the room follows.</w:t>
      </w:r>
    </w:p>
    <w:p>
      <w:pPr>
        <w:pStyle w:val="Heading1"/>
      </w:pPr>
      <w:r>
        <w:rPr>
          <w:color w:val="1F3864"/>
        </w:rPr>
        <w:t>2. The session in one line</w:t>
      </w:r>
    </w:p>
    <w:p>
      <w:r>
        <w:rPr>
          <w:b w:val="0"/>
          <w:i w:val="0"/>
        </w:rPr>
        <w:t>The digital twin is the centerpiece. Run its anatomy as the spine and satisfy three lenses: prove the mechanism (Esquibel), show it is fieldable (DiGrezio), and frame why it matters (Herrmann). The twin lives inside our four-layer architecture, but today it is the main event.</w:t>
      </w:r>
    </w:p>
    <w:p>
      <w:pPr>
        <w:ind w:left="288"/>
      </w:pPr>
      <w:r>
        <w:rPr>
          <w:b/>
          <w:color w:val="A61B1B"/>
          <w:sz w:val="19"/>
        </w:rPr>
        <w:t>Golden rule unchanged: show what runs (the behavioral twin / Layer 2). Label identity fusion, forensics, and automated response as roadmap, out loud. With ARCYBER in the room, candor is mandatory.</w:t>
      </w:r>
    </w:p>
    <w:p>
      <w:pPr>
        <w:pStyle w:val="Heading1"/>
      </w:pPr>
      <w:r>
        <w:rPr>
          <w:color w:val="1F3864"/>
        </w:rPr>
        <w:t>3. Agenda (digital-twin-centered, ~3h incl. buffer)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7"/>
              </w:rPr>
              <w:t>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Primary seat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Time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Open: their goals, set the arc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The problem + why a digital twin (Volt/Salt, valid-account, behavior-as-meaning)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Herrmann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The digital twin anatomy - 7 parts, deep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Esquibel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LIVE demo: the four attackers + the 8.1% derivation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Esquibel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Fielding the twin: data, footprint, integration, sustainment, acquisition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DiGrezio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Why it matters + authorities + readiness + the ask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Herrmann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20 min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Buffer for hard questions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20 min</w:t>
            </w:r>
          </w:p>
        </w:tc>
      </w:tr>
    </w:tbl>
    <w:p/>
    <w:p>
      <w:pPr>
        <w:pStyle w:val="Heading1"/>
      </w:pPr>
      <w:r>
        <w:rPr>
          <w:color w:val="1F3864"/>
        </w:rPr>
        <w:t>4. Block 1 - The problem + why a digital twin (15 min)</w:t>
      </w:r>
    </w:p>
    <w:p>
      <w:pPr>
        <w:spacing w:after="40"/>
      </w:pPr>
      <w:r>
        <w:rPr>
          <w:b/>
          <w:color w:val="555F6B"/>
          <w:sz w:val="19"/>
        </w:rPr>
        <w:t xml:space="preserve">Seat:  </w:t>
      </w:r>
      <w:r>
        <w:rPr>
          <w:sz w:val="19"/>
        </w:rPr>
        <w:t>Herrmann's 'why it matters' - but Esquibel will nod along if you get the threat model right.</w:t>
      </w:r>
    </w:p>
    <w:p>
      <w:pPr>
        <w:spacing w:after="20"/>
      </w:pPr>
      <w:r>
        <w:rPr>
          <w:b/>
          <w:color w:val="1F7A33"/>
          <w:sz w:val="19"/>
        </w:rPr>
        <w:t>SAY:</w:t>
      </w:r>
    </w:p>
    <w:p>
      <w:pPr>
        <w:spacing w:after="60"/>
        <w:ind w:left="360"/>
      </w:pPr>
      <w:r>
        <w:rPr>
          <w:i/>
          <w:sz w:val="21"/>
        </w:rPr>
        <w:t>“Two campaigns reset the Army's threat model. Volt Typhoon: pre-positioned in U.S. critical infrastructure, legitimate Windows tooling only, no malware, five-plus years of dwell. Salt Typhoon: telecom espionage at carrier scale, slow, sub-threshold. Both use MITRE T1078, valid accounts. They log in; they don't break in.”</w:t>
      </w:r>
    </w:p>
    <w:p>
      <w:pPr>
        <w:spacing w:after="60"/>
        <w:ind w:left="360"/>
      </w:pPr>
      <w:r>
        <w:rPr>
          <w:i/>
          <w:sz w:val="21"/>
        </w:rPr>
        <w:t>“Threshold tools never fire, because nothing crosses a line. So we stopped asking 'did a metric spike' and started asking 'what is this entity becoming.' We build a behavioral digital twin of every user, device, and segment, track where it is heading over time, and name that direction in MITRE terms. That is the whole idea.”</w:t>
      </w:r>
    </w:p>
    <w:p>
      <w:pPr>
        <w:spacing w:after="40"/>
      </w:pPr>
      <w:r>
        <w:rPr>
          <w:b/>
          <w:color w:val="555F6B"/>
          <w:sz w:val="19"/>
        </w:rPr>
        <w:t xml:space="preserve">Esquibel hook:  </w:t>
      </w:r>
      <w:r>
        <w:rPr>
          <w:sz w:val="19"/>
        </w:rPr>
        <w:t>Tie it to Jack Voltaic / critical-infrastructure resilience - the valid-account, living-off-the-land gap is exactly what infra hunt teams struggle to see.</w:t>
      </w:r>
    </w:p>
    <w:p>
      <w:pPr>
        <w:spacing w:after="40"/>
      </w:pPr>
      <w:r>
        <w:rPr>
          <w:b/>
          <w:color w:val="555F6B"/>
          <w:sz w:val="19"/>
        </w:rPr>
        <w:t xml:space="preserve">Transition:  </w:t>
      </w:r>
      <w:r>
        <w:rPr>
          <w:sz w:val="19"/>
        </w:rPr>
        <w:t>“Let me open up the twin and show you exactly what it is made of.”</w:t>
      </w:r>
    </w:p>
    <w:p>
      <w:pPr>
        <w:pStyle w:val="Heading1"/>
      </w:pPr>
      <w:r>
        <w:rPr>
          <w:color w:val="1F3864"/>
        </w:rPr>
        <w:t>5. Block 2 - The digital twin anatomy (45 min, deep - Esquibel)</w:t>
      </w:r>
    </w:p>
    <w:p>
      <w:r>
        <w:rPr>
          <w:b w:val="0"/>
          <w:i/>
        </w:rPr>
        <w:t>Walk the seven parts. Every number here is real, from the code and result files.</w:t>
      </w:r>
    </w:p>
    <w:p>
      <w:pPr>
        <w:pStyle w:val="Heading2"/>
      </w:pPr>
      <w:r>
        <w:rPr>
          <w:color w:val="2E75B6"/>
        </w:rPr>
        <w:t>Part 1 - Five signals (the senses)</w:t>
      </w:r>
    </w:p>
    <w:p>
      <w:pPr>
        <w:pStyle w:val="ListBullet"/>
      </w:pPr>
      <w:r>
        <w:t>For a user, five signals, each from a different log source, each turned into PROSE then embedded into 1536-d. Weights: auth 0.25, privilege 0.20, data_access 0.20, network 0.20, communication 0.15.</w:t>
      </w:r>
    </w:p>
    <w:p>
      <w:pPr>
        <w:pStyle w:val="ListBullet"/>
      </w:pPr>
      <w:r>
        <w:rPr>
          <w:b/>
        </w:rPr>
        <w:t xml:space="preserve">Key decision: </w:t>
      </w:r>
      <w:r>
        <w:t>raw metrics become natural language before embedding. Meaning over magnitude. Two users who both touched '47 files' embed differently if the context differs (restricted vs public, off-hours vs business hours).</w:t>
      </w:r>
    </w:p>
    <w:p>
      <w:pPr>
        <w:pStyle w:val="Heading2"/>
      </w:pPr>
      <w:r>
        <w:rPr>
          <w:color w:val="2E75B6"/>
        </w:rPr>
        <w:t>Part 2 - Composition (weighted average, not concatenation)</w:t>
      </w:r>
    </w:p>
    <w:p>
      <w:pPr>
        <w:pStyle w:val="ListBullet"/>
      </w:pPr>
      <w:r>
        <w:t>The five signal vectors fuse into one 1536-d composite by weighted average, then L2-normalize. Averaging keeps the twin in the SAME space as the reference concepts, which is what lets us measure direction later.</w:t>
      </w:r>
    </w:p>
    <w:p>
      <w:pPr>
        <w:pStyle w:val="Heading2"/>
      </w:pPr>
      <w:r>
        <w:rPr>
          <w:color w:val="2E75B6"/>
        </w:rPr>
        <w:t>Part 3 - Behavioral zones</w:t>
      </w:r>
    </w:p>
    <w:p>
      <w:pPr>
        <w:pStyle w:val="ListBullet"/>
      </w:pPr>
      <w:r>
        <w:t>The twin decomposes into five zones tracked independently: identity, access_pattern, data_behavior, network_footprint, risk_posture. zone_divergence (some zones moving while others stay frozen) is the living-off-the-land tell.</w:t>
      </w:r>
    </w:p>
    <w:p>
      <w:pPr>
        <w:pStyle w:val="Heading2"/>
      </w:pPr>
      <w:r>
        <w:rPr>
          <w:color w:val="2E75B6"/>
        </w:rPr>
        <w:t>Part 4 - Trajectory + CUSUM (time)</w:t>
      </w:r>
    </w:p>
    <w:p>
      <w:pPr>
        <w:pStyle w:val="ListBullet"/>
      </w:pPr>
      <w:r>
        <w:t>Each week a fresh composite; the sequence is the trajectory (70 weeks). drift_magnitude = 1 - cosine(week t, week t+1). CUSUM accumulates excess drift and fires on sustained low-level change no single week would trip.</w:t>
      </w:r>
    </w:p>
    <w:p>
      <w:pPr>
        <w:pStyle w:val="ListBullet"/>
      </w:pPr>
      <w:r>
        <w:rPr>
          <w:b/>
        </w:rPr>
        <w:t xml:space="preserve">Live example - Volt's access_pattern_drift, weeks 64-69: </w:t>
      </w:r>
      <w:r>
        <w:t>0.068, 0.021, 0.017, 0.021, 0.232, 0.212. Flat near 0.02 for weeks, then a 10x jump in the final two weeks. The ramp is visible in the trajectory while his composite drift only creeps 0.013 to 0.033.</w:t>
      </w:r>
    </w:p>
    <w:p>
      <w:pPr>
        <w:pStyle w:val="Heading2"/>
      </w:pPr>
      <w:r>
        <w:rPr>
          <w:color w:val="2E75B6"/>
        </w:rPr>
        <w:t>Part 5 - Drift direction / MITRE projection (meaning)</w:t>
      </w:r>
    </w:p>
    <w:p>
      <w:pPr>
        <w:pStyle w:val="ListBullet"/>
      </w:pPr>
      <w:r>
        <w:t>drift_vector = normalize(v_new - v_old), projected (cosine) onto 14 threat + 2 benign concepts, each a prose description embedded in the same space. Alignment &gt;= 0.15 to a threat concept flags it and emits the MITRE techniques.</w:t>
      </w:r>
    </w:p>
    <w:p>
      <w:pPr>
        <w:pStyle w:val="ListBullet"/>
      </w:pPr>
      <w:r>
        <w:rPr>
          <w:b/>
        </w:rPr>
        <w:t xml:space="preserve">Output is not '87% anomalous' but: </w:t>
      </w:r>
      <w:r>
        <w:t>'network_footprint DRIFTING (0.082) toward c2_beacon [T1071, T1573].' Zone-specific filtering stops cross-domain false alignments.</w:t>
      </w:r>
    </w:p>
    <w:p>
      <w:pPr>
        <w:pStyle w:val="ListBullet"/>
      </w:pPr>
      <w:r>
        <w:rPr>
          <w:b/>
        </w:rPr>
        <w:t xml:space="preserve">Concept-to-attacker map: </w:t>
      </w:r>
      <w:r>
        <w:t>living_off_the_land (T1218/T1053/T1059.001) -&gt; Volt; telecom_infrastructure_pivot (T1557/T1040/T1005) -&gt; Salt; insider_threat_slow (T1078/T1083/T1005) -&gt; Insider/Slow APT; c2_beacon (T1071/T1573/T1568) -&gt; Slow APT.</w:t>
      </w:r>
    </w:p>
    <w:p>
      <w:pPr>
        <w:pStyle w:val="Heading2"/>
      </w:pPr>
      <w:r>
        <w:rPr>
          <w:color w:val="2E75B6"/>
        </w:rPr>
        <w:t>Part 6 - Composite scorer (5 phases -&gt; one ranked number)</w:t>
      </w:r>
    </w:p>
    <w:p>
      <w:pPr>
        <w:pStyle w:val="ListBullet"/>
      </w:pPr>
      <w:r>
        <w:t>Features become group-relative z-scores (each user vs the normals in their own role group: admin, security, developer, business, executive), then fuse by this exact formula:</w:t>
      </w:r>
    </w:p>
    <w:p>
      <w:r>
        <w:rPr>
          <w:b w:val="0"/>
          <w:i/>
        </w:rPr>
        <w:t>composite = signal_strength x1.0  +  breadth(z&gt;1.5) x0.5  +  sustained x0.3  +  ctx_spread x0.5  +  ctx_max x0.3  +  novelty x1.0</w:t>
      </w:r>
    </w:p>
    <w:p>
      <w:pPr>
        <w:pStyle w:val="Heading2"/>
      </w:pPr>
      <w:r>
        <w:rPr>
          <w:color w:val="2E75B6"/>
        </w:rPr>
        <w:t>Part 7 - Novelty persistence (the C2 catch)</w:t>
      </w:r>
    </w:p>
    <w:p>
      <w:pPr>
        <w:pStyle w:val="ListBullet"/>
      </w:pPr>
      <w:r>
        <w:t>Tracks external IPs never seen in the first 10 baseline weeks. A persistent novel IP yields novelty = min(persistence/5, 10), plus a bonus if it appears in &gt;50% of weeks. This is the single most important stealth component - see Slow APT below.</w:t>
      </w:r>
    </w:p>
    <w:p>
      <w:pPr>
        <w:spacing w:after="40"/>
      </w:pPr>
      <w:r>
        <w:rPr>
          <w:b/>
          <w:color w:val="555F6B"/>
          <w:sz w:val="19"/>
        </w:rPr>
        <w:t xml:space="preserve">Build/roadmap line:  </w:t>
      </w:r>
      <w:r>
        <w:rPr>
          <w:sz w:val="19"/>
        </w:rPr>
        <w:t>“All seven parts run live. Identity fusion across systems, the versioned twin store, the behavioral graph, tamper-evident forensics, and automated response are roadmap, not running today.”</w:t>
      </w:r>
    </w:p>
    <w:p>
      <w:pPr>
        <w:pStyle w:val="Heading1"/>
      </w:pPr>
      <w:r>
        <w:rPr>
          <w:color w:val="1F3864"/>
        </w:rPr>
        <w:t>6. Block 3 - LIVE demo: the four attackers + 8.1% (45 min, Esquibel)</w:t>
      </w:r>
    </w:p>
    <w:p>
      <w:r>
        <w:rPr>
          <w:b w:val="0"/>
          <w:i/>
        </w:rPr>
        <w:t>Four attackers hidden among 246 normals; 250 entities, 485 days, ~14M events, 5 log sources; full ground truth. Every composite below re-derives live from the formula in Part 6.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Attacker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UID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Rank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Composite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7"/>
              </w:rPr>
              <w:t>Caught by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Salt Typhoon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USR-118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#1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51.27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Breadth(18) + context spread(8.65). QA Engineer in the Legal dept (cross-domain). Broad, sustained, multi-front.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Insider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USR-156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#2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46.24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Highest signal_strength of all (30.02), breadth 19. Classic broad insider.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Slow APT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USR-234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#7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19.44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Novelty = 13.0 ALONE. signal_strength 4.47, breadth = 1: invisible to every threshold method. A novel C2 IP every week for 60 weeks lifts it to rank 7.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Volt Typhoon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USR-042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#24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13.70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Breadth(11) of small elevations, none extreme (breadth z&gt;2.0 = only 3), novelty 0. The living-off-the-land signature: many small fronts, nothing dramatic.</w:t>
            </w:r>
          </w:p>
        </w:tc>
      </w:tr>
    </w:tbl>
    <w:p/>
    <w:p>
      <w:pPr>
        <w:pStyle w:val="ListBullet"/>
      </w:pPr>
      <w:r>
        <w:rPr>
          <w:b/>
        </w:rPr>
        <w:t xml:space="preserve">The live 8.1% derivation: </w:t>
      </w:r>
      <w:r>
        <w:t>sort all 250 by composite. Volt at 13.70 is the stealthiest scorer, so the line must reach 13.70 to catch all four. 20 of 246 normals sit above that line = 8.1% false positive, 4/4 caught. On the same data, Isolation Forest, One-Class SVM and LOF each catch 0/4; a z-score method catches 1/4.</w:t>
      </w:r>
    </w:p>
    <w:p>
      <w:pPr>
        <w:pStyle w:val="ListBullet"/>
      </w:pPr>
      <w:r>
        <w:rPr>
          <w:b/>
        </w:rPr>
        <w:t xml:space="preserve">Say the hard truth first: </w:t>
      </w:r>
      <w:r>
        <w:t>“Our top normal user (composite 21.5) outscores two of our four attackers. That is exactly why we deliver a RANKED LIST, not a threshold. The honest claim is recall at the top of the ranking.”</w:t>
      </w:r>
    </w:p>
    <w:p>
      <w:pPr>
        <w:spacing w:after="40"/>
      </w:pPr>
      <w:r>
        <w:rPr>
          <w:b/>
          <w:color w:val="555F6B"/>
          <w:sz w:val="19"/>
        </w:rPr>
        <w:t xml:space="preserve">Esquibel will pressure-test:  </w:t>
      </w:r>
      <w:r>
        <w:rPr>
          <w:sz w:val="19"/>
        </w:rPr>
        <w:t>FP at Army scale, LOTL fidelity, baseline drift / poisoning. Answers in Section 8.</w:t>
      </w:r>
    </w:p>
    <w:p>
      <w:pPr>
        <w:pStyle w:val="Heading1"/>
      </w:pPr>
      <w:r>
        <w:rPr>
          <w:color w:val="1F3864"/>
        </w:rPr>
        <w:t>7. Block 4 - Fielding the twin (30 min, DiGrezio)</w:t>
      </w:r>
    </w:p>
    <w:p>
      <w:r>
        <w:rPr>
          <w:b w:val="0"/>
          <w:i/>
        </w:rPr>
        <w:t>This block is NEW for this audience and it is what wins your acquisition seat. Speak programs, not algorithms.</w:t>
      </w:r>
    </w:p>
    <w:p>
      <w:pPr>
        <w:pStyle w:val="ListBullet"/>
      </w:pPr>
      <w:r>
        <w:rPr>
          <w:b/>
        </w:rPr>
        <w:t xml:space="preserve">Data / telemetry requirements: </w:t>
      </w:r>
      <w:r>
        <w:t>runs on logs the Army already collects: sign-in, network, endpoint, file, and identity. Five sources. No new sensors required; the twin is built from existing telemetry.</w:t>
      </w:r>
    </w:p>
    <w:p>
      <w:pPr>
        <w:pStyle w:val="ListBullet"/>
      </w:pPr>
      <w:r>
        <w:rPr>
          <w:b/>
        </w:rPr>
        <w:t xml:space="preserve">Deployment footprint: </w:t>
      </w:r>
      <w:r>
        <w:t>containerized; deployable across IL5, IL6, and JWICS; offline embedding mode runs today; a local semantic model replaces any commercial model in air-gapped enclaves (Phase 1); no PII held in the vector.</w:t>
      </w:r>
    </w:p>
    <w:p>
      <w:pPr>
        <w:pStyle w:val="ListBullet"/>
      </w:pPr>
      <w:r>
        <w:rPr>
          <w:b/>
        </w:rPr>
        <w:t xml:space="preserve">Integration: </w:t>
      </w:r>
      <w:r>
        <w:t>sits on the existing SIEM / log pipeline and returns a risk-ranked, MITRE-mapped list to analysts. It augments hunt operations; it does not rip and replace.</w:t>
      </w:r>
    </w:p>
    <w:p>
      <w:pPr>
        <w:pStyle w:val="ListBullet"/>
      </w:pPr>
      <w:r>
        <w:rPr>
          <w:b/>
        </w:rPr>
        <w:t xml:space="preserve">Maturity / TRL honesty: </w:t>
      </w:r>
      <w:r>
        <w:t>the detection core (the seven parts) is built and demoed today. Identity fusion, versioned store, graph, forensics, and response are the next build phase. Do not present them as fielded.</w:t>
      </w:r>
    </w:p>
    <w:p>
      <w:pPr>
        <w:pStyle w:val="ListBullet"/>
      </w:pPr>
      <w:r>
        <w:rPr>
          <w:b/>
        </w:rPr>
        <w:t xml:space="preserve">Acquisition pathway: </w:t>
      </w:r>
      <w:r>
        <w:t>bounded Phase-1 pilot on one enclave's real telemetry -&gt; OTA / prototype -&gt; program of record. Pilot measures detection, explainability, and FP economics side-by-side against current tooling, advisory and human-in-the-loop.</w:t>
      </w:r>
    </w:p>
    <w:p>
      <w:pPr>
        <w:pStyle w:val="ListBullet"/>
      </w:pPr>
      <w:r>
        <w:rPr>
          <w:b/>
        </w:rPr>
        <w:t xml:space="preserve">Sustainment: </w:t>
      </w:r>
      <w:r>
        <w:t>model and concept updates are data, not re-instrumentation; the 14 threat concepts are versioned text and extensible as ARCYBER adds new threat patterns.</w:t>
      </w:r>
    </w:p>
    <w:p>
      <w:pPr>
        <w:spacing w:after="40"/>
      </w:pPr>
      <w:r>
        <w:rPr>
          <w:b/>
          <w:color w:val="555F6B"/>
          <w:sz w:val="19"/>
        </w:rPr>
        <w:t xml:space="preserve">DiGrezio will ask:  </w:t>
      </w:r>
      <w:r>
        <w:rPr>
          <w:sz w:val="19"/>
        </w:rPr>
        <w:t>“What does it take to field this in an Army enclave?” Answer: connectors for one enclave's identity + endpoint logs, identity resolution for a defined population, run the validated core on real telemetry. That is the pilot, and it is the ask.</w:t>
      </w:r>
    </w:p>
    <w:p>
      <w:pPr>
        <w:pStyle w:val="Heading1"/>
      </w:pPr>
      <w:r>
        <w:rPr>
          <w:color w:val="1F3864"/>
        </w:rPr>
        <w:t>8. Block 5 - Why it matters + the ask (20 min, Herrmann)</w:t>
      </w:r>
    </w:p>
    <w:p>
      <w:pPr>
        <w:pStyle w:val="ListBullet"/>
      </w:pPr>
      <w:r>
        <w:rPr>
          <w:b/>
        </w:rPr>
        <w:t xml:space="preserve">Strategic significance: </w:t>
      </w:r>
      <w:r>
        <w:t>valid-account, living-off-the-land intrusion is the nation-state technique of record against U.S. critical infrastructure (Volt, Salt). The tools agencies field today score these campaigns as normal. A behavioral twin closes that gap on telemetry already collected.</w:t>
      </w:r>
    </w:p>
    <w:p>
      <w:pPr>
        <w:pStyle w:val="ListBullet"/>
      </w:pPr>
      <w:r>
        <w:rPr>
          <w:b/>
        </w:rPr>
        <w:t xml:space="preserve">Authorities / privacy: </w:t>
      </w:r>
      <w:r>
        <w:t>no PII in the behavioral vector; the twin models behavior, not identity content. This eases the authorities and privacy posture for monitoring a defined population.</w:t>
      </w:r>
    </w:p>
    <w:p>
      <w:pPr>
        <w:pStyle w:val="ListBullet"/>
      </w:pPr>
      <w:r>
        <w:rPr>
          <w:b/>
        </w:rPr>
        <w:t xml:space="preserve">Readiness / workforce: </w:t>
      </w:r>
      <w:r>
        <w:t>output is a ranked, explainable, MITRE-mapped list, which raises analyst leverage rather than adding alert noise. It fits hunt workflows ARCYBER already runs.</w:t>
      </w:r>
    </w:p>
    <w:p>
      <w:r>
        <w:rPr>
          <w:b w:val="0"/>
          <w:i/>
        </w:rPr>
        <w:t>The ask (say it slowly): “What you saw run today is a behavioral digital twin, on the logs you already collect, catching four nation-state campaigns your current tools score as normal. The detection core is ours and runs live; identity fusion, forensics, and response are what we would build with you. The honest ask is a bounded pilot on real Army telemetry, advisory and human-in-the-loop, with detection and false-positive economics measured side-by-side against current tooling.”</w:t>
      </w:r>
    </w:p>
    <w:p>
      <w:pPr>
        <w:pStyle w:val="Heading1"/>
      </w:pPr>
      <w:r>
        <w:rPr>
          <w:color w:val="1F3864"/>
        </w:rPr>
        <w:t>9. Per-person hard questions</w:t>
      </w:r>
    </w:p>
    <w:p>
      <w:pPr>
        <w:pStyle w:val="Heading2"/>
      </w:pPr>
      <w:r>
        <w:rPr>
          <w:color w:val="2E75B6"/>
        </w:rPr>
        <w:t>Esquibel (operator)</w:t>
      </w:r>
    </w:p>
    <w:p>
      <w:pPr>
        <w:pStyle w:val="ListBullet"/>
      </w:pPr>
      <w:r>
        <w:rPr>
          <w:b/>
        </w:rPr>
        <w:t xml:space="preserve">'8% FP at Army scale?' </w:t>
      </w:r>
      <w:r>
        <w:t>Ranked list, not threshold alerts; analysts work top-down; the operating point is a PoC reporting benchmark to re-validate and tune on real telemetry.</w:t>
      </w:r>
    </w:p>
    <w:p>
      <w:pPr>
        <w:pStyle w:val="ListBullet"/>
      </w:pPr>
      <w:r>
        <w:rPr>
          <w:b/>
        </w:rPr>
        <w:t xml:space="preserve">'How real is LOTL detection?' </w:t>
      </w:r>
      <w:r>
        <w:t>Volt is the worked example: many small elevations, no novelty, caught by breadth across fronts. We show the per-front z-scores live.</w:t>
      </w:r>
    </w:p>
    <w:p>
      <w:pPr>
        <w:pStyle w:val="ListBullet"/>
      </w:pPr>
      <w:r>
        <w:rPr>
          <w:b/>
        </w:rPr>
        <w:t xml:space="preserve">'Baseline drift / data poisoning?' </w:t>
      </w:r>
      <w:r>
        <w:t>Baseline is the entity's own first-10-weeks plus role-group normals; hardening the detector (adversarial ML, MITRE ATLAS) is on the roadmap and we say so.</w:t>
      </w:r>
    </w:p>
    <w:p>
      <w:pPr>
        <w:pStyle w:val="ListBullet"/>
      </w:pPr>
      <w:r>
        <w:rPr>
          <w:b/>
        </w:rPr>
        <w:t xml:space="preserve">'How does this fit ARCYBER hunt?' </w:t>
      </w:r>
      <w:r>
        <w:t>It pre-ranks entities for hunt teams and names the MITRE direction, so hunters start at the top of an explainable list rather than triaging raw alerts.</w:t>
      </w:r>
    </w:p>
    <w:p>
      <w:pPr>
        <w:pStyle w:val="Heading2"/>
      </w:pPr>
      <w:r>
        <w:rPr>
          <w:color w:val="2E75B6"/>
        </w:rPr>
        <w:t>DiGrezio (acquisition)</w:t>
      </w:r>
    </w:p>
    <w:p>
      <w:pPr>
        <w:pStyle w:val="ListBullet"/>
      </w:pPr>
      <w:r>
        <w:rPr>
          <w:b/>
        </w:rPr>
        <w:t xml:space="preserve">'Telemetry / data requirements?' </w:t>
      </w:r>
      <w:r>
        <w:t>Five existing log sources; no new sensors.</w:t>
      </w:r>
    </w:p>
    <w:p>
      <w:pPr>
        <w:pStyle w:val="ListBullet"/>
      </w:pPr>
      <w:r>
        <w:rPr>
          <w:b/>
        </w:rPr>
        <w:t xml:space="preserve">'Footprint and accreditation?' </w:t>
      </w:r>
      <w:r>
        <w:t>Containerized; IL5/IL6/JWICS; offline / air-gap mode; no PII in the vector.</w:t>
      </w:r>
    </w:p>
    <w:p>
      <w:pPr>
        <w:pStyle w:val="ListBullet"/>
      </w:pPr>
      <w:r>
        <w:rPr>
          <w:b/>
        </w:rPr>
        <w:t xml:space="preserve">'Integration with our stack?' </w:t>
      </w:r>
      <w:r>
        <w:t>Augments the existing SIEM/log pipeline; outputs a ranked MITRE-mapped list.</w:t>
      </w:r>
    </w:p>
    <w:p>
      <w:pPr>
        <w:pStyle w:val="ListBullet"/>
      </w:pPr>
      <w:r>
        <w:rPr>
          <w:b/>
        </w:rPr>
        <w:t xml:space="preserve">'Maturity / what is actually built?' </w:t>
      </w:r>
      <w:r>
        <w:t>Detection core built and demoed; identity fusion, forensics, response = next phase. Honest TRL.</w:t>
      </w:r>
    </w:p>
    <w:p>
      <w:pPr>
        <w:pStyle w:val="ListBullet"/>
      </w:pPr>
      <w:r>
        <w:rPr>
          <w:b/>
        </w:rPr>
        <w:t xml:space="preserve">'Acquisition path?' </w:t>
      </w:r>
      <w:r>
        <w:t>Bounded pilot -&gt; OTA/prototype -&gt; PoR.</w:t>
      </w:r>
    </w:p>
    <w:p>
      <w:pPr>
        <w:pStyle w:val="Heading2"/>
      </w:pPr>
      <w:r>
        <w:rPr>
          <w:color w:val="2E75B6"/>
        </w:rPr>
        <w:t>Herrmann (policy)</w:t>
      </w:r>
    </w:p>
    <w:p>
      <w:pPr>
        <w:pStyle w:val="ListBullet"/>
      </w:pPr>
      <w:r>
        <w:rPr>
          <w:b/>
        </w:rPr>
        <w:t xml:space="preserve">'Why does this matter now?' </w:t>
      </w:r>
      <w:r>
        <w:t>Volt/Salt prove valid-account intrusion is the dominant critical-infra technique and current tools miss it.</w:t>
      </w:r>
    </w:p>
    <w:p>
      <w:pPr>
        <w:pStyle w:val="ListBullet"/>
      </w:pPr>
      <w:r>
        <w:rPr>
          <w:b/>
        </w:rPr>
        <w:t xml:space="preserve">'Privacy / authorities?' </w:t>
      </w:r>
      <w:r>
        <w:t>No PII in the behavioral representation; models behavior, not content.</w:t>
      </w:r>
    </w:p>
    <w:p>
      <w:pPr>
        <w:pStyle w:val="ListBullet"/>
      </w:pPr>
      <w:r>
        <w:rPr>
          <w:b/>
        </w:rPr>
        <w:t xml:space="preserve">'Workforce impact?' </w:t>
      </w:r>
      <w:r>
        <w:t>Raises analyst leverage with explainable ranking; does not add noise.</w:t>
      </w:r>
    </w:p>
    <w:p>
      <w:pPr>
        <w:pStyle w:val="Heading1"/>
      </w:pPr>
      <w:r>
        <w:rPr>
          <w:color w:val="1F3864"/>
        </w:rPr>
        <w:t>10. Numbers to keep straight (Esquibel will check)</w:t>
      </w:r>
    </w:p>
    <w:p>
      <w:pPr>
        <w:pStyle w:val="ListBullet"/>
      </w:pPr>
      <w:r>
        <w:rPr>
          <w:b/>
        </w:rPr>
        <w:t xml:space="preserve">Dataset: </w:t>
      </w:r>
      <w:r>
        <w:t>250 entities, 485 days (70 weeks), ~14M events, 5 log sources.</w:t>
      </w:r>
    </w:p>
    <w:p>
      <w:pPr>
        <w:pStyle w:val="ListBullet"/>
      </w:pPr>
      <w:r>
        <w:rPr>
          <w:b/>
        </w:rPr>
        <w:t xml:space="preserve">FP: </w:t>
      </w:r>
      <w:r>
        <w:t>8.1% composite (~20/246 normals above Volt's 13.70), 4/4 caught. Use 8.1, never 8.5.</w:t>
      </w:r>
    </w:p>
    <w:p>
      <w:pPr>
        <w:pStyle w:val="ListBullet"/>
      </w:pPr>
      <w:r>
        <w:rPr>
          <w:b/>
        </w:rPr>
        <w:t xml:space="preserve">Ranks: </w:t>
      </w:r>
      <w:r>
        <w:t>Salt USR-118 #1 (51.27); Insider USR-156 #2 (46.24); Slow APT USR-234 #7 (19.44); Volt USR-042 #24 (13.70).</w:t>
      </w:r>
    </w:p>
    <w:p>
      <w:pPr>
        <w:pStyle w:val="ListBullet"/>
      </w:pPr>
      <w:r>
        <w:rPr>
          <w:b/>
        </w:rPr>
        <w:t xml:space="preserve">Baselines: </w:t>
      </w:r>
      <w:r>
        <w:t>Isolation Forest / OC-SVM / LOF each 0/4; z-score 1/4.</w:t>
      </w:r>
    </w:p>
    <w:p>
      <w:pPr>
        <w:pStyle w:val="ListBullet"/>
      </w:pPr>
      <w:r>
        <w:rPr>
          <w:b/>
        </w:rPr>
        <w:t xml:space="preserve">Separation is by RANK, not a clean gap: </w:t>
      </w:r>
      <w:r>
        <w:t>top normal (21.5) outscores Slow APT (19.4) and Volt (13.7). Present a ranked list.</w:t>
      </w:r>
    </w:p>
    <w:p>
      <w:pPr>
        <w:pStyle w:val="ListBullet"/>
      </w:pPr>
      <w:r>
        <w:rPr>
          <w:b/>
        </w:rPr>
        <w:t xml:space="preserve">Novelty math: </w:t>
      </w:r>
      <w:r>
        <w:t>Slow APT = novel IP persisting 60 weeks -&gt; min(60/5,10)=10, +3 for 100% frequency = 13.0, which alone makes rank 7.</w:t>
      </w:r>
    </w:p>
    <w:p>
      <w:r>
        <w:rPr>
          <w:i/>
          <w:color w:val="555F6B"/>
          <w:sz w:val="18"/>
        </w:rPr>
        <w:t>Internal preparation playbook. Built-vs-roadmap distinctions and the reconciled number set are load-bearing with an ARCYBER audience. Not for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