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40"/>
      </w:pPr>
      <w:r>
        <w:rPr>
          <w:rFonts w:ascii="Aptos" w:hAnsi="Aptos"/>
          <w:b/>
          <w:i w:val="0"/>
          <w:color w:val="5A6675"/>
          <w:sz w:val="17"/>
        </w:rPr>
        <w:t>360 CLOSED-LOOP CYBER DEFENSE  |  PENTAGON TECHNICAL DEEP-DIVE  |  JULY 2026</w:t>
      </w:r>
    </w:p>
    <w:p>
      <w:pPr>
        <w:spacing w:after="40"/>
      </w:pPr>
      <w:r>
        <w:rPr>
          <w:rFonts w:ascii="Aptos Display" w:hAnsi="Aptos Display"/>
          <w:b/>
          <w:i w:val="0"/>
          <w:color w:val="0E2841"/>
          <w:sz w:val="48"/>
        </w:rPr>
        <w:t>The Gap at Each Layer, and How We Close It</w:t>
      </w:r>
    </w:p>
    <w:p>
      <w:pPr>
        <w:spacing w:after="120"/>
      </w:pPr>
      <w:r>
        <w:rPr>
          <w:rFonts w:ascii="Aptos Display" w:hAnsi="Aptos Display"/>
          <w:b w:val="0"/>
          <w:i/>
          <w:color w:val="1F5E7A"/>
          <w:sz w:val="26"/>
        </w:rPr>
        <w:t>A technical differentiation review of the five-layer platform</w:t>
      </w:r>
    </w:p>
    <w:p>
      <w:pPr>
        <w:spacing w:after="40" w:before="0"/>
        <w:pBdr>
          <w:bottom w:val="single" w:sz="18" w:space="1" w:color="0E2841"/>
        </w:pBdr>
      </w:pPr>
    </w:p>
    <w:p>
      <w:pPr>
        <w:spacing w:after="160" w:before="0"/>
      </w:pPr>
      <w:r>
        <w:rPr>
          <w:rFonts w:ascii="Aptos" w:hAnsi="Aptos"/>
          <w:b w:val="0"/>
          <w:i w:val="0"/>
          <w:color w:val="5A6675"/>
          <w:sz w:val="17"/>
        </w:rPr>
        <w:t>CONFIDENTIAL / Internal / Competitive-Technical          5 layers  |  mechanism, formal property, and boundary per layer</w:t>
      </w:r>
    </w:p>
    <w:p>
      <w:pPr>
        <w:spacing w:after="120" w:before="0"/>
      </w:pPr>
      <w:r>
        <w:rPr>
          <w:rFonts w:ascii="Aptos" w:hAnsi="Aptos"/>
          <w:b w:val="0"/>
          <w:i w:val="0"/>
          <w:color w:val="141D2B"/>
          <w:sz w:val="21"/>
        </w:rPr>
        <w:t>This document is a mechanism-level review of the five-layer platform. For each layer it does three things: it states the technical gap that current tools leave open (named vendors, and why the limitation is structural, not incidental); it describes how we cover that gap (the pipeline and the formal or algorithmic property it discharges); and it states the boundary of the guarantee so a knowledgeable evaluator cannot turn a superlative into a counterexample. It is written for a technical audience and deliberately avoids market and adoption claims.</w:t>
      </w:r>
    </w:p>
    <w:p>
      <w:pPr>
        <w:spacing w:before="300" w:after="40"/>
      </w:pPr>
      <w:r>
        <w:rPr>
          <w:rFonts w:ascii="Aptos Display" w:hAnsi="Aptos Display"/>
          <w:b/>
          <w:i w:val="0"/>
          <w:color w:val="0E2841"/>
          <w:sz w:val="33"/>
        </w:rPr>
        <w:t>1.  Summary</w:t>
      </w:r>
    </w:p>
    <w:p>
      <w:pPr>
        <w:spacing w:after="40" w:before="0"/>
        <w:pBdr>
          <w:bottom w:val="single" w:sz="14" w:space="1" w:color="0E2841"/>
        </w:pBdr>
      </w:pPr>
    </w:p>
    <w:p>
      <w:pPr>
        <w:spacing w:after="80" w:before="0"/>
      </w:pPr>
      <w:r>
        <w:rPr>
          <w:rFonts w:ascii="Aptos" w:hAnsi="Aptos"/>
          <w:b w:val="0"/>
          <w:i w:val="0"/>
          <w:color w:val="141D2B"/>
          <w:sz w:val="21"/>
        </w:rPr>
        <w:t>Two families of mechanism carry the platform, and one discipline governs every claim.</w:t>
      </w:r>
    </w:p>
    <w:p>
      <w:pPr>
        <w:spacing w:after="20" w:before="0"/>
      </w:pPr>
      <w:r>
        <w:rPr>
          <w:rFonts w:ascii="Aptos" w:hAnsi="Aptos"/>
          <w:b/>
          <w:i w:val="0"/>
          <w:color w:val="1F5E7A"/>
          <w:sz w:val="21"/>
        </w:rPr>
        <w:t>Provable, not probable (Layers 1 and 5).</w:t>
      </w:r>
    </w:p>
    <w:p>
      <w:pPr>
        <w:spacing w:after="80" w:before="0"/>
      </w:pPr>
      <w:r>
        <w:rPr>
          <w:rFonts w:ascii="Aptos" w:hAnsi="Aptos"/>
          <w:b w:val="0"/>
          <w:i w:val="0"/>
          <w:color w:val="141D2B"/>
          <w:sz w:val="21"/>
        </w:rPr>
        <w:t>Both layers discharge a proof over a bounded model. Layer 1 proves that no modeled attack technique evades the composed control configuration; Layer 5 proves that a vulnerable code path is unreachable. The value is the true negative (soundness), which sampling (breach-and-attack simulation) and heuristic call-graph reachability cannot provide.</w:t>
      </w:r>
    </w:p>
    <w:p>
      <w:pPr>
        <w:spacing w:after="20" w:before="0"/>
      </w:pPr>
      <w:r>
        <w:rPr>
          <w:rFonts w:ascii="Aptos" w:hAnsi="Aptos"/>
          <w:b/>
          <w:i w:val="0"/>
          <w:color w:val="1F5E7A"/>
          <w:sz w:val="21"/>
        </w:rPr>
        <w:t>Meaning, not surface signal (Layers 2, 3, and 4).</w:t>
      </w:r>
    </w:p>
    <w:p>
      <w:pPr>
        <w:spacing w:after="80" w:before="0"/>
      </w:pPr>
      <w:r>
        <w:rPr>
          <w:rFonts w:ascii="Aptos" w:hAnsi="Aptos"/>
          <w:b w:val="0"/>
          <w:i w:val="0"/>
          <w:color w:val="141D2B"/>
          <w:sz w:val="21"/>
        </w:rPr>
        <w:t>Each reads semantics rather than magnitude. Layer 2 embeds behavior and detects the direction and persistence of drift; Layer 3 classifies the request's intent; Layer 4 makes a declared persona the enforcement spec. In each case the detection is on meaning or intent, not on a threshold crossing.</w:t>
      </w:r>
    </w:p>
    <w:p>
      <w:pPr>
        <w:spacing w:after="80" w:before="40"/>
      </w:pPr>
      <w:r>
        <w:rPr>
          <w:rFonts w:ascii="Aptos" w:hAnsi="Aptos"/>
          <w:b w:val="0"/>
          <w:i w:val="0"/>
          <w:color w:val="141D2B"/>
          <w:sz w:val="21"/>
        </w:rPr>
        <w:t>The discipline: every guarantee is stated with its boundary (the modeled config and technique corpus for L1; the verification boundary or TCB for L5; the cohort and concept basis for L2), probabilistic AI is kept outside any formal guarantee, and every number is taken from a primary source (the live database for L2, the current datasheet for L3), never from an unverified slide.</w:t>
      </w:r>
    </w:p>
    <w:p>
      <w:pPr>
        <w:spacing w:before="300" w:after="40"/>
      </w:pPr>
      <w:r>
        <w:rPr>
          <w:rFonts w:ascii="Aptos Display" w:hAnsi="Aptos Display"/>
          <w:b/>
          <w:i w:val="0"/>
          <w:color w:val="0E2841"/>
          <w:sz w:val="33"/>
        </w:rPr>
        <w:t>2.  The two mechanism families and the discipline</w:t>
      </w:r>
    </w:p>
    <w:p>
      <w:pPr>
        <w:spacing w:after="40" w:before="0"/>
        <w:pBdr>
          <w:bottom w:val="single" w:sz="14" w:space="1" w:color="0E2841"/>
        </w:pBdr>
      </w:pPr>
    </w:p>
    <w:p>
      <w:pPr>
        <w:spacing w:before="180" w:after="60"/>
      </w:pPr>
      <w:r>
        <w:rPr>
          <w:rFonts w:ascii="Aptos Display" w:hAnsi="Aptos Display"/>
          <w:b/>
          <w:i w:val="0"/>
          <w:color w:val="0E2841"/>
          <w:sz w:val="24"/>
        </w:rPr>
        <w:t>2.1  Provable, not probable  (L1, L5)</w:t>
      </w:r>
    </w:p>
    <w:p>
      <w:pPr>
        <w:spacing w:after="80" w:before="0"/>
      </w:pPr>
      <w:r>
        <w:rPr>
          <w:rFonts w:ascii="Aptos" w:hAnsi="Aptos"/>
          <w:b w:val="0"/>
          <w:i w:val="0"/>
          <w:color w:val="141D2B"/>
          <w:sz w:val="21"/>
        </w:rPr>
        <w:t>Formal methods are the through-line. A proof answers a question sampling cannot: it certifies a true negative. Layer 1 returns UNSAT (no evasion path exists in the model); Layer 5 returns UNSAT (the vulnerable sink is unreachable). Both results are soundness statements bounded to an explicit model, which is the honest and defensible form of the claim.</w:t>
      </w:r>
    </w:p>
    <w:p>
      <w:pPr>
        <w:spacing w:before="180" w:after="60"/>
      </w:pPr>
      <w:r>
        <w:rPr>
          <w:rFonts w:ascii="Aptos Display" w:hAnsi="Aptos Display"/>
          <w:b/>
          <w:i w:val="0"/>
          <w:color w:val="0E2841"/>
          <w:sz w:val="24"/>
        </w:rPr>
        <w:t>2.2  Meaning, not surface signal  (L2, L3, L4)</w:t>
      </w:r>
    </w:p>
    <w:p>
      <w:pPr>
        <w:spacing w:after="80" w:before="0"/>
      </w:pPr>
      <w:r>
        <w:rPr>
          <w:rFonts w:ascii="Aptos" w:hAnsi="Aptos"/>
          <w:b w:val="0"/>
          <w:i w:val="0"/>
          <w:color w:val="141D2B"/>
          <w:sz w:val="21"/>
        </w:rPr>
        <w:t>The second family reads intent and behavior in a semantic representation rather than counting events. The twin embeds behavior as prose and reads drift direction in representation space; the API layer classifies the request's intent instead of its deviation from a learned normal; the agent gateway compiles a declared persona into the enforcement spec so the baseline is the specification itself.</w:t>
      </w:r>
    </w:p>
    <w:p>
      <w:pPr>
        <w:spacing w:before="180" w:after="60"/>
      </w:pPr>
      <w:r>
        <w:rPr>
          <w:rFonts w:ascii="Aptos Display" w:hAnsi="Aptos Display"/>
          <w:b/>
          <w:i w:val="0"/>
          <w:color w:val="A5342F"/>
          <w:sz w:val="24"/>
        </w:rPr>
        <w:t>2.3  The discipline that governs every claim</w:t>
      </w:r>
    </w:p>
    <w:p>
      <w:pPr>
        <w:spacing w:after="60" w:before="0"/>
        <w:ind w:left="403"/>
      </w:pPr>
      <w:r>
        <w:rPr>
          <w:rFonts w:ascii="Aptos" w:hAnsi="Aptos"/>
          <w:b w:val="0"/>
          <w:i w:val="0"/>
          <w:color w:val="141D2B"/>
          <w:sz w:val="21"/>
        </w:rPr>
        <w:t>1.  State the boundary of every proof. Soundness is meaningful only over a stated model; "no false negatives" must read "over the modeled configuration and corpus" (L1) or "over the analysis boundary / TCB" (L5). Unbounded, each invites a one-name counterexample.</w:t>
      </w:r>
    </w:p>
    <w:p>
      <w:pPr>
        <w:spacing w:after="60" w:before="0"/>
        <w:ind w:left="403"/>
      </w:pPr>
      <w:r>
        <w:rPr>
          <w:rFonts w:ascii="Aptos" w:hAnsi="Aptos"/>
          <w:b w:val="0"/>
          <w:i w:val="0"/>
          <w:color w:val="141D2B"/>
          <w:sz w:val="21"/>
        </w:rPr>
        <w:t>2.  Keep probabilistic AI outside any formal guarantee. Where an LLM or ML step produces a finding, the "provable" claim cannot cover it. In L1 the LLM is confined to configuration ingestion and human-readable remediation; the proof core is symbolic.</w:t>
      </w:r>
    </w:p>
    <w:p>
      <w:pPr>
        <w:spacing w:after="80" w:before="0"/>
        <w:ind w:left="403"/>
      </w:pPr>
      <w:r>
        <w:rPr>
          <w:rFonts w:ascii="Aptos" w:hAnsi="Aptos"/>
          <w:b w:val="0"/>
          <w:i w:val="0"/>
          <w:color w:val="141D2B"/>
          <w:sz w:val="21"/>
        </w:rPr>
        <w:t>3.  Take every number from a primary source. L2 metrics are computed live from the database; L3 scale figures must come from the current datasheet, not from the deck's uncorroborated numbers.</w:t>
      </w:r>
    </w:p>
    <w:p>
      <w:pPr>
        <w:spacing w:before="300" w:after="40"/>
      </w:pPr>
      <w:r>
        <w:rPr>
          <w:rFonts w:ascii="Aptos Display" w:hAnsi="Aptos Display"/>
          <w:b/>
          <w:i w:val="0"/>
          <w:color w:val="0E2841"/>
          <w:sz w:val="33"/>
        </w:rPr>
        <w:t>3.  Layer 1: control-efficacy verification</w:t>
      </w:r>
    </w:p>
    <w:p>
      <w:pPr>
        <w:spacing w:after="40" w:before="0"/>
        <w:pBdr>
          <w:bottom w:val="single" w:sz="14" w:space="1" w:color="0E2841"/>
        </w:pBdr>
      </w:pPr>
    </w:p>
    <w:p>
      <w:pPr>
        <w:spacing w:after="80" w:before="0"/>
      </w:pPr>
      <w:r>
        <w:rPr>
          <w:rFonts w:ascii="Aptos" w:hAnsi="Aptos"/>
          <w:b w:val="0"/>
          <w:i/>
          <w:color w:val="5A6675"/>
          <w:sz w:val="21"/>
        </w:rPr>
        <w:t>The gap: current tools verify reachability or sample attacks; none prove that the control configuration defeats the technique, and none can certify a true negative.</w:t>
      </w:r>
    </w:p>
    <w:p>
      <w:pPr>
        <w:spacing w:before="140" w:after="40"/>
      </w:pPr>
      <w:r>
        <w:rPr>
          <w:rFonts w:ascii="Aptos" w:hAnsi="Aptos"/>
          <w:b/>
          <w:i w:val="0"/>
          <w:color w:val="B96A12"/>
          <w:sz w:val="17"/>
        </w:rPr>
        <w:t>THE GAP IN CURRENT TOOLS</w:t>
      </w:r>
    </w:p>
    <w:p>
      <w:pPr>
        <w:spacing w:after="100" w:line="264" w:lineRule="auto"/>
        <w:ind w:left="403"/>
      </w:pPr>
      <w:r>
        <w:rPr>
          <w:rFonts w:ascii="Aptos" w:hAnsi="Aptos"/>
          <w:b/>
          <w:i w:val="0"/>
          <w:color w:val="B96A12"/>
          <w:sz w:val="20"/>
        </w:rPr>
        <w:t xml:space="preserve">- </w:t>
      </w:r>
      <w:r>
        <w:rPr>
          <w:rFonts w:ascii="Aptos" w:hAnsi="Aptos"/>
          <w:b/>
          <w:i w:val="0"/>
          <w:color w:val="B96A12"/>
          <w:sz w:val="21"/>
        </w:rPr>
        <w:t>Reachability verifiers (Forward Networks, Batfish):</w:t>
      </w:r>
      <w:r>
        <w:rPr>
          <w:rFonts w:ascii="Aptos" w:hAnsi="Aptos"/>
          <w:b w:val="0"/>
          <w:i w:val="0"/>
          <w:color w:val="141D2B"/>
          <w:sz w:val="21"/>
        </w:rPr>
        <w:t xml:space="preserve"> are SMT-based, but the model is the packet-forwarding graph (ACLs, routes, NAT). They answer whether host A can reach service B on port P, not whether the IPS signature plus EPP rule plus WAF policy actually stops a technique. They carry no model of prevention or detection semantics.</w:t>
      </w:r>
    </w:p>
    <w:p>
      <w:pPr>
        <w:spacing w:after="100" w:line="264" w:lineRule="auto"/>
        <w:ind w:left="403"/>
      </w:pPr>
      <w:r>
        <w:rPr>
          <w:rFonts w:ascii="Aptos" w:hAnsi="Aptos"/>
          <w:b/>
          <w:i w:val="0"/>
          <w:color w:val="B96A12"/>
          <w:sz w:val="20"/>
        </w:rPr>
        <w:t xml:space="preserve">- </w:t>
      </w:r>
      <w:r>
        <w:rPr>
          <w:rFonts w:ascii="Aptos" w:hAnsi="Aptos"/>
          <w:b/>
          <w:i w:val="0"/>
          <w:color w:val="B96A12"/>
          <w:sz w:val="21"/>
        </w:rPr>
        <w:t>Breach-and-attack simulation (SafeBreach, AttackIQ):</w:t>
      </w:r>
      <w:r>
        <w:rPr>
          <w:rFonts w:ascii="Aptos" w:hAnsi="Aptos"/>
          <w:b w:val="0"/>
          <w:i w:val="0"/>
          <w:color w:val="141D2B"/>
          <w:sz w:val="21"/>
        </w:rPr>
        <w:t xml:space="preserve"> executes a curated, finite scenario library against live infrastructure. Coverage equals the library; a technique not in it is untested, and a blocked result is a single observation, not a proof over all paths.</w:t>
      </w:r>
    </w:p>
    <w:p>
      <w:pPr>
        <w:spacing w:after="100" w:line="264" w:lineRule="auto"/>
        <w:ind w:left="403"/>
      </w:pPr>
      <w:r>
        <w:rPr>
          <w:rFonts w:ascii="Aptos" w:hAnsi="Aptos"/>
          <w:b/>
          <w:i w:val="0"/>
          <w:color w:val="B96A12"/>
          <w:sz w:val="20"/>
        </w:rPr>
        <w:t xml:space="preserve">- </w:t>
      </w:r>
      <w:r>
        <w:rPr>
          <w:rFonts w:ascii="Aptos" w:hAnsi="Aptos"/>
          <w:b/>
          <w:i w:val="0"/>
          <w:color w:val="B96A12"/>
          <w:sz w:val="21"/>
        </w:rPr>
        <w:t>Scanners and CTEM (Tenable, XM Cyber, RedSeal):</w:t>
      </w:r>
      <w:r>
        <w:rPr>
          <w:rFonts w:ascii="Aptos" w:hAnsi="Aptos"/>
          <w:b w:val="0"/>
          <w:i w:val="0"/>
          <w:color w:val="141D2B"/>
          <w:sz w:val="21"/>
        </w:rPr>
        <w:t xml:space="preserve"> enumerate CVEs and build best-effort attack graphs, then simulate. The graphs are heuristic; there is no soundness guarantee and no true-negative.</w:t>
      </w:r>
    </w:p>
    <w:p>
      <w:pPr>
        <w:spacing w:after="100" w:line="264" w:lineRule="auto"/>
        <w:ind w:left="403"/>
      </w:pPr>
      <w:r>
        <w:rPr>
          <w:rFonts w:ascii="Aptos" w:hAnsi="Aptos"/>
          <w:b/>
          <w:i w:val="0"/>
          <w:color w:val="B96A12"/>
          <w:sz w:val="20"/>
        </w:rPr>
        <w:t xml:space="preserve">- </w:t>
      </w:r>
      <w:r>
        <w:rPr>
          <w:rFonts w:ascii="Aptos" w:hAnsi="Aptos"/>
          <w:b/>
          <w:i w:val="0"/>
          <w:color w:val="B96A12"/>
          <w:sz w:val="21"/>
        </w:rPr>
        <w:t>The structural gap:</w:t>
      </w:r>
      <w:r>
        <w:rPr>
          <w:rFonts w:ascii="Aptos" w:hAnsi="Aptos"/>
          <w:b w:val="0"/>
          <w:i w:val="0"/>
          <w:color w:val="141D2B"/>
          <w:sz w:val="21"/>
        </w:rPr>
        <w:t xml:space="preserve"> all of these are positive-evidence methods - they find a hit. None can certify a true negative (prove that no evasion path exists), which is exactly what "our controls defeat this technique" requires.</w:t>
      </w:r>
    </w:p>
    <w:p>
      <w:pPr>
        <w:spacing w:before="140" w:after="40"/>
      </w:pPr>
      <w:r>
        <w:rPr>
          <w:rFonts w:ascii="Aptos" w:hAnsi="Aptos"/>
          <w:b/>
          <w:i w:val="0"/>
          <w:color w:val="0E2841"/>
          <w:sz w:val="17"/>
        </w:rPr>
        <w:t>HOW WE COVER IT</w:t>
      </w:r>
    </w:p>
    <w:p>
      <w:pPr>
        <w:spacing w:after="100" w:line="264" w:lineRule="auto"/>
        <w:ind w:left="403"/>
      </w:pPr>
      <w:r>
        <w:rPr>
          <w:rFonts w:ascii="Consolas" w:hAnsi="Consolas"/>
          <w:b/>
          <w:i w:val="0"/>
          <w:color w:val="0E2841"/>
          <w:sz w:val="20"/>
        </w:rPr>
        <w:t xml:space="preserve">1   </w:t>
      </w:r>
      <w:r>
        <w:rPr>
          <w:rFonts w:ascii="Aptos" w:hAnsi="Aptos"/>
          <w:b/>
          <w:i w:val="0"/>
          <w:color w:val="0E2841"/>
          <w:sz w:val="21"/>
        </w:rPr>
        <w:t xml:space="preserve">Config ingest and normalization.  </w:t>
      </w:r>
      <w:r>
        <w:rPr>
          <w:rFonts w:ascii="Aptos" w:hAnsi="Aptos"/>
          <w:b w:val="0"/>
          <w:i w:val="0"/>
          <w:color w:val="141D2B"/>
          <w:sz w:val="21"/>
        </w:rPr>
        <w:t>NGFW, IPS, EPP, WAF, and IdP rule-sets are parsed and lifted into a single symbolic policy model - a normalized representation of allow / deny / detect semantics across the stack.</w:t>
      </w:r>
    </w:p>
    <w:p>
      <w:pPr>
        <w:spacing w:after="100" w:line="264" w:lineRule="auto"/>
        <w:ind w:left="403"/>
      </w:pPr>
      <w:r>
        <w:rPr>
          <w:rFonts w:ascii="Consolas" w:hAnsi="Consolas"/>
          <w:b/>
          <w:i w:val="0"/>
          <w:color w:val="0E2841"/>
          <w:sz w:val="20"/>
        </w:rPr>
        <w:t xml:space="preserve">2   </w:t>
      </w:r>
      <w:r>
        <w:rPr>
          <w:rFonts w:ascii="Aptos" w:hAnsi="Aptos"/>
          <w:b/>
          <w:i w:val="0"/>
          <w:color w:val="0E2841"/>
          <w:sz w:val="21"/>
        </w:rPr>
        <w:t xml:space="preserve">Technique encoding.  </w:t>
      </w:r>
      <w:r>
        <w:rPr>
          <w:rFonts w:ascii="Aptos" w:hAnsi="Aptos"/>
          <w:b w:val="0"/>
          <w:i w:val="0"/>
          <w:color w:val="141D2B"/>
          <w:sz w:val="21"/>
        </w:rPr>
        <w:t>Each MITRE ATT&amp;CK technique is modeled as a state transition with pre-conditions (attacker state required) and post-conditions (state achieved) over that environment.</w:t>
      </w:r>
    </w:p>
    <w:p>
      <w:pPr>
        <w:spacing w:after="100" w:line="264" w:lineRule="auto"/>
        <w:ind w:left="403"/>
      </w:pPr>
      <w:r>
        <w:rPr>
          <w:rFonts w:ascii="Consolas" w:hAnsi="Consolas"/>
          <w:b/>
          <w:i w:val="0"/>
          <w:color w:val="0E2841"/>
          <w:sz w:val="20"/>
        </w:rPr>
        <w:t xml:space="preserve">3   </w:t>
      </w:r>
      <w:r>
        <w:rPr>
          <w:rFonts w:ascii="Aptos" w:hAnsi="Aptos"/>
          <w:b/>
          <w:i w:val="0"/>
          <w:color w:val="0E2841"/>
          <w:sz w:val="21"/>
        </w:rPr>
        <w:t xml:space="preserve">Symbolic path search.  </w:t>
      </w:r>
      <w:r>
        <w:rPr>
          <w:rFonts w:ascii="Aptos" w:hAnsi="Aptos"/>
          <w:b w:val="0"/>
          <w:i w:val="0"/>
          <w:color w:val="141D2B"/>
          <w:sz w:val="21"/>
        </w:rPr>
        <w:t>An SMT / symbolic solver searches for the existence of a technique chain - a sequence of transitions - that the composed control set fails to block. A satisfying assignment is an evasion path.</w:t>
      </w:r>
    </w:p>
    <w:p>
      <w:pPr>
        <w:spacing w:after="100" w:line="264" w:lineRule="auto"/>
        <w:ind w:left="403"/>
      </w:pPr>
      <w:r>
        <w:rPr>
          <w:rFonts w:ascii="Consolas" w:hAnsi="Consolas"/>
          <w:b/>
          <w:i w:val="0"/>
          <w:color w:val="0E2841"/>
          <w:sz w:val="20"/>
        </w:rPr>
        <w:t xml:space="preserve">4   </w:t>
      </w:r>
      <w:r>
        <w:rPr>
          <w:rFonts w:ascii="Aptos" w:hAnsi="Aptos"/>
          <w:b/>
          <w:i w:val="0"/>
          <w:color w:val="0E2841"/>
          <w:sz w:val="21"/>
        </w:rPr>
        <w:t xml:space="preserve">Verdict.  </w:t>
      </w:r>
      <w:r>
        <w:rPr>
          <w:rFonts w:ascii="Aptos" w:hAnsi="Aptos"/>
          <w:b w:val="0"/>
          <w:i w:val="0"/>
          <w:color w:val="141D2B"/>
          <w:sz w:val="21"/>
        </w:rPr>
        <w:t>UNSAT means no evasion path exists in the model: a soundness certificate of control efficacy. SAT returns a concrete counter-example path and the specific control that fails.</w:t>
      </w:r>
    </w:p>
    <w:p>
      <w:pPr>
        <w:spacing w:before="80" w:after="80"/>
        <w:ind w:left="144"/>
        <w:pBdr>
          <w:left w:val="single" w:sz="18" w:space="6" w:color="1F5E7A"/>
        </w:pBdr>
      </w:pPr>
      <w:r>
        <w:rPr>
          <w:rFonts w:ascii="Aptos" w:hAnsi="Aptos"/>
          <w:b/>
          <w:i w:val="0"/>
          <w:color w:val="1F5E7A"/>
          <w:sz w:val="20"/>
        </w:rPr>
        <w:t xml:space="preserve">NET PROPERTY.  </w:t>
      </w:r>
      <w:r>
        <w:rPr>
          <w:rFonts w:ascii="Aptos" w:hAnsi="Aptos"/>
          <w:b/>
          <w:i w:val="0"/>
          <w:color w:val="141D2B"/>
          <w:sz w:val="21"/>
        </w:rPr>
        <w:t>a soundness certificate that no modeled technique chain evades the composed control configuration, derived from configuration alone (no agents, no live traffic).</w:t>
      </w:r>
    </w:p>
    <w:p>
      <w:pPr>
        <w:spacing w:after="120"/>
        <w:ind w:left="403"/>
      </w:pPr>
      <w:r>
        <w:rPr>
          <w:rFonts w:ascii="Aptos" w:hAnsi="Aptos"/>
          <w:b/>
          <w:i/>
          <w:color w:val="A5342F"/>
          <w:sz w:val="19"/>
        </w:rPr>
        <w:t xml:space="preserve">Boundary / honesty.  </w:t>
      </w:r>
      <w:r>
        <w:rPr>
          <w:rFonts w:ascii="Aptos" w:hAnsi="Aptos"/>
          <w:b w:val="0"/>
          <w:i/>
          <w:color w:val="5A6675"/>
          <w:sz w:val="19"/>
        </w:rPr>
        <w:t>Soundness and completeness hold over the modeled configuration and the encoded technique corpus; you cannot prove absence of a technique you never modeled. Reachability verifiers are the nearest formal analog but model forwarding only. The LLM is not in the proof path (ingestion and remediation only), so "provable" remains valid.</w:t>
      </w:r>
    </w:p>
    <w:p>
      <w:pPr>
        <w:spacing w:before="300" w:after="40"/>
      </w:pPr>
      <w:r>
        <w:rPr>
          <w:rFonts w:ascii="Aptos Display" w:hAnsi="Aptos Display"/>
          <w:b/>
          <w:i w:val="0"/>
          <w:color w:val="0E2841"/>
          <w:sz w:val="33"/>
        </w:rPr>
        <w:t>4.  Layer 2: the math behind LLMs, applied to behavior (the Digital Twin)</w:t>
      </w:r>
    </w:p>
    <w:p>
      <w:pPr>
        <w:spacing w:after="40" w:before="0"/>
        <w:pBdr>
          <w:bottom w:val="single" w:sz="14" w:space="1" w:color="0E2841"/>
        </w:pBdr>
      </w:pPr>
    </w:p>
    <w:p>
      <w:pPr>
        <w:spacing w:after="100" w:before="0"/>
      </w:pPr>
      <w:r>
        <w:rPr>
          <w:rFonts w:ascii="Aptos" w:hAnsi="Aptos"/>
          <w:b w:val="0"/>
          <w:i w:val="0"/>
          <w:color w:val="141D2B"/>
          <w:sz w:val="21"/>
        </w:rPr>
        <w:t>In plain terms. Most security tools watch individual numbers - how many files someone downloaded, how many systems they logged into - and raise an alarm when one number gets too big. A careful insider or a patient nation-state intruder keeps every individual number inside the normal range, so those tools stay silent. This layer takes the same mathematics that gives large language models their power to read meaning and applies it to behavior: it turns each person's entire pattern of activity into one evolving signature and watches which way that signature is drifting. No single action looks wrong; the danger is visible only when the whole is read together, the way a sentence means something its individual words do not. That is what "the whole exceeds the sum of the parts" means here.</w:t>
      </w:r>
    </w:p>
    <w:p>
      <w:pPr>
        <w:spacing w:after="80" w:before="0"/>
      </w:pPr>
      <w:r>
        <w:rPr>
          <w:rFonts w:ascii="Aptos" w:hAnsi="Aptos"/>
          <w:b w:val="0"/>
          <w:i/>
          <w:color w:val="5A6675"/>
          <w:sz w:val="21"/>
        </w:rPr>
        <w:t>The gap: current analytics threshold on magnitude; the direction and persistence of behavioral drift are invisible to them, and a slow, low-magnitude drift stays under every single-window threshold.</w:t>
      </w:r>
    </w:p>
    <w:p>
      <w:pPr>
        <w:spacing w:before="140" w:after="40"/>
      </w:pPr>
      <w:r>
        <w:rPr>
          <w:rFonts w:ascii="Aptos" w:hAnsi="Aptos"/>
          <w:b/>
          <w:i w:val="0"/>
          <w:color w:val="B96A12"/>
          <w:sz w:val="17"/>
        </w:rPr>
        <w:t>THE GAP IN CURRENT TOOLS</w:t>
      </w:r>
    </w:p>
    <w:p>
      <w:pPr>
        <w:spacing w:after="100" w:line="264" w:lineRule="auto"/>
        <w:ind w:left="403"/>
      </w:pPr>
      <w:r>
        <w:rPr>
          <w:rFonts w:ascii="Aptos" w:hAnsi="Aptos"/>
          <w:b/>
          <w:i w:val="0"/>
          <w:color w:val="B96A12"/>
          <w:sz w:val="20"/>
        </w:rPr>
        <w:t xml:space="preserve">- </w:t>
      </w:r>
      <w:r>
        <w:rPr>
          <w:rFonts w:ascii="Aptos" w:hAnsi="Aptos"/>
          <w:b/>
          <w:i w:val="0"/>
          <w:color w:val="B96A12"/>
          <w:sz w:val="21"/>
        </w:rPr>
        <w:t>SIEM and UEBA (Splunk, Sentinel, Exabeam):</w:t>
      </w:r>
      <w:r>
        <w:rPr>
          <w:rFonts w:ascii="Aptos" w:hAnsi="Aptos"/>
          <w:b w:val="0"/>
          <w:i w:val="0"/>
          <w:color w:val="141D2B"/>
          <w:sz w:val="21"/>
        </w:rPr>
        <w:t xml:space="preserve"> represent behavior as numeric aggregates and detect with a threshold or supervised score on magnitude. A metric can be normal-sized while the kind of activity has shifted - they measure how much, never in what direction.</w:t>
      </w:r>
    </w:p>
    <w:p>
      <w:pPr>
        <w:spacing w:after="100" w:line="264" w:lineRule="auto"/>
        <w:ind w:left="403"/>
      </w:pPr>
      <w:r>
        <w:rPr>
          <w:rFonts w:ascii="Aptos" w:hAnsi="Aptos"/>
          <w:b/>
          <w:i w:val="0"/>
          <w:color w:val="B96A12"/>
          <w:sz w:val="20"/>
        </w:rPr>
        <w:t xml:space="preserve">- </w:t>
      </w:r>
      <w:r>
        <w:rPr>
          <w:rFonts w:ascii="Aptos" w:hAnsi="Aptos"/>
          <w:b/>
          <w:i w:val="0"/>
          <w:color w:val="B96A12"/>
          <w:sz w:val="21"/>
        </w:rPr>
        <w:t>Network anomaly (Darktrace):</w:t>
      </w:r>
      <w:r>
        <w:rPr>
          <w:rFonts w:ascii="Aptos" w:hAnsi="Aptos"/>
          <w:b w:val="0"/>
          <w:i w:val="0"/>
          <w:color w:val="141D2B"/>
          <w:sz w:val="21"/>
        </w:rPr>
        <w:t xml:space="preserve"> scores unsupervised deviation on network telemetry - still magnitude-of-deviation, and computed on flows and packets rather than a semantic model of the entity's role behavior.</w:t>
      </w:r>
    </w:p>
    <w:p>
      <w:pPr>
        <w:spacing w:after="100" w:line="264" w:lineRule="auto"/>
        <w:ind w:left="403"/>
      </w:pPr>
      <w:r>
        <w:rPr>
          <w:rFonts w:ascii="Aptos" w:hAnsi="Aptos"/>
          <w:b/>
          <w:i w:val="0"/>
          <w:color w:val="B96A12"/>
          <w:sz w:val="20"/>
        </w:rPr>
        <w:t xml:space="preserve">- </w:t>
      </w:r>
      <w:r>
        <w:rPr>
          <w:rFonts w:ascii="Aptos" w:hAnsi="Aptos"/>
          <w:b/>
          <w:i w:val="0"/>
          <w:color w:val="B96A12"/>
          <w:sz w:val="21"/>
        </w:rPr>
        <w:t>Global-baseline ML (Vectra, Gurucul):</w:t>
      </w:r>
      <w:r>
        <w:rPr>
          <w:rFonts w:ascii="Aptos" w:hAnsi="Aptos"/>
          <w:b w:val="0"/>
          <w:i w:val="0"/>
          <w:color w:val="141D2B"/>
          <w:sz w:val="21"/>
        </w:rPr>
        <w:t xml:space="preserve"> compares each entity to a population threshold. A shift that is abnormal for one role but ordinary population-wide is missed.</w:t>
      </w:r>
    </w:p>
    <w:p>
      <w:pPr>
        <w:spacing w:after="100" w:line="264" w:lineRule="auto"/>
        <w:ind w:left="403"/>
      </w:pPr>
      <w:r>
        <w:rPr>
          <w:rFonts w:ascii="Aptos" w:hAnsi="Aptos"/>
          <w:b/>
          <w:i w:val="0"/>
          <w:color w:val="B96A12"/>
          <w:sz w:val="20"/>
        </w:rPr>
        <w:t xml:space="preserve">- </w:t>
      </w:r>
      <w:r>
        <w:rPr>
          <w:rFonts w:ascii="Aptos" w:hAnsi="Aptos"/>
          <w:b/>
          <w:i w:val="0"/>
          <w:color w:val="B96A12"/>
          <w:sz w:val="21"/>
        </w:rPr>
        <w:t>The structural gap:</w:t>
      </w:r>
      <w:r>
        <w:rPr>
          <w:rFonts w:ascii="Aptos" w:hAnsi="Aptos"/>
          <w:b w:val="0"/>
          <w:i w:val="0"/>
          <w:color w:val="141D2B"/>
          <w:sz w:val="21"/>
        </w:rPr>
        <w:t xml:space="preserve"> none of these embed behavior itself as the representation - embeddings elsewhere are used for search and RAG, not as the detection substrate - so a slow patient drift and the direction of change both go unseen.</w:t>
      </w:r>
    </w:p>
    <w:p>
      <w:pPr>
        <w:spacing w:before="140" w:after="40"/>
      </w:pPr>
      <w:r>
        <w:rPr>
          <w:rFonts w:ascii="Aptos" w:hAnsi="Aptos"/>
          <w:b/>
          <w:i w:val="0"/>
          <w:color w:val="0E2841"/>
          <w:sz w:val="17"/>
        </w:rPr>
        <w:t>HOW WE COVER IT</w:t>
      </w:r>
    </w:p>
    <w:p>
      <w:pPr>
        <w:spacing w:after="100" w:line="264" w:lineRule="auto"/>
        <w:ind w:left="403"/>
      </w:pPr>
      <w:r>
        <w:rPr>
          <w:rFonts w:ascii="Consolas" w:hAnsi="Consolas"/>
          <w:b/>
          <w:i w:val="0"/>
          <w:color w:val="0E2841"/>
          <w:sz w:val="20"/>
        </w:rPr>
        <w:t xml:space="preserve">1   </w:t>
      </w:r>
      <w:r>
        <w:rPr>
          <w:rFonts w:ascii="Aptos" w:hAnsi="Aptos"/>
          <w:b/>
          <w:i w:val="0"/>
          <w:color w:val="0E2841"/>
          <w:sz w:val="21"/>
        </w:rPr>
        <w:t xml:space="preserve">Zone serialization.  </w:t>
      </w:r>
      <w:r>
        <w:rPr>
          <w:rFonts w:ascii="Aptos" w:hAnsi="Aptos"/>
          <w:b w:val="0"/>
          <w:i w:val="0"/>
          <w:color w:val="141D2B"/>
          <w:sz w:val="21"/>
        </w:rPr>
        <w:t>Each entity's weekly activity is reduced to 5 behavioral zones - identity, access_pattern, data_behavior, network_footprint, risk_posture - each rendered as prose that encodes the salient metrics together with their cohort z-scores and meaning. (This serialization is intentional: encoding z-scores and semantics into text before embedding is the design, not leakage.)</w:t>
      </w:r>
    </w:p>
    <w:p>
      <w:pPr>
        <w:spacing w:after="100" w:line="264" w:lineRule="auto"/>
        <w:ind w:left="403"/>
      </w:pPr>
      <w:r>
        <w:rPr>
          <w:rFonts w:ascii="Consolas" w:hAnsi="Consolas"/>
          <w:b/>
          <w:i w:val="0"/>
          <w:color w:val="0E2841"/>
          <w:sz w:val="20"/>
        </w:rPr>
        <w:t xml:space="preserve">2   </w:t>
      </w:r>
      <w:r>
        <w:rPr>
          <w:rFonts w:ascii="Aptos" w:hAnsi="Aptos"/>
          <w:b/>
          <w:i w:val="0"/>
          <w:color w:val="0E2841"/>
          <w:sz w:val="21"/>
        </w:rPr>
        <w:t xml:space="preserve">Per-zone embedding into one semantic space.  </w:t>
      </w:r>
      <w:r>
        <w:rPr>
          <w:rFonts w:ascii="Aptos" w:hAnsi="Aptos"/>
          <w:b w:val="0"/>
          <w:i w:val="0"/>
          <w:color w:val="141D2B"/>
          <w:sz w:val="21"/>
        </w:rPr>
        <w:t>5 independent 1536-d vectors (OpenAI text-embedding-3-small) are composed by context-adaptive attention into one composite behavioral vector per weekly snapshot, in a single unified semantic space spanning every entity type. The embedding captures the meaning and context of the behavior, not its counts.</w:t>
      </w:r>
    </w:p>
    <w:p>
      <w:pPr>
        <w:spacing w:after="100" w:line="264" w:lineRule="auto"/>
        <w:ind w:left="403"/>
      </w:pPr>
      <w:r>
        <w:rPr>
          <w:rFonts w:ascii="Consolas" w:hAnsi="Consolas"/>
          <w:b/>
          <w:i w:val="0"/>
          <w:color w:val="0E2841"/>
          <w:sz w:val="20"/>
        </w:rPr>
        <w:t xml:space="preserve">3   </w:t>
      </w:r>
      <w:r>
        <w:rPr>
          <w:rFonts w:ascii="Aptos" w:hAnsi="Aptos"/>
          <w:b/>
          <w:i w:val="0"/>
          <w:color w:val="0E2841"/>
          <w:sz w:val="21"/>
        </w:rPr>
        <w:t xml:space="preserve">Trajectory and drift.  </w:t>
      </w:r>
      <w:r>
        <w:rPr>
          <w:rFonts w:ascii="Aptos" w:hAnsi="Aptos"/>
          <w:b w:val="0"/>
          <w:i w:val="0"/>
          <w:color w:val="141D2B"/>
          <w:sz w:val="21"/>
        </w:rPr>
        <w:t>The composite vector traces a weekly trajectory in embedding space. Drift is the cosine distance week over week; feature-CUSUM and embedding-CUSUM accumulate small persistent drifts that single-week thresholds miss.</w:t>
      </w:r>
    </w:p>
    <w:p>
      <w:pPr>
        <w:spacing w:after="100" w:line="264" w:lineRule="auto"/>
        <w:ind w:left="403"/>
      </w:pPr>
      <w:r>
        <w:rPr>
          <w:rFonts w:ascii="Consolas" w:hAnsi="Consolas"/>
          <w:b/>
          <w:i w:val="0"/>
          <w:color w:val="0E2841"/>
          <w:sz w:val="20"/>
        </w:rPr>
        <w:t xml:space="preserve">4   </w:t>
      </w:r>
      <w:r>
        <w:rPr>
          <w:rFonts w:ascii="Aptos" w:hAnsi="Aptos"/>
          <w:b/>
          <w:i w:val="0"/>
          <w:color w:val="0E2841"/>
          <w:sz w:val="21"/>
        </w:rPr>
        <w:t xml:space="preserve">Direction - the concept alignment IS the detector.  </w:t>
      </w:r>
      <w:r>
        <w:rPr>
          <w:rFonts w:ascii="Aptos" w:hAnsi="Aptos"/>
          <w:b w:val="0"/>
          <w:i w:val="0"/>
          <w:color w:val="141D2B"/>
          <w:sz w:val="21"/>
        </w:rPr>
        <w:t>The drift vector is projected by cosine onto 16 reference-concept embeddings (14 threat, 2 benign) to name which threat direction the behavior is moving toward - answering 'what is this entity becoming', not 'how big is the number'. This concept-direction alignment is the detector itself, not a post-hoc enrichment; the top matches map to MITRE ATT&amp;CK (top-3).</w:t>
      </w:r>
    </w:p>
    <w:p>
      <w:pPr>
        <w:spacing w:after="100" w:line="264" w:lineRule="auto"/>
        <w:ind w:left="403"/>
      </w:pPr>
      <w:r>
        <w:rPr>
          <w:rFonts w:ascii="Consolas" w:hAnsi="Consolas"/>
          <w:b/>
          <w:i w:val="0"/>
          <w:color w:val="0E2841"/>
          <w:sz w:val="20"/>
        </w:rPr>
        <w:t xml:space="preserve">5   </w:t>
      </w:r>
      <w:r>
        <w:rPr>
          <w:rFonts w:ascii="Aptos" w:hAnsi="Aptos"/>
          <w:b/>
          <w:i w:val="0"/>
          <w:color w:val="0E2841"/>
          <w:sz w:val="21"/>
        </w:rPr>
        <w:t xml:space="preserve">Two detectors on one twin.  </w:t>
      </w:r>
      <w:r>
        <w:rPr>
          <w:rFonts w:ascii="Aptos" w:hAnsi="Aptos"/>
          <w:b w:val="0"/>
          <w:i w:val="0"/>
          <w:color w:val="141D2B"/>
          <w:sz w:val="21"/>
        </w:rPr>
        <w:t>A cohort-relative cumulative composite score (discovery, breadth) and a known-bad threat-profile classifier (precision) that fires on measurable profiles - C2-beacon, DGA, LOTL process, cohort-rare access, recon fan-out, insider collection - each corroborated by raw-event evidence.</w:t>
      </w:r>
    </w:p>
    <w:p>
      <w:pPr>
        <w:spacing w:before="180" w:after="60"/>
      </w:pPr>
      <w:r>
        <w:rPr>
          <w:rFonts w:ascii="Aptos Display" w:hAnsi="Aptos Display"/>
          <w:b/>
          <w:i w:val="0"/>
          <w:color w:val="0E2841"/>
          <w:sz w:val="24"/>
        </w:rPr>
        <w:t>4.1  Why the whole exceeds the sum of the parts</w:t>
      </w:r>
    </w:p>
    <w:p>
      <w:pPr>
        <w:spacing w:after="80" w:before="0"/>
      </w:pPr>
      <w:r>
        <w:rPr>
          <w:rFonts w:ascii="Aptos" w:hAnsi="Aptos"/>
          <w:b w:val="0"/>
          <w:i w:val="0"/>
          <w:color w:val="141D2B"/>
          <w:sz w:val="21"/>
        </w:rPr>
        <w:t>The mechanism is a mathematical model operating on top of the LLM embedding space. The LLM contributes the semantic representation - the meaning and context of behavior serialized to language; the mathematics (attention composition, drift velocity, cosine projection onto named concept directions, CUSUM change-point, and multi-phase fusion) is what converts that representation into a ranked verdict. Neither half detects alone: the embedding without the math is a descriptive vector, and the math without the embedding is another magnitude threshold.</w:t>
      </w:r>
    </w:p>
    <w:p>
      <w:pPr>
        <w:spacing w:after="80" w:before="0"/>
      </w:pPr>
      <w:r>
        <w:rPr>
          <w:rFonts w:ascii="Aptos" w:hAnsi="Aptos"/>
          <w:b w:val="0"/>
          <w:i w:val="0"/>
          <w:color w:val="141D2B"/>
          <w:sz w:val="21"/>
        </w:rPr>
        <w:t>The composite is more than the sum of its signals. For a patient adversary each individual signal - velocity, zone divergence, cohort deviation, novelty - stays below its own alert threshold; only the fused multi-phase composite crosses the detection line. Risk is visible in combination and invisible in isolation. The clearest instance is novelty persistence lifting a slow-APT entity from an otherwise undetectable rank to a top-tier verdict that no embedding or statistic reached alone.</w:t>
      </w:r>
    </w:p>
    <w:p>
      <w:pPr>
        <w:spacing w:after="80" w:before="0"/>
      </w:pPr>
      <w:r>
        <w:rPr>
          <w:rFonts w:ascii="Aptos" w:hAnsi="Aptos"/>
          <w:b w:val="0"/>
          <w:i w:val="0"/>
          <w:color w:val="141D2B"/>
          <w:sz w:val="21"/>
        </w:rPr>
        <w:t>Two design choices keep the semantic space quantitatively grounded rather than merely descriptive: z-score-tiered serialization writes each metric together with how abnormal it is for the entity's cohort, so the embedding encodes deviation and not just activity; and a semantic-gap bypass extracts high-discrimination features (novel IPs, DGA entropy, novel processes) directly, before embedding, so a rare but decisive event is not averaged away inside the vector.</w:t>
      </w:r>
    </w:p>
    <w:p>
      <w:pPr>
        <w:spacing w:before="80" w:after="80"/>
        <w:ind w:left="144"/>
        <w:pBdr>
          <w:left w:val="single" w:sz="18" w:space="6" w:color="1F5E7A"/>
        </w:pBdr>
      </w:pPr>
      <w:r>
        <w:rPr>
          <w:rFonts w:ascii="Aptos" w:hAnsi="Aptos"/>
          <w:b/>
          <w:i w:val="0"/>
          <w:color w:val="1F5E7A"/>
          <w:sz w:val="20"/>
        </w:rPr>
        <w:t xml:space="preserve">NET PROPERTY.  </w:t>
      </w:r>
      <w:r>
        <w:rPr>
          <w:rFonts w:ascii="Aptos" w:hAnsi="Aptos"/>
          <w:b/>
          <w:i w:val="0"/>
          <w:color w:val="141D2B"/>
          <w:sz w:val="21"/>
        </w:rPr>
        <w:t>risk is the direction and persistence of behavioral drift in a semantic space, where the whole (behavioral meaning) exceeds the sum of the parts - the slow APT below every single-metric threshold is caught by the fused profile and novelty persistence.</w:t>
      </w:r>
    </w:p>
    <w:p>
      <w:pPr>
        <w:spacing w:after="60" w:before="40"/>
        <w:ind w:left="403"/>
      </w:pPr>
      <w:r>
        <w:rPr>
          <w:rFonts w:ascii="Aptos" w:hAnsi="Aptos"/>
          <w:b w:val="0"/>
          <w:i w:val="0"/>
          <w:color w:val="141D2B"/>
          <w:sz w:val="21"/>
        </w:rPr>
        <w:t>Evidence (computed live from PostgreSQL, never hardcoded): classical baselines (Isolation Forest, One-Class SVM, LOF) catch 0 of 4 injected attacks; a z-score method catches 1 of 4 and is noisy; the cumulative composite catches 4 of 4 but cleanly separates only 2 of 4 at a 10.6% false-positive rate; the threat-profile classifier catches 4 of 4 at 0 false positives.</w:t>
      </w:r>
    </w:p>
    <w:p>
      <w:pPr>
        <w:spacing w:after="120"/>
        <w:ind w:left="403"/>
      </w:pPr>
      <w:r>
        <w:rPr>
          <w:rFonts w:ascii="Aptos" w:hAnsi="Aptos"/>
          <w:b/>
          <w:i/>
          <w:color w:val="A5342F"/>
          <w:sz w:val="19"/>
        </w:rPr>
        <w:t xml:space="preserve">Boundary / honesty.  </w:t>
      </w:r>
      <w:r>
        <w:rPr>
          <w:rFonts w:ascii="Aptos" w:hAnsi="Aptos"/>
          <w:b w:val="0"/>
          <w:i/>
          <w:color w:val="5A6675"/>
          <w:sz w:val="19"/>
        </w:rPr>
        <w:t>The acid test is the slow APT (USR-234): it stays inside both drift bands (feature- and embedding-CUSUM) and is caught only by the known-bad profile and novelty persistence. Any claim that "drift catches all four" is false. Guarantees are relative to the cohort and the 16-concept basis.</w:t>
      </w:r>
    </w:p>
    <w:p>
      <w:pPr>
        <w:spacing w:before="300" w:after="40"/>
      </w:pPr>
      <w:r>
        <w:rPr>
          <w:rFonts w:ascii="Aptos Display" w:hAnsi="Aptos Display"/>
          <w:b/>
          <w:i w:val="0"/>
          <w:color w:val="0E2841"/>
          <w:sz w:val="33"/>
        </w:rPr>
        <w:t>5.  Layer 3: intent classification, enforced inline</w:t>
      </w:r>
    </w:p>
    <w:p>
      <w:pPr>
        <w:spacing w:after="40" w:before="0"/>
        <w:pBdr>
          <w:bottom w:val="single" w:sz="14" w:space="1" w:color="0E2841"/>
        </w:pBdr>
      </w:pPr>
    </w:p>
    <w:p>
      <w:pPr>
        <w:spacing w:after="80" w:before="0"/>
      </w:pPr>
      <w:r>
        <w:rPr>
          <w:rFonts w:ascii="Aptos" w:hAnsi="Aptos"/>
          <w:b w:val="0"/>
          <w:i/>
          <w:color w:val="5A6675"/>
          <w:sz w:val="21"/>
        </w:rPr>
        <w:t>The gap: current WAAP learns a normal and enforces at a vendor edge; request intent and air-gapped enforcement both go unmet.</w:t>
      </w:r>
    </w:p>
    <w:p>
      <w:pPr>
        <w:spacing w:before="140" w:after="40"/>
      </w:pPr>
      <w:r>
        <w:rPr>
          <w:rFonts w:ascii="Aptos" w:hAnsi="Aptos"/>
          <w:b/>
          <w:i w:val="0"/>
          <w:color w:val="B96A12"/>
          <w:sz w:val="17"/>
        </w:rPr>
        <w:t>THE GAP IN CURRENT TOOLS</w:t>
      </w:r>
    </w:p>
    <w:p>
      <w:pPr>
        <w:spacing w:after="100" w:line="264" w:lineRule="auto"/>
        <w:ind w:left="403"/>
      </w:pPr>
      <w:r>
        <w:rPr>
          <w:rFonts w:ascii="Aptos" w:hAnsi="Aptos"/>
          <w:b/>
          <w:i w:val="0"/>
          <w:color w:val="B96A12"/>
          <w:sz w:val="20"/>
        </w:rPr>
        <w:t xml:space="preserve">- </w:t>
      </w:r>
      <w:r>
        <w:rPr>
          <w:rFonts w:ascii="Aptos" w:hAnsi="Aptos"/>
          <w:b/>
          <w:i w:val="0"/>
          <w:color w:val="B96A12"/>
          <w:sz w:val="21"/>
        </w:rPr>
        <w:t>Anomaly-baseline WAAP (Salt, Imperva, Akamai):</w:t>
      </w:r>
      <w:r>
        <w:rPr>
          <w:rFonts w:ascii="Aptos" w:hAnsi="Aptos"/>
          <w:b w:val="0"/>
          <w:i w:val="0"/>
          <w:color w:val="141D2B"/>
          <w:sz w:val="21"/>
        </w:rPr>
        <w:t xml:space="preserve"> must first converge a learned normal per API, then alert on deviation. Two consequences follow: a warm-up requirement, and an output that is a deviation score, not the request's intent.</w:t>
      </w:r>
    </w:p>
    <w:p>
      <w:pPr>
        <w:spacing w:after="100" w:line="264" w:lineRule="auto"/>
        <w:ind w:left="403"/>
      </w:pPr>
      <w:r>
        <w:rPr>
          <w:rFonts w:ascii="Aptos" w:hAnsi="Aptos"/>
          <w:b/>
          <w:i w:val="0"/>
          <w:color w:val="B96A12"/>
          <w:sz w:val="20"/>
        </w:rPr>
        <w:t xml:space="preserve">- </w:t>
      </w:r>
      <w:r>
        <w:rPr>
          <w:rFonts w:ascii="Aptos" w:hAnsi="Aptos"/>
          <w:b/>
          <w:i w:val="0"/>
          <w:color w:val="B96A12"/>
          <w:sz w:val="21"/>
        </w:rPr>
        <w:t>Edge / CDN-coupled enforcement (Akamai, Cloudflare, F5):</w:t>
      </w:r>
      <w:r>
        <w:rPr>
          <w:rFonts w:ascii="Aptos" w:hAnsi="Aptos"/>
          <w:b w:val="0"/>
          <w:i w:val="0"/>
          <w:color w:val="141D2B"/>
          <w:sz w:val="21"/>
        </w:rPr>
        <w:t xml:space="preserve"> places the enforcement point in the vendor's cloud, so traffic must transit it - incompatible with air-gapped and ATO-bounded enclaves.</w:t>
      </w:r>
    </w:p>
    <w:p>
      <w:pPr>
        <w:spacing w:after="100" w:line="264" w:lineRule="auto"/>
        <w:ind w:left="403"/>
      </w:pPr>
      <w:r>
        <w:rPr>
          <w:rFonts w:ascii="Aptos" w:hAnsi="Aptos"/>
          <w:b/>
          <w:i w:val="0"/>
          <w:color w:val="B96A12"/>
          <w:sz w:val="20"/>
        </w:rPr>
        <w:t xml:space="preserve">- </w:t>
      </w:r>
      <w:r>
        <w:rPr>
          <w:rFonts w:ascii="Aptos" w:hAnsi="Aptos"/>
          <w:b/>
          <w:i w:val="0"/>
          <w:color w:val="B96A12"/>
          <w:sz w:val="21"/>
        </w:rPr>
        <w:t>Detect-only designs (Salt):</w:t>
      </w:r>
      <w:r>
        <w:rPr>
          <w:rFonts w:ascii="Aptos" w:hAnsi="Aptos"/>
          <w:b w:val="0"/>
          <w:i w:val="0"/>
          <w:color w:val="141D2B"/>
          <w:sz w:val="21"/>
        </w:rPr>
        <w:t xml:space="preserve"> split detection from blocking and need a downstream WAF or gateway to enforce.</w:t>
      </w:r>
    </w:p>
    <w:p>
      <w:pPr>
        <w:spacing w:after="100" w:line="264" w:lineRule="auto"/>
        <w:ind w:left="403"/>
      </w:pPr>
      <w:r>
        <w:rPr>
          <w:rFonts w:ascii="Aptos" w:hAnsi="Aptos"/>
          <w:b/>
          <w:i w:val="0"/>
          <w:color w:val="B96A12"/>
          <w:sz w:val="20"/>
        </w:rPr>
        <w:t xml:space="preserve">- </w:t>
      </w:r>
      <w:r>
        <w:rPr>
          <w:rFonts w:ascii="Aptos" w:hAnsi="Aptos"/>
          <w:b/>
          <w:i w:val="0"/>
          <w:color w:val="B96A12"/>
          <w:sz w:val="21"/>
        </w:rPr>
        <w:t>Stateless per-request rules:</w:t>
      </w:r>
      <w:r>
        <w:rPr>
          <w:rFonts w:ascii="Aptos" w:hAnsi="Aptos"/>
          <w:b w:val="0"/>
          <w:i w:val="0"/>
          <w:color w:val="141D2B"/>
          <w:sz w:val="21"/>
        </w:rPr>
        <w:t xml:space="preserve"> miss business-logic abuse that only appears across an API call sequence.</w:t>
      </w:r>
    </w:p>
    <w:p>
      <w:pPr>
        <w:spacing w:before="140" w:after="40"/>
      </w:pPr>
      <w:r>
        <w:rPr>
          <w:rFonts w:ascii="Aptos" w:hAnsi="Aptos"/>
          <w:b/>
          <w:i w:val="0"/>
          <w:color w:val="0E2841"/>
          <w:sz w:val="17"/>
        </w:rPr>
        <w:t>HOW WE COVER IT</w:t>
      </w:r>
    </w:p>
    <w:p>
      <w:pPr>
        <w:spacing w:after="100" w:line="264" w:lineRule="auto"/>
        <w:ind w:left="403"/>
      </w:pPr>
      <w:r>
        <w:rPr>
          <w:rFonts w:ascii="Consolas" w:hAnsi="Consolas"/>
          <w:b/>
          <w:i w:val="0"/>
          <w:color w:val="0E2841"/>
          <w:sz w:val="20"/>
        </w:rPr>
        <w:t xml:space="preserve">1   </w:t>
      </w:r>
      <w:r>
        <w:rPr>
          <w:rFonts w:ascii="Aptos" w:hAnsi="Aptos"/>
          <w:b/>
          <w:i w:val="0"/>
          <w:color w:val="0E2841"/>
          <w:sz w:val="21"/>
        </w:rPr>
        <w:t xml:space="preserve">Dual-model scoring.  </w:t>
      </w:r>
      <w:r>
        <w:rPr>
          <w:rFonts w:ascii="Aptos" w:hAnsi="Aptos"/>
          <w:b w:val="0"/>
          <w:i w:val="0"/>
          <w:color w:val="141D2B"/>
          <w:sz w:val="21"/>
        </w:rPr>
        <w:t>A cross-tenant global model and a per-endpoint local model score every transaction.</w:t>
      </w:r>
    </w:p>
    <w:p>
      <w:pPr>
        <w:spacing w:after="100" w:line="264" w:lineRule="auto"/>
        <w:ind w:left="403"/>
      </w:pPr>
      <w:r>
        <w:rPr>
          <w:rFonts w:ascii="Consolas" w:hAnsi="Consolas"/>
          <w:b/>
          <w:i w:val="0"/>
          <w:color w:val="0E2841"/>
          <w:sz w:val="20"/>
        </w:rPr>
        <w:t xml:space="preserve">2   </w:t>
      </w:r>
      <w:r>
        <w:rPr>
          <w:rFonts w:ascii="Aptos" w:hAnsi="Aptos"/>
          <w:b/>
          <w:i w:val="0"/>
          <w:color w:val="0E2841"/>
          <w:sz w:val="21"/>
        </w:rPr>
        <w:t xml:space="preserve">Intent determination.  </w:t>
      </w:r>
      <w:r>
        <w:rPr>
          <w:rFonts w:ascii="Aptos" w:hAnsi="Aptos"/>
          <w:b w:val="0"/>
          <w:i w:val="0"/>
          <w:color w:val="141D2B"/>
          <w:sz w:val="21"/>
        </w:rPr>
        <w:t>The classifier determines the request's intent rather than its distance from a learned baseline, so there is no normal to converge first.</w:t>
      </w:r>
    </w:p>
    <w:p>
      <w:pPr>
        <w:spacing w:after="100" w:line="264" w:lineRule="auto"/>
        <w:ind w:left="403"/>
      </w:pPr>
      <w:r>
        <w:rPr>
          <w:rFonts w:ascii="Consolas" w:hAnsi="Consolas"/>
          <w:b/>
          <w:i w:val="0"/>
          <w:color w:val="0E2841"/>
          <w:sz w:val="20"/>
        </w:rPr>
        <w:t xml:space="preserve">3   </w:t>
      </w:r>
      <w:r>
        <w:rPr>
          <w:rFonts w:ascii="Aptos" w:hAnsi="Aptos"/>
          <w:b/>
          <w:i w:val="0"/>
          <w:color w:val="0E2841"/>
          <w:sz w:val="21"/>
        </w:rPr>
        <w:t xml:space="preserve">Inline enforcement.  </w:t>
      </w:r>
      <w:r>
        <w:rPr>
          <w:rFonts w:ascii="Aptos" w:hAnsi="Aptos"/>
          <w:b w:val="0"/>
          <w:i w:val="0"/>
          <w:color w:val="141D2B"/>
          <w:sz w:val="21"/>
        </w:rPr>
        <w:t>Block, rate-limit, or deceive is executed in the native request path with no redirection to a vendor cloud - deployable inside air-gapped enclaves.</w:t>
      </w:r>
    </w:p>
    <w:p>
      <w:pPr>
        <w:spacing w:after="100" w:line="264" w:lineRule="auto"/>
        <w:ind w:left="403"/>
      </w:pPr>
      <w:r>
        <w:rPr>
          <w:rFonts w:ascii="Consolas" w:hAnsi="Consolas"/>
          <w:b/>
          <w:i w:val="0"/>
          <w:color w:val="0E2841"/>
          <w:sz w:val="20"/>
        </w:rPr>
        <w:t xml:space="preserve">4   </w:t>
      </w:r>
      <w:r>
        <w:rPr>
          <w:rFonts w:ascii="Aptos" w:hAnsi="Aptos"/>
          <w:b/>
          <w:i w:val="0"/>
          <w:color w:val="0E2841"/>
          <w:sz w:val="21"/>
        </w:rPr>
        <w:t xml:space="preserve">Sequence scoring and attestation.  </w:t>
      </w:r>
      <w:r>
        <w:rPr>
          <w:rFonts w:ascii="Aptos" w:hAnsi="Aptos"/>
          <w:b w:val="0"/>
          <w:i w:val="0"/>
          <w:color w:val="141D2B"/>
          <w:sz w:val="21"/>
        </w:rPr>
        <w:t>Requests are judged within their session sequence, exposing business-logic abuse; agent and bot traffic is checked with a hardware Secure-Enclave attestation signal a cloud-hosted agent cannot virtualize.</w:t>
      </w:r>
    </w:p>
    <w:p>
      <w:pPr>
        <w:spacing w:before="80" w:after="80"/>
        <w:ind w:left="144"/>
        <w:pBdr>
          <w:left w:val="single" w:sz="18" w:space="6" w:color="1F5E7A"/>
        </w:pBdr>
      </w:pPr>
      <w:r>
        <w:rPr>
          <w:rFonts w:ascii="Aptos" w:hAnsi="Aptos"/>
          <w:b/>
          <w:i w:val="0"/>
          <w:color w:val="1F5E7A"/>
          <w:sz w:val="20"/>
        </w:rPr>
        <w:t xml:space="preserve">NET PROPERTY.  </w:t>
      </w:r>
      <w:r>
        <w:rPr>
          <w:rFonts w:ascii="Aptos" w:hAnsi="Aptos"/>
          <w:b/>
          <w:i w:val="0"/>
          <w:color w:val="141D2B"/>
          <w:sz w:val="21"/>
        </w:rPr>
        <w:t>intent is classified and enforced in the data path - no learned baseline to converge, no traffic leaving the enclave.</w:t>
      </w:r>
    </w:p>
    <w:p>
      <w:pPr>
        <w:spacing w:after="120"/>
        <w:ind w:left="403"/>
      </w:pPr>
      <w:r>
        <w:rPr>
          <w:rFonts w:ascii="Aptos" w:hAnsi="Aptos"/>
          <w:b/>
          <w:i/>
          <w:color w:val="A5342F"/>
          <w:sz w:val="19"/>
        </w:rPr>
        <w:t xml:space="preserve">Boundary / honesty.  </w:t>
      </w:r>
      <w:r>
        <w:rPr>
          <w:rFonts w:ascii="Aptos" w:hAnsi="Aptos"/>
          <w:b w:val="0"/>
          <w:i/>
          <w:color w:val="5A6675"/>
          <w:sz w:val="19"/>
        </w:rPr>
        <w:t>Keep claims at the mechanism level (dual-model, inline, sequence scoring, enclave attestation). Number hygiene: verify every scale figure against the current datasheet, and do not cite the deck's uncorroborated figures (117M bot IPs, "12+ telcos").</w:t>
      </w:r>
    </w:p>
    <w:p>
      <w:pPr>
        <w:spacing w:before="300" w:after="40"/>
      </w:pPr>
      <w:r>
        <w:rPr>
          <w:rFonts w:ascii="Aptos Display" w:hAnsi="Aptos Display"/>
          <w:b/>
          <w:i w:val="0"/>
          <w:color w:val="0E2841"/>
          <w:sz w:val="33"/>
        </w:rPr>
        <w:t>6.  Layer 4: the persona as the enforcement spec</w:t>
      </w:r>
    </w:p>
    <w:p>
      <w:pPr>
        <w:spacing w:after="40" w:before="0"/>
        <w:pBdr>
          <w:bottom w:val="single" w:sz="14" w:space="1" w:color="0E2841"/>
        </w:pBdr>
      </w:pPr>
    </w:p>
    <w:p>
      <w:pPr>
        <w:spacing w:after="80" w:before="0"/>
      </w:pPr>
      <w:r>
        <w:rPr>
          <w:rFonts w:ascii="Aptos" w:hAnsi="Aptos"/>
          <w:b w:val="0"/>
          <w:i/>
          <w:color w:val="5A6675"/>
          <w:sz w:val="21"/>
        </w:rPr>
        <w:t>The gap: current tools hand-author agent scopes and learn a baseline; the specification itself is never the control.</w:t>
      </w:r>
    </w:p>
    <w:p>
      <w:pPr>
        <w:spacing w:before="140" w:after="40"/>
      </w:pPr>
      <w:r>
        <w:rPr>
          <w:rFonts w:ascii="Aptos" w:hAnsi="Aptos"/>
          <w:b/>
          <w:i w:val="0"/>
          <w:color w:val="B96A12"/>
          <w:sz w:val="17"/>
        </w:rPr>
        <w:t>THE GAP IN CURRENT TOOLS</w:t>
      </w:r>
    </w:p>
    <w:p>
      <w:pPr>
        <w:spacing w:after="100" w:line="264" w:lineRule="auto"/>
        <w:ind w:left="403"/>
      </w:pPr>
      <w:r>
        <w:rPr>
          <w:rFonts w:ascii="Aptos" w:hAnsi="Aptos"/>
          <w:b/>
          <w:i w:val="0"/>
          <w:color w:val="B96A12"/>
          <w:sz w:val="20"/>
        </w:rPr>
        <w:t xml:space="preserve">- </w:t>
      </w:r>
      <w:r>
        <w:rPr>
          <w:rFonts w:ascii="Aptos" w:hAnsi="Aptos"/>
          <w:b/>
          <w:i w:val="0"/>
          <w:color w:val="B96A12"/>
          <w:sz w:val="21"/>
        </w:rPr>
        <w:t>Hand-authored scopes (Entra Agent ID, Zscaler registry, Noma):</w:t>
      </w:r>
      <w:r>
        <w:rPr>
          <w:rFonts w:ascii="Aptos" w:hAnsi="Aptos"/>
          <w:b w:val="0"/>
          <w:i w:val="0"/>
          <w:color w:val="141D2B"/>
          <w:sz w:val="21"/>
        </w:rPr>
        <w:t xml:space="preserve"> write the least-privilege policy manually, per agent. The scope does not follow from the agent's declared job, so it drifts from intent and scales poorly.</w:t>
      </w:r>
    </w:p>
    <w:p>
      <w:pPr>
        <w:spacing w:after="100" w:line="264" w:lineRule="auto"/>
        <w:ind w:left="403"/>
      </w:pPr>
      <w:r>
        <w:rPr>
          <w:rFonts w:ascii="Aptos" w:hAnsi="Aptos"/>
          <w:b/>
          <w:i w:val="0"/>
          <w:color w:val="B96A12"/>
          <w:sz w:val="20"/>
        </w:rPr>
        <w:t xml:space="preserve">- </w:t>
      </w:r>
      <w:r>
        <w:rPr>
          <w:rFonts w:ascii="Aptos" w:hAnsi="Aptos"/>
          <w:b/>
          <w:i w:val="0"/>
          <w:color w:val="B96A12"/>
          <w:sz w:val="21"/>
        </w:rPr>
        <w:t>Learned-baseline monitors:</w:t>
      </w:r>
      <w:r>
        <w:rPr>
          <w:rFonts w:ascii="Aptos" w:hAnsi="Aptos"/>
          <w:b w:val="0"/>
          <w:i w:val="0"/>
          <w:color w:val="141D2B"/>
          <w:sz w:val="21"/>
        </w:rPr>
        <w:t xml:space="preserve"> need a warm-up window to converge a normal before they can flag an off-spec action, leaving the agent unmonitored during onboarding.</w:t>
      </w:r>
    </w:p>
    <w:p>
      <w:pPr>
        <w:spacing w:after="100" w:line="264" w:lineRule="auto"/>
        <w:ind w:left="403"/>
      </w:pPr>
      <w:r>
        <w:rPr>
          <w:rFonts w:ascii="Aptos" w:hAnsi="Aptos"/>
          <w:b/>
          <w:i w:val="0"/>
          <w:color w:val="B96A12"/>
          <w:sz w:val="20"/>
        </w:rPr>
        <w:t xml:space="preserve">- </w:t>
      </w:r>
      <w:r>
        <w:rPr>
          <w:rFonts w:ascii="Aptos" w:hAnsi="Aptos"/>
          <w:b/>
          <w:i w:val="0"/>
          <w:color w:val="B96A12"/>
          <w:sz w:val="21"/>
        </w:rPr>
        <w:t>SASE and transport controls:</w:t>
      </w:r>
      <w:r>
        <w:rPr>
          <w:rFonts w:ascii="Aptos" w:hAnsi="Aptos"/>
          <w:b w:val="0"/>
          <w:i w:val="0"/>
          <w:color w:val="141D2B"/>
          <w:sz w:val="21"/>
        </w:rPr>
        <w:t xml:space="preserve"> inspect the network, not the agent's tool-call semantics - they cannot see which MCP tool was invoked with which parameters.</w:t>
      </w:r>
    </w:p>
    <w:p>
      <w:pPr>
        <w:spacing w:after="100" w:line="264" w:lineRule="auto"/>
        <w:ind w:left="403"/>
      </w:pPr>
      <w:r>
        <w:rPr>
          <w:rFonts w:ascii="Aptos" w:hAnsi="Aptos"/>
          <w:b/>
          <w:i w:val="0"/>
          <w:color w:val="B96A12"/>
          <w:sz w:val="20"/>
        </w:rPr>
        <w:t xml:space="preserve">- </w:t>
      </w:r>
      <w:r>
        <w:rPr>
          <w:rFonts w:ascii="Aptos" w:hAnsi="Aptos"/>
          <w:b/>
          <w:i w:val="0"/>
          <w:color w:val="B96A12"/>
          <w:sz w:val="21"/>
        </w:rPr>
        <w:t>MCP supply-chain risk (rug-pull, tool-poisoning):</w:t>
      </w:r>
      <w:r>
        <w:rPr>
          <w:rFonts w:ascii="Aptos" w:hAnsi="Aptos"/>
          <w:b w:val="0"/>
          <w:i w:val="0"/>
          <w:color w:val="141D2B"/>
          <w:sz w:val="21"/>
        </w:rPr>
        <w:t xml:space="preserve"> is caught in a periodic scan, not at the moment of the call.</w:t>
      </w:r>
    </w:p>
    <w:p>
      <w:pPr>
        <w:spacing w:before="140" w:after="40"/>
      </w:pPr>
      <w:r>
        <w:rPr>
          <w:rFonts w:ascii="Aptos" w:hAnsi="Aptos"/>
          <w:b/>
          <w:i w:val="0"/>
          <w:color w:val="0E2841"/>
          <w:sz w:val="17"/>
        </w:rPr>
        <w:t>HOW WE COVER IT</w:t>
      </w:r>
    </w:p>
    <w:p>
      <w:pPr>
        <w:spacing w:after="100" w:line="264" w:lineRule="auto"/>
        <w:ind w:left="403"/>
      </w:pPr>
      <w:r>
        <w:rPr>
          <w:rFonts w:ascii="Consolas" w:hAnsi="Consolas"/>
          <w:b/>
          <w:i w:val="0"/>
          <w:color w:val="0E2841"/>
          <w:sz w:val="20"/>
        </w:rPr>
        <w:t xml:space="preserve">1   </w:t>
      </w:r>
      <w:r>
        <w:rPr>
          <w:rFonts w:ascii="Aptos" w:hAnsi="Aptos"/>
          <w:b/>
          <w:i w:val="0"/>
          <w:color w:val="0E2841"/>
          <w:sz w:val="21"/>
        </w:rPr>
        <w:t xml:space="preserve">Persona synthesis.  </w:t>
      </w:r>
      <w:r>
        <w:rPr>
          <w:rFonts w:ascii="Aptos" w:hAnsi="Aptos"/>
          <w:b w:val="0"/>
          <w:i w:val="0"/>
          <w:color w:val="141D2B"/>
          <w:sz w:val="21"/>
        </w:rPr>
        <w:t>A plain-English job description is compiled into a least-privilege MCP tool-scope (the allowed tools and parameters). The allow-list is generated from declared intent, not hand-written.</w:t>
      </w:r>
    </w:p>
    <w:p>
      <w:pPr>
        <w:spacing w:after="100" w:line="264" w:lineRule="auto"/>
        <w:ind w:left="403"/>
      </w:pPr>
      <w:r>
        <w:rPr>
          <w:rFonts w:ascii="Consolas" w:hAnsi="Consolas"/>
          <w:b/>
          <w:i w:val="0"/>
          <w:color w:val="0E2841"/>
          <w:sz w:val="20"/>
        </w:rPr>
        <w:t xml:space="preserve">2   </w:t>
      </w:r>
      <w:r>
        <w:rPr>
          <w:rFonts w:ascii="Aptos" w:hAnsi="Aptos"/>
          <w:b/>
          <w:i w:val="0"/>
          <w:color w:val="0E2841"/>
          <w:sz w:val="21"/>
        </w:rPr>
        <w:t xml:space="preserve">Scoped virtual endpoint.  </w:t>
      </w:r>
      <w:r>
        <w:rPr>
          <w:rFonts w:ascii="Aptos" w:hAnsi="Aptos"/>
          <w:b w:val="0"/>
          <w:i w:val="0"/>
          <w:color w:val="141D2B"/>
          <w:sz w:val="21"/>
        </w:rPr>
        <w:t>A per-persona virtual MCP endpoint proxies the agent; every tool call is checked against that scope.</w:t>
      </w:r>
    </w:p>
    <w:p>
      <w:pPr>
        <w:spacing w:after="100" w:line="264" w:lineRule="auto"/>
        <w:ind w:left="403"/>
      </w:pPr>
      <w:r>
        <w:rPr>
          <w:rFonts w:ascii="Consolas" w:hAnsi="Consolas"/>
          <w:b/>
          <w:i w:val="0"/>
          <w:color w:val="0E2841"/>
          <w:sz w:val="20"/>
        </w:rPr>
        <w:t xml:space="preserve">3   </w:t>
      </w:r>
      <w:r>
        <w:rPr>
          <w:rFonts w:ascii="Aptos" w:hAnsi="Aptos"/>
          <w:b/>
          <w:i w:val="0"/>
          <w:color w:val="0E2841"/>
          <w:sz w:val="21"/>
        </w:rPr>
        <w:t xml:space="preserve">Spec-based detection.  </w:t>
      </w:r>
      <w:r>
        <w:rPr>
          <w:rFonts w:ascii="Aptos" w:hAnsi="Aptos"/>
          <w:b w:val="0"/>
          <w:i w:val="0"/>
          <w:color w:val="141D2B"/>
          <w:sz w:val="21"/>
        </w:rPr>
        <w:t>The first off-spec tool call is a deterministic violation - no warm-up, and no probabilistic score crossing a threshold.</w:t>
      </w:r>
    </w:p>
    <w:p>
      <w:pPr>
        <w:spacing w:after="100" w:line="264" w:lineRule="auto"/>
        <w:ind w:left="403"/>
      </w:pPr>
      <w:r>
        <w:rPr>
          <w:rFonts w:ascii="Consolas" w:hAnsi="Consolas"/>
          <w:b/>
          <w:i w:val="0"/>
          <w:color w:val="0E2841"/>
          <w:sz w:val="20"/>
        </w:rPr>
        <w:t xml:space="preserve">4   </w:t>
      </w:r>
      <w:r>
        <w:rPr>
          <w:rFonts w:ascii="Aptos" w:hAnsi="Aptos"/>
          <w:b/>
          <w:i w:val="0"/>
          <w:color w:val="0E2841"/>
          <w:sz w:val="21"/>
        </w:rPr>
        <w:t xml:space="preserve">Registry integrity.  </w:t>
      </w:r>
      <w:r>
        <w:rPr>
          <w:rFonts w:ascii="Aptos" w:hAnsi="Aptos"/>
          <w:b w:val="0"/>
          <w:i w:val="0"/>
          <w:color w:val="141D2B"/>
          <w:sz w:val="21"/>
        </w:rPr>
        <w:t>A crypto-signed, version-pinned MCP registry is enforced inline, blocking rug-pull and tool-poisoning at call time rather than in a scan report.</w:t>
      </w:r>
    </w:p>
    <w:p>
      <w:pPr>
        <w:spacing w:before="80" w:after="80"/>
        <w:ind w:left="144"/>
        <w:pBdr>
          <w:left w:val="single" w:sz="18" w:space="6" w:color="1F5E7A"/>
        </w:pBdr>
      </w:pPr>
      <w:r>
        <w:rPr>
          <w:rFonts w:ascii="Aptos" w:hAnsi="Aptos"/>
          <w:b/>
          <w:i w:val="0"/>
          <w:color w:val="1F5E7A"/>
          <w:sz w:val="20"/>
        </w:rPr>
        <w:t xml:space="preserve">NET PROPERTY.  </w:t>
      </w:r>
      <w:r>
        <w:rPr>
          <w:rFonts w:ascii="Aptos" w:hAnsi="Aptos"/>
          <w:b/>
          <w:i w:val="0"/>
          <w:color w:val="141D2B"/>
          <w:sz w:val="21"/>
        </w:rPr>
        <w:t>the declared persona is the enforcement spec; a violation is the first tool call outside scope, decided deterministically with no learning window.</w:t>
      </w:r>
    </w:p>
    <w:p>
      <w:pPr>
        <w:spacing w:after="120"/>
        <w:ind w:left="403"/>
      </w:pPr>
      <w:r>
        <w:rPr>
          <w:rFonts w:ascii="Aptos" w:hAnsi="Aptos"/>
          <w:b/>
          <w:i/>
          <w:color w:val="A5342F"/>
          <w:sz w:val="19"/>
        </w:rPr>
        <w:t xml:space="preserve">Boundary / honesty.  </w:t>
      </w:r>
      <w:r>
        <w:rPr>
          <w:rFonts w:ascii="Aptos" w:hAnsi="Aptos"/>
          <w:b w:val="0"/>
          <w:i/>
          <w:color w:val="5A6675"/>
          <w:sz w:val="19"/>
        </w:rPr>
        <w:t>The durable technical slivers are natural-language-to-scope compilation and spec-as-baseline (deterministic, zero warm-up). Do not claim the AI-gateway category is unique (Palo Alto Prisma AIRS and Zscaler AI Broker exist); the depth inside the gateway is the point. Have a per-call enforcement latency figure ready, since inline checking cost is the obvious objection.</w:t>
      </w:r>
    </w:p>
    <w:p>
      <w:pPr>
        <w:spacing w:before="300" w:after="40"/>
      </w:pPr>
      <w:r>
        <w:rPr>
          <w:rFonts w:ascii="Aptos Display" w:hAnsi="Aptos Display"/>
          <w:b/>
          <w:i w:val="0"/>
          <w:color w:val="0E2841"/>
          <w:sz w:val="33"/>
        </w:rPr>
        <w:t>7.  Layer 5: provable un-reachability and unified containment</w:t>
      </w:r>
    </w:p>
    <w:p>
      <w:pPr>
        <w:spacing w:after="40" w:before="0"/>
        <w:pBdr>
          <w:bottom w:val="single" w:sz="14" w:space="1" w:color="0E2841"/>
        </w:pBdr>
      </w:pPr>
    </w:p>
    <w:p>
      <w:pPr>
        <w:spacing w:after="80" w:before="0"/>
      </w:pPr>
      <w:r>
        <w:rPr>
          <w:rFonts w:ascii="Aptos" w:hAnsi="Aptos"/>
          <w:b w:val="0"/>
          <w:i/>
          <w:color w:val="5A6675"/>
          <w:sz w:val="21"/>
        </w:rPr>
        <w:t>The gap: current tools estimate reachability heuristically and split host containment from agent containment; neither yields a proof nor one policy.</w:t>
      </w:r>
    </w:p>
    <w:p>
      <w:pPr>
        <w:spacing w:before="140" w:after="40"/>
      </w:pPr>
      <w:r>
        <w:rPr>
          <w:rFonts w:ascii="Aptos" w:hAnsi="Aptos"/>
          <w:b/>
          <w:i w:val="0"/>
          <w:color w:val="B96A12"/>
          <w:sz w:val="17"/>
        </w:rPr>
        <w:t>THE GAP IN CURRENT TOOLS</w:t>
      </w:r>
    </w:p>
    <w:p>
      <w:pPr>
        <w:spacing w:after="100" w:line="264" w:lineRule="auto"/>
        <w:ind w:left="403"/>
      </w:pPr>
      <w:r>
        <w:rPr>
          <w:rFonts w:ascii="Aptos" w:hAnsi="Aptos"/>
          <w:b/>
          <w:i w:val="0"/>
          <w:color w:val="B96A12"/>
          <w:sz w:val="20"/>
        </w:rPr>
        <w:t xml:space="preserve">- </w:t>
      </w:r>
      <w:r>
        <w:rPr>
          <w:rFonts w:ascii="Aptos" w:hAnsi="Aptos"/>
          <w:b/>
          <w:i w:val="0"/>
          <w:color w:val="B96A12"/>
          <w:sz w:val="21"/>
        </w:rPr>
        <w:t>SCA reachability (Endor, Snyk, Contrast):</w:t>
      </w:r>
      <w:r>
        <w:rPr>
          <w:rFonts w:ascii="Aptos" w:hAnsi="Aptos"/>
          <w:b w:val="0"/>
          <w:i w:val="0"/>
          <w:color w:val="141D2B"/>
          <w:sz w:val="21"/>
        </w:rPr>
        <w:t xml:space="preserve"> uses heuristic or observed call graphs and markets fewer false positives. It cannot claim zero false negatives, so it cannot justify leaving a flagged CVE unpatched.</w:t>
      </w:r>
    </w:p>
    <w:p>
      <w:pPr>
        <w:spacing w:after="100" w:line="264" w:lineRule="auto"/>
        <w:ind w:left="403"/>
      </w:pPr>
      <w:r>
        <w:rPr>
          <w:rFonts w:ascii="Aptos" w:hAnsi="Aptos"/>
          <w:b/>
          <w:i w:val="0"/>
          <w:color w:val="B96A12"/>
          <w:sz w:val="20"/>
        </w:rPr>
        <w:t xml:space="preserve">- </w:t>
      </w:r>
      <w:r>
        <w:rPr>
          <w:rFonts w:ascii="Aptos" w:hAnsi="Aptos"/>
          <w:b/>
          <w:i w:val="0"/>
          <w:color w:val="B96A12"/>
          <w:sz w:val="21"/>
        </w:rPr>
        <w:t>Virtual patching (Trend Micro, Fortinet):</w:t>
      </w:r>
      <w:r>
        <w:rPr>
          <w:rFonts w:ascii="Aptos" w:hAnsi="Aptos"/>
          <w:b w:val="0"/>
          <w:i w:val="0"/>
          <w:color w:val="141D2B"/>
          <w:sz w:val="21"/>
        </w:rPr>
        <w:t xml:space="preserve"> applies a signature block at the perimeter - not a proof that the vulnerable code path is actually closed.</w:t>
      </w:r>
    </w:p>
    <w:p>
      <w:pPr>
        <w:spacing w:after="100" w:line="264" w:lineRule="auto"/>
        <w:ind w:left="403"/>
      </w:pPr>
      <w:r>
        <w:rPr>
          <w:rFonts w:ascii="Aptos" w:hAnsi="Aptos"/>
          <w:b/>
          <w:i w:val="0"/>
          <w:color w:val="B96A12"/>
          <w:sz w:val="20"/>
        </w:rPr>
        <w:t xml:space="preserve">- </w:t>
      </w:r>
      <w:r>
        <w:rPr>
          <w:rFonts w:ascii="Aptos" w:hAnsi="Aptos"/>
          <w:b/>
          <w:i w:val="0"/>
          <w:color w:val="B96A12"/>
          <w:sz w:val="21"/>
        </w:rPr>
        <w:t>Microsegmentation (Illumio, Guardicore):</w:t>
      </w:r>
      <w:r>
        <w:rPr>
          <w:rFonts w:ascii="Aptos" w:hAnsi="Aptos"/>
          <w:b w:val="0"/>
          <w:i w:val="0"/>
          <w:color w:val="141D2B"/>
          <w:sz w:val="21"/>
        </w:rPr>
        <w:t xml:space="preserve"> contains hosts at the network but cannot revoke a token or tool permission. An agent operating inside a trusted host never crosses a segment, so segmentation cannot reach it.</w:t>
      </w:r>
    </w:p>
    <w:p>
      <w:pPr>
        <w:spacing w:after="100" w:line="264" w:lineRule="auto"/>
        <w:ind w:left="403"/>
      </w:pPr>
      <w:r>
        <w:rPr>
          <w:rFonts w:ascii="Aptos" w:hAnsi="Aptos"/>
          <w:b/>
          <w:i w:val="0"/>
          <w:color w:val="B96A12"/>
          <w:sz w:val="20"/>
        </w:rPr>
        <w:t xml:space="preserve">- </w:t>
      </w:r>
      <w:r>
        <w:rPr>
          <w:rFonts w:ascii="Aptos" w:hAnsi="Aptos"/>
          <w:b/>
          <w:i w:val="0"/>
          <w:color w:val="B96A12"/>
          <w:sz w:val="21"/>
        </w:rPr>
        <w:t>Agent-identity tools:</w:t>
      </w:r>
      <w:r>
        <w:rPr>
          <w:rFonts w:ascii="Aptos" w:hAnsi="Aptos"/>
          <w:b w:val="0"/>
          <w:i w:val="0"/>
          <w:color w:val="141D2B"/>
          <w:sz w:val="21"/>
        </w:rPr>
        <w:t xml:space="preserve"> revoke tokens but enforce nothing at the network - two separate control planes for a single incident.</w:t>
      </w:r>
    </w:p>
    <w:p>
      <w:pPr>
        <w:spacing w:before="140" w:after="40"/>
      </w:pPr>
      <w:r>
        <w:rPr>
          <w:rFonts w:ascii="Aptos" w:hAnsi="Aptos"/>
          <w:b/>
          <w:i w:val="0"/>
          <w:color w:val="0E2841"/>
          <w:sz w:val="17"/>
        </w:rPr>
        <w:t>HOW WE COVER IT</w:t>
      </w:r>
    </w:p>
    <w:p>
      <w:pPr>
        <w:spacing w:after="100" w:line="264" w:lineRule="auto"/>
        <w:ind w:left="403"/>
      </w:pPr>
      <w:r>
        <w:rPr>
          <w:rFonts w:ascii="Consolas" w:hAnsi="Consolas"/>
          <w:b/>
          <w:i w:val="0"/>
          <w:color w:val="0E2841"/>
          <w:sz w:val="20"/>
        </w:rPr>
        <w:t xml:space="preserve">1   </w:t>
      </w:r>
      <w:r>
        <w:rPr>
          <w:rFonts w:ascii="Aptos" w:hAnsi="Aptos"/>
          <w:b/>
          <w:i w:val="0"/>
          <w:color w:val="0E2841"/>
          <w:sz w:val="21"/>
        </w:rPr>
        <w:t xml:space="preserve">Sound reachability.  </w:t>
      </w:r>
      <w:r>
        <w:rPr>
          <w:rFonts w:ascii="Aptos" w:hAnsi="Aptos"/>
          <w:b w:val="0"/>
          <w:i w:val="0"/>
          <w:color w:val="141D2B"/>
          <w:sz w:val="21"/>
        </w:rPr>
        <w:t>Call-graph analysis determines whether the vulnerable sink is reachable from an entry point under the application's actual configuration.</w:t>
      </w:r>
    </w:p>
    <w:p>
      <w:pPr>
        <w:spacing w:after="100" w:line="264" w:lineRule="auto"/>
        <w:ind w:left="403"/>
      </w:pPr>
      <w:r>
        <w:rPr>
          <w:rFonts w:ascii="Consolas" w:hAnsi="Consolas"/>
          <w:b/>
          <w:i w:val="0"/>
          <w:color w:val="0E2841"/>
          <w:sz w:val="20"/>
        </w:rPr>
        <w:t xml:space="preserve">2   </w:t>
      </w:r>
      <w:r>
        <w:rPr>
          <w:rFonts w:ascii="Aptos" w:hAnsi="Aptos"/>
          <w:b/>
          <w:i w:val="0"/>
          <w:color w:val="0E2841"/>
          <w:sz w:val="21"/>
        </w:rPr>
        <w:t xml:space="preserve">Un-reachability proof.  </w:t>
      </w:r>
      <w:r>
        <w:rPr>
          <w:rFonts w:ascii="Aptos" w:hAnsi="Aptos"/>
          <w:b w:val="0"/>
          <w:i w:val="0"/>
          <w:color w:val="141D2B"/>
          <w:sz w:val="21"/>
        </w:rPr>
        <w:t>UNSAT reachability is provable un-reachability: soundness implies no false negatives over the boundary, so a CVE can be deferred defensibly on a mission system.</w:t>
      </w:r>
    </w:p>
    <w:p>
      <w:pPr>
        <w:spacing w:after="100" w:line="264" w:lineRule="auto"/>
        <w:ind w:left="403"/>
      </w:pPr>
      <w:r>
        <w:rPr>
          <w:rFonts w:ascii="Consolas" w:hAnsi="Consolas"/>
          <w:b/>
          <w:i w:val="0"/>
          <w:color w:val="0E2841"/>
          <w:sz w:val="20"/>
        </w:rPr>
        <w:t xml:space="preserve">3   </w:t>
      </w:r>
      <w:r>
        <w:rPr>
          <w:rFonts w:ascii="Aptos" w:hAnsi="Aptos"/>
          <w:b/>
          <w:i w:val="0"/>
          <w:color w:val="0E2841"/>
          <w:sz w:val="21"/>
        </w:rPr>
        <w:t xml:space="preserve">Proof-carrying virtual patch.  </w:t>
      </w:r>
      <w:r>
        <w:rPr>
          <w:rFonts w:ascii="Aptos" w:hAnsi="Aptos"/>
          <w:b w:val="0"/>
          <w:i w:val="0"/>
          <w:color w:val="141D2B"/>
          <w:sz w:val="21"/>
        </w:rPr>
        <w:t>A reachable sink is closed by a patch that carries a proof it preserves behavior - not a WAF signature at the perimeter.</w:t>
      </w:r>
    </w:p>
    <w:p>
      <w:pPr>
        <w:spacing w:after="100" w:line="264" w:lineRule="auto"/>
        <w:ind w:left="403"/>
      </w:pPr>
      <w:r>
        <w:rPr>
          <w:rFonts w:ascii="Consolas" w:hAnsi="Consolas"/>
          <w:b/>
          <w:i w:val="0"/>
          <w:color w:val="0E2841"/>
          <w:sz w:val="20"/>
        </w:rPr>
        <w:t xml:space="preserve">4   </w:t>
      </w:r>
      <w:r>
        <w:rPr>
          <w:rFonts w:ascii="Aptos" w:hAnsi="Aptos"/>
          <w:b/>
          <w:i w:val="0"/>
          <w:color w:val="0E2841"/>
          <w:sz w:val="21"/>
        </w:rPr>
        <w:t xml:space="preserve">Unified containment.  </w:t>
      </w:r>
      <w:r>
        <w:rPr>
          <w:rFonts w:ascii="Aptos" w:hAnsi="Aptos"/>
          <w:b w:val="0"/>
          <w:i w:val="0"/>
          <w:color w:val="141D2B"/>
          <w:sz w:val="21"/>
        </w:rPr>
        <w:t>Network microsegmentation and identity / token / tool-permission revocation are expressed under one verified policy, sequenced by attack path: unreachable deprioritize, reachable virtual-patch or IOC-block or full-patch.</w:t>
      </w:r>
    </w:p>
    <w:p>
      <w:pPr>
        <w:spacing w:before="80" w:after="80"/>
        <w:ind w:left="144"/>
        <w:pBdr>
          <w:left w:val="single" w:sz="18" w:space="6" w:color="1F5E7A"/>
        </w:pBdr>
      </w:pPr>
      <w:r>
        <w:rPr>
          <w:rFonts w:ascii="Aptos" w:hAnsi="Aptos"/>
          <w:b/>
          <w:i w:val="0"/>
          <w:color w:val="1F5E7A"/>
          <w:sz w:val="20"/>
        </w:rPr>
        <w:t xml:space="preserve">NET PROPERTY.  </w:t>
      </w:r>
      <w:r>
        <w:rPr>
          <w:rFonts w:ascii="Aptos" w:hAnsi="Aptos"/>
          <w:b/>
          <w:i w:val="0"/>
          <w:color w:val="141D2B"/>
          <w:sz w:val="21"/>
        </w:rPr>
        <w:t>provable un-reachability (soundness over the analysis boundary) and one policy that revokes a host segment or an agent's token.</w:t>
      </w:r>
    </w:p>
    <w:p>
      <w:pPr>
        <w:spacing w:after="120"/>
        <w:ind w:left="403"/>
      </w:pPr>
      <w:r>
        <w:rPr>
          <w:rFonts w:ascii="Aptos" w:hAnsi="Aptos"/>
          <w:b/>
          <w:i/>
          <w:color w:val="A5342F"/>
          <w:sz w:val="19"/>
        </w:rPr>
        <w:t xml:space="preserve">Boundary / honesty.  </w:t>
      </w:r>
      <w:r>
        <w:rPr>
          <w:rFonts w:ascii="Aptos" w:hAnsi="Aptos"/>
          <w:b w:val="0"/>
          <w:i/>
          <w:color w:val="5A6675"/>
          <w:sz w:val="19"/>
        </w:rPr>
        <w:t>"Formally verified" needs a named, bounded verification boundary (an seL4-style trusted computing base) - an audience that funded HACMS and seL4 will probe it, so state the boundary explicitly. Soundness (zero false negatives) is the wedge over heuristic reachability; never use "reachability" or "virtual patching" unqualified.</w:t>
      </w:r>
    </w:p>
    <w:p>
      <w:pPr>
        <w:spacing w:before="300" w:after="40"/>
      </w:pPr>
      <w:r>
        <w:rPr>
          <w:rFonts w:ascii="Aptos Display" w:hAnsi="Aptos Display"/>
          <w:b/>
          <w:i w:val="0"/>
          <w:color w:val="0E2841"/>
          <w:sz w:val="33"/>
        </w:rPr>
        <w:t>8.  At a glance: the gap and the coverage</w:t>
      </w:r>
    </w:p>
    <w:p>
      <w:pPr>
        <w:spacing w:after="40" w:before="0"/>
        <w:pBdr>
          <w:bottom w:val="single" w:sz="14" w:space="1" w:color="0E2841"/>
        </w:pBdr>
      </w:pP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720"/>
            <w:shd w:val="clear" w:fill="0E2841"/>
          </w:tcPr>
          <w:p>
            <w:r>
              <w:rPr>
                <w:rFonts w:ascii="Aptos Display" w:hAnsi="Aptos Display"/>
                <w:b/>
                <w:i w:val="0"/>
                <w:color w:val="FFFFFF"/>
                <w:sz w:val="18"/>
              </w:rPr>
            </w:r>
          </w:p>
        </w:tc>
        <w:tc>
          <w:tcPr>
            <w:tcW w:type="dxa" w:w="5328"/>
            <w:shd w:val="clear" w:fill="0E2841"/>
          </w:tcPr>
          <w:p>
            <w:r>
              <w:rPr>
                <w:rFonts w:ascii="Aptos Display" w:hAnsi="Aptos Display"/>
                <w:b/>
                <w:i w:val="0"/>
                <w:color w:val="FFFFFF"/>
                <w:sz w:val="18"/>
              </w:rPr>
              <w:t>THE GAP IN CURRENT TOOLS</w:t>
            </w:r>
          </w:p>
        </w:tc>
        <w:tc>
          <w:tcPr>
            <w:tcW w:type="dxa" w:w="5040"/>
            <w:shd w:val="clear" w:fill="0E2841"/>
          </w:tcPr>
          <w:p>
            <w:r>
              <w:rPr>
                <w:rFonts w:ascii="Aptos Display" w:hAnsi="Aptos Display"/>
                <w:b/>
                <w:i w:val="0"/>
                <w:color w:val="FFFFFF"/>
                <w:sz w:val="18"/>
              </w:rPr>
              <w:t>HOW WE COVER IT</w:t>
            </w:r>
          </w:p>
        </w:tc>
      </w:tr>
      <w:tr>
        <w:tc>
          <w:tcPr>
            <w:tcW w:type="dxa" w:w="720"/>
            <w:shd w:val="clear" w:fill="0E2841"/>
          </w:tcPr>
          <w:p>
            <w:pPr>
              <w:jc w:val="center"/>
            </w:pPr>
            <w:r>
              <w:rPr>
                <w:rFonts w:ascii="Aptos Display" w:hAnsi="Aptos Display"/>
                <w:b/>
                <w:i w:val="0"/>
                <w:color w:val="FFFFFF"/>
                <w:sz w:val="20"/>
              </w:rPr>
              <w:t>L1</w:t>
            </w:r>
          </w:p>
        </w:tc>
        <w:tc>
          <w:tcPr>
            <w:tcW w:type="dxa" w:w="5328"/>
          </w:tcPr>
          <w:p>
            <w:r>
              <w:rPr>
                <w:rFonts w:ascii="Aptos" w:hAnsi="Aptos"/>
                <w:b w:val="0"/>
                <w:i w:val="0"/>
                <w:color w:val="141D2B"/>
                <w:sz w:val="18"/>
              </w:rPr>
              <w:t>Verifiers prove packet reachability; BAS samples a scenario library; none certify control efficacy or a true negative</w:t>
            </w:r>
          </w:p>
        </w:tc>
        <w:tc>
          <w:tcPr>
            <w:tcW w:type="dxa" w:w="5040"/>
          </w:tcPr>
          <w:p>
            <w:r>
              <w:rPr>
                <w:rFonts w:ascii="Aptos" w:hAnsi="Aptos"/>
                <w:b/>
                <w:i w:val="0"/>
                <w:color w:val="0E2841"/>
                <w:sz w:val="18"/>
              </w:rPr>
              <w:t>Symbolic proof the config defeats every modeled technique (soundness over config + corpus)</w:t>
            </w:r>
          </w:p>
        </w:tc>
      </w:tr>
      <w:tr>
        <w:tc>
          <w:tcPr>
            <w:tcW w:type="dxa" w:w="720"/>
            <w:shd w:val="clear" w:fill="0E2841"/>
          </w:tcPr>
          <w:p>
            <w:pPr>
              <w:jc w:val="center"/>
            </w:pPr>
            <w:r>
              <w:rPr>
                <w:rFonts w:ascii="Aptos Display" w:hAnsi="Aptos Display"/>
                <w:b/>
                <w:i w:val="0"/>
                <w:color w:val="FFFFFF"/>
                <w:sz w:val="20"/>
              </w:rPr>
              <w:t>L2</w:t>
            </w:r>
          </w:p>
        </w:tc>
        <w:tc>
          <w:tcPr>
            <w:tcW w:type="dxa" w:w="5328"/>
          </w:tcPr>
          <w:p>
            <w:r>
              <w:rPr>
                <w:rFonts w:ascii="Aptos" w:hAnsi="Aptos"/>
                <w:b w:val="0"/>
                <w:i w:val="0"/>
                <w:color w:val="141D2B"/>
                <w:sz w:val="18"/>
              </w:rPr>
              <w:t>SIEM / UEBA threshold on magnitude; slow low-magnitude drift and drift direction go unseen</w:t>
            </w:r>
          </w:p>
        </w:tc>
        <w:tc>
          <w:tcPr>
            <w:tcW w:type="dxa" w:w="5040"/>
          </w:tcPr>
          <w:p>
            <w:r>
              <w:rPr>
                <w:rFonts w:ascii="Aptos" w:hAnsi="Aptos"/>
                <w:b/>
                <w:i w:val="0"/>
                <w:color w:val="0E2841"/>
                <w:sz w:val="18"/>
              </w:rPr>
              <w:t>Behavior embedded as meaning; detect drift direction + persistence, cohort-relative</w:t>
            </w:r>
          </w:p>
        </w:tc>
      </w:tr>
      <w:tr>
        <w:tc>
          <w:tcPr>
            <w:tcW w:type="dxa" w:w="720"/>
            <w:shd w:val="clear" w:fill="0E2841"/>
          </w:tcPr>
          <w:p>
            <w:pPr>
              <w:jc w:val="center"/>
            </w:pPr>
            <w:r>
              <w:rPr>
                <w:rFonts w:ascii="Aptos Display" w:hAnsi="Aptos Display"/>
                <w:b/>
                <w:i w:val="0"/>
                <w:color w:val="FFFFFF"/>
                <w:sz w:val="20"/>
              </w:rPr>
              <w:t>L3</w:t>
            </w:r>
          </w:p>
        </w:tc>
        <w:tc>
          <w:tcPr>
            <w:tcW w:type="dxa" w:w="5328"/>
          </w:tcPr>
          <w:p>
            <w:r>
              <w:rPr>
                <w:rFonts w:ascii="Aptos" w:hAnsi="Aptos"/>
                <w:b w:val="0"/>
                <w:i w:val="0"/>
                <w:color w:val="141D2B"/>
                <w:sz w:val="18"/>
              </w:rPr>
              <w:t>WAAP alerts on deviation from a learned normal and enforces at a vendor edge</w:t>
            </w:r>
          </w:p>
        </w:tc>
        <w:tc>
          <w:tcPr>
            <w:tcW w:type="dxa" w:w="5040"/>
          </w:tcPr>
          <w:p>
            <w:r>
              <w:rPr>
                <w:rFonts w:ascii="Aptos" w:hAnsi="Aptos"/>
                <w:b/>
                <w:i w:val="0"/>
                <w:color w:val="0E2841"/>
                <w:sz w:val="18"/>
              </w:rPr>
              <w:t>Classify request intent; enforce inline with no traffic egress</w:t>
            </w:r>
          </w:p>
        </w:tc>
      </w:tr>
      <w:tr>
        <w:tc>
          <w:tcPr>
            <w:tcW w:type="dxa" w:w="720"/>
            <w:shd w:val="clear" w:fill="0E2841"/>
          </w:tcPr>
          <w:p>
            <w:pPr>
              <w:jc w:val="center"/>
            </w:pPr>
            <w:r>
              <w:rPr>
                <w:rFonts w:ascii="Aptos Display" w:hAnsi="Aptos Display"/>
                <w:b/>
                <w:i w:val="0"/>
                <w:color w:val="FFFFFF"/>
                <w:sz w:val="20"/>
              </w:rPr>
              <w:t>L4</w:t>
            </w:r>
          </w:p>
        </w:tc>
        <w:tc>
          <w:tcPr>
            <w:tcW w:type="dxa" w:w="5328"/>
          </w:tcPr>
          <w:p>
            <w:r>
              <w:rPr>
                <w:rFonts w:ascii="Aptos" w:hAnsi="Aptos"/>
                <w:b w:val="0"/>
                <w:i w:val="0"/>
                <w:color w:val="141D2B"/>
                <w:sz w:val="18"/>
              </w:rPr>
              <w:t>Scopes are hand-authored RBAC; learned baselines need a warm-up; supply-chain caught in scans</w:t>
            </w:r>
          </w:p>
        </w:tc>
        <w:tc>
          <w:tcPr>
            <w:tcW w:type="dxa" w:w="5040"/>
          </w:tcPr>
          <w:p>
            <w:r>
              <w:rPr>
                <w:rFonts w:ascii="Aptos" w:hAnsi="Aptos"/>
                <w:b/>
                <w:i w:val="0"/>
                <w:color w:val="0E2841"/>
                <w:sz w:val="18"/>
              </w:rPr>
              <w:t>Persona compiled to a least-privilege MCP scope; spec is the baseline; registry enforced inline</w:t>
            </w:r>
          </w:p>
        </w:tc>
      </w:tr>
      <w:tr>
        <w:tc>
          <w:tcPr>
            <w:tcW w:type="dxa" w:w="720"/>
            <w:shd w:val="clear" w:fill="0E2841"/>
          </w:tcPr>
          <w:p>
            <w:pPr>
              <w:jc w:val="center"/>
            </w:pPr>
            <w:r>
              <w:rPr>
                <w:rFonts w:ascii="Aptos Display" w:hAnsi="Aptos Display"/>
                <w:b/>
                <w:i w:val="0"/>
                <w:color w:val="FFFFFF"/>
                <w:sz w:val="20"/>
              </w:rPr>
              <w:t>L5</w:t>
            </w:r>
          </w:p>
        </w:tc>
        <w:tc>
          <w:tcPr>
            <w:tcW w:type="dxa" w:w="5328"/>
          </w:tcPr>
          <w:p>
            <w:r>
              <w:rPr>
                <w:rFonts w:ascii="Aptos" w:hAnsi="Aptos"/>
                <w:b w:val="0"/>
                <w:i w:val="0"/>
                <w:color w:val="141D2B"/>
                <w:sz w:val="18"/>
              </w:rPr>
              <w:t>Reachability is heuristic (no soundness); virtual patch is a signature; host and agent on separate planes</w:t>
            </w:r>
          </w:p>
        </w:tc>
        <w:tc>
          <w:tcPr>
            <w:tcW w:type="dxa" w:w="5040"/>
          </w:tcPr>
          <w:p>
            <w:r>
              <w:rPr>
                <w:rFonts w:ascii="Aptos" w:hAnsi="Aptos"/>
                <w:b/>
                <w:i w:val="0"/>
                <w:color w:val="0E2841"/>
                <w:sz w:val="18"/>
              </w:rPr>
              <w:t>Sound un-reachability proof; proof-carrying patch; one host + agent containment policy</w:t>
            </w:r>
          </w:p>
        </w:tc>
      </w:tr>
    </w:tbl>
    <w:p>
      <w:pPr>
        <w:spacing w:after="80" w:before="120"/>
      </w:pPr>
      <w:r>
        <w:rPr>
          <w:rFonts w:ascii="Aptos" w:hAnsi="Aptos"/>
          <w:b w:val="0"/>
          <w:i/>
          <w:color w:val="1F5E7A"/>
          <w:sz w:val="19"/>
        </w:rPr>
        <w:t>Formal-methods layers (L1, L5) discharge a proof over a bounded model; semantic layers (L2, L3, L4) classify intent and behavior, not surface counts.</w:t>
      </w:r>
    </w:p>
    <w:p>
      <w:pPr>
        <w:spacing w:before="300" w:after="40"/>
      </w:pPr>
      <w:r>
        <w:rPr>
          <w:rFonts w:ascii="Aptos Display" w:hAnsi="Aptos Display"/>
          <w:b/>
          <w:i w:val="0"/>
          <w:color w:val="0E2841"/>
          <w:sz w:val="33"/>
        </w:rPr>
        <w:t>9.  Appendix: named tools and their technical limitation</w:t>
      </w:r>
    </w:p>
    <w:p>
      <w:pPr>
        <w:spacing w:after="40" w:before="0"/>
        <w:pBdr>
          <w:bottom w:val="single" w:sz="14" w:space="1" w:color="0E2841"/>
        </w:pBdr>
      </w:pPr>
    </w:p>
    <w:p>
      <w:pPr>
        <w:spacing w:after="100"/>
        <w:ind w:left="403"/>
      </w:pPr>
      <w:r>
        <w:rPr>
          <w:rFonts w:ascii="Aptos Display" w:hAnsi="Aptos Display"/>
          <w:b/>
          <w:i w:val="0"/>
          <w:color w:val="0E2841"/>
          <w:sz w:val="20"/>
        </w:rPr>
        <w:t xml:space="preserve">L1   </w:t>
      </w:r>
      <w:r>
        <w:rPr>
          <w:rFonts w:ascii="Aptos" w:hAnsi="Aptos"/>
          <w:b w:val="0"/>
          <w:i w:val="0"/>
          <w:color w:val="141D2B"/>
          <w:sz w:val="20"/>
        </w:rPr>
        <w:t>Forward Networks, Batfish (formal reachability, forwarding only); SafeBreach, AttackIQ (BAS, finite scenario library); XM Cyber, RedSeal, Cymulate (heuristic attack graphs); Tenable, Qualys (CVE enumeration).</w:t>
      </w:r>
    </w:p>
    <w:p>
      <w:pPr>
        <w:spacing w:after="100"/>
        <w:ind w:left="403"/>
      </w:pPr>
      <w:r>
        <w:rPr>
          <w:rFonts w:ascii="Aptos Display" w:hAnsi="Aptos Display"/>
          <w:b/>
          <w:i w:val="0"/>
          <w:color w:val="0E2841"/>
          <w:sz w:val="20"/>
        </w:rPr>
        <w:t xml:space="preserve">L2   </w:t>
      </w:r>
      <w:r>
        <w:rPr>
          <w:rFonts w:ascii="Aptos" w:hAnsi="Aptos"/>
          <w:b w:val="0"/>
          <w:i w:val="0"/>
          <w:color w:val="141D2B"/>
          <w:sz w:val="20"/>
        </w:rPr>
        <w:t>Splunk, Microsoft Sentinel, Exabeam (UEBA, magnitude thresholds); Darktrace (network deviation); Vectra, Gurucul (global-baseline ML).</w:t>
      </w:r>
    </w:p>
    <w:p>
      <w:pPr>
        <w:spacing w:after="100"/>
        <w:ind w:left="403"/>
      </w:pPr>
      <w:r>
        <w:rPr>
          <w:rFonts w:ascii="Aptos Display" w:hAnsi="Aptos Display"/>
          <w:b/>
          <w:i w:val="0"/>
          <w:color w:val="0E2841"/>
          <w:sz w:val="20"/>
        </w:rPr>
        <w:t xml:space="preserve">L3   </w:t>
      </w:r>
      <w:r>
        <w:rPr>
          <w:rFonts w:ascii="Aptos" w:hAnsi="Aptos"/>
          <w:b w:val="0"/>
          <w:i w:val="0"/>
          <w:color w:val="141D2B"/>
          <w:sz w:val="20"/>
        </w:rPr>
        <w:t>Salt Security (detect-only); Akamai, Imperva, Cloudflare, F5 (edge / CDN enforcement); Traceable (tracing agents).</w:t>
      </w:r>
    </w:p>
    <w:p>
      <w:pPr>
        <w:spacing w:after="100"/>
        <w:ind w:left="403"/>
      </w:pPr>
      <w:r>
        <w:rPr>
          <w:rFonts w:ascii="Aptos Display" w:hAnsi="Aptos Display"/>
          <w:b/>
          <w:i w:val="0"/>
          <w:color w:val="0E2841"/>
          <w:sz w:val="20"/>
        </w:rPr>
        <w:t xml:space="preserve">L4   </w:t>
      </w:r>
      <w:r>
        <w:rPr>
          <w:rFonts w:ascii="Aptos" w:hAnsi="Aptos"/>
          <w:b w:val="0"/>
          <w:i w:val="0"/>
          <w:color w:val="141D2B"/>
          <w:sz w:val="20"/>
        </w:rPr>
        <w:t>Microsoft Entra Agent ID, Zscaler registry, Noma (hand-authored scopes); Palo Alto Prisma AIRS, Zscaler AI Broker (gateway category peers); SASE vendors (transport-only).</w:t>
      </w:r>
    </w:p>
    <w:p>
      <w:pPr>
        <w:spacing w:after="100"/>
        <w:ind w:left="403"/>
      </w:pPr>
      <w:r>
        <w:rPr>
          <w:rFonts w:ascii="Aptos Display" w:hAnsi="Aptos Display"/>
          <w:b/>
          <w:i w:val="0"/>
          <w:color w:val="0E2841"/>
          <w:sz w:val="20"/>
        </w:rPr>
        <w:t xml:space="preserve">L5   </w:t>
      </w:r>
      <w:r>
        <w:rPr>
          <w:rFonts w:ascii="Aptos" w:hAnsi="Aptos"/>
          <w:b w:val="0"/>
          <w:i w:val="0"/>
          <w:color w:val="141D2B"/>
          <w:sz w:val="20"/>
        </w:rPr>
        <w:t>Endor Labs, Snyk, Contrast, Oligo (heuristic reachability / ADR); Trend Micro, Fortinet (signature virtual patching); Illumio, Guardicore (host microsegmentation); agent-identity tools (token revocation only).</w:t>
      </w:r>
    </w:p>
    <w:p>
      <w:pPr>
        <w:spacing w:after="120" w:before="0"/>
      </w:pPr>
      <w:r>
        <w:rPr>
          <w:rFonts w:ascii="Aptos" w:hAnsi="Aptos"/>
          <w:b w:val="0"/>
          <w:i w:val="0"/>
          <w:color w:val="141D2B"/>
          <w:sz w:val="21"/>
        </w:rPr>
        <w:t xml:space="preserve"> </w:t>
      </w:r>
    </w:p>
    <w:p>
      <w:pPr>
        <w:spacing w:after="40" w:before="0"/>
        <w:pBdr>
          <w:bottom w:val="single" w:sz="10" w:space="1" w:color="0E2841"/>
        </w:pBdr>
      </w:pPr>
    </w:p>
    <w:p>
      <w:pPr>
        <w:spacing w:after="0" w:before="0"/>
      </w:pPr>
      <w:r>
        <w:rPr>
          <w:rFonts w:ascii="Aptos" w:hAnsi="Aptos"/>
          <w:b w:val="0"/>
          <w:i w:val="0"/>
          <w:color w:val="5A6675"/>
          <w:sz w:val="16"/>
        </w:rPr>
        <w:t>CONFIDENTIAL  |  22nd Century Technologies  |  Technical differentiation review, gap and coverage per layer  |  Verify all vendor and number claims against current sources before use.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ptos" w:hAnsi="Aptos"/>
      <w:color w:val="141D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