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D1B2A"/>
          <w:sz w:val="64"/>
        </w:rPr>
        <w:t>User and Entity Behavior Analytics</w:t>
        <w:br/>
        <w:t>(UEBA)</w:t>
      </w:r>
    </w:p>
    <w:p>
      <w:pPr>
        <w:jc w:val="center"/>
      </w:pPr>
      <w:r>
        <w:rPr>
          <w:color w:val="1B4F72"/>
          <w:sz w:val="32"/>
        </w:rPr>
        <w:t>Behavioral Intelligence for Supply Chain and Logistics Network Defense</w:t>
      </w:r>
    </w:p>
    <w:p/>
    <w:p/>
    <w:p>
      <w:pPr>
        <w:jc w:val="center"/>
      </w:pPr>
      <w:r>
        <w:rPr>
          <w:color w:val="444444"/>
          <w:sz w:val="24"/>
        </w:rPr>
        <w:t>22nd Century Technologies, Inc.</w:t>
        <w:br/>
        <w:t>V-Intelligence UEBA Program</w:t>
        <w:br/>
        <w:br/>
        <w:t>June 2026 — Version 2.0</w:t>
        <w:br/>
        <w:br/>
        <w:t>Prepared for: Defense Logistics Agency — CIO and Program Executive Office</w:t>
      </w:r>
    </w:p>
    <w:p>
      <w:r>
        <w:br w:type="page"/>
      </w:r>
    </w:p>
    <w:p>
      <w:pPr>
        <w:pStyle w:val="Heading1"/>
      </w:pPr>
      <w:r>
        <w:rPr>
          <w:color w:val="0D1B2A"/>
        </w:rPr>
        <w:t>1. Executive Summary</w:t>
      </w:r>
    </w:p>
    <w:p>
      <w:pPr>
        <w:spacing w:after="40"/>
      </w:pPr>
      <w:r>
        <w:rPr>
          <w:b/>
          <w:i w:val="0"/>
          <w:color w:val="000000"/>
          <w:sz w:val="21"/>
        </w:rPr>
        <w:t>The Supply Chain Threat</w:t>
      </w:r>
    </w:p>
    <w:p>
      <w:pPr>
        <w:spacing w:after="120"/>
      </w:pPr>
      <w:r>
        <w:rPr>
          <w:b w:val="0"/>
          <w:i w:val="0"/>
          <w:color w:val="000000"/>
          <w:sz w:val="21"/>
        </w:rPr>
        <w:t>Defense logistics networks process millions of transactions daily across global supply chains — requisitions, inventory movements, vendor communications, and financial transfers. An insider with legitimate access to logistics systems can systematically exfiltrate procurement data, manipulate supply chain records, or establish covert channels to adversary-controlled infrastructure — all while generating transaction volumes indistinguishable from normal operations.</w:t>
      </w:r>
    </w:p>
    <w:p>
      <w:pPr>
        <w:spacing w:after="120"/>
      </w:pPr>
      <w:r>
        <w:rPr>
          <w:b w:val="0"/>
          <w:i w:val="0"/>
          <w:color w:val="000000"/>
          <w:sz w:val="21"/>
        </w:rPr>
        <w:t>DLA's mission-critical supply chain infrastructure is a high-value target for nation-state actors seeking to disrupt military readiness. The Volt Typhoon campaign (CISA AA23-144A) specifically targeted critical infrastructure using living-off-the-land techniques that evade traditional detection. V-Intelligence UEBA addresses this gap by detecting behavioral changes in HOW logistics personnel interact with systems, not just WHETHER they exceed volume thresholds.</w:t>
      </w:r>
    </w:p>
    <w:p>
      <w:pPr>
        <w:spacing w:after="120"/>
      </w:pPr>
      <w:r>
        <w:rPr>
          <w:b w:val="0"/>
          <w:i w:val="0"/>
          <w:color w:val="000000"/>
          <w:sz w:val="21"/>
        </w:rPr>
        <w:t>This whitepaper presents a comprehensive UEBA framework validated through the V-Intelligence UEBA program. Using 485 days of synthetic telemetry across 250 users generating approximately 15 million events across five log sources with 4 embedded attack campaigns — an 8-month insider threat, a 180-day slow APT with C2 beaconing, a 115-day Volt Typhoon living-off-the-land campaign, and a 100-day Salt Typhoon telecom infrastructure attack — we demonstrate that:</w:t>
      </w:r>
    </w:p>
    <w:p>
      <w:pPr>
        <w:pStyle w:val="ListBullet"/>
        <w:ind w:left="360"/>
      </w:pPr>
      <w:r>
        <w:rPr>
          <w:b/>
          <w:sz w:val="21"/>
        </w:rPr>
        <w:t xml:space="preserve">Finding 1: </w:t>
      </w:r>
      <w:r>
        <w:rPr>
          <w:sz w:val="21"/>
        </w:rPr>
        <w:t>Traditional anomaly detection (Isolation Forest, SVM, LOF, Z-Score) detects 0 of 4 attackers at operationally acceptable false positive rates. Every attack user's individual feature values remain within normal statistical ranges.</w:t>
      </w:r>
    </w:p>
    <w:p>
      <w:pPr>
        <w:pStyle w:val="ListBullet"/>
        <w:ind w:left="360"/>
      </w:pPr>
      <w:r>
        <w:rPr>
          <w:b/>
          <w:sz w:val="21"/>
        </w:rPr>
        <w:t xml:space="preserve">Finding 2: </w:t>
      </w:r>
      <w:r>
        <w:rPr>
          <w:sz w:val="21"/>
        </w:rPr>
        <w:t>Behavioral drift analysis alone (single-composite embeddings) fails when attack signals from one behavioral zone are diluted by four stable zones.</w:t>
      </w:r>
    </w:p>
    <w:p>
      <w:pPr>
        <w:pStyle w:val="ListBullet"/>
        <w:ind w:left="360"/>
      </w:pPr>
      <w:r>
        <w:rPr>
          <w:b/>
          <w:sz w:val="21"/>
        </w:rPr>
        <w:t xml:space="preserve">Finding 3: </w:t>
      </w:r>
      <w:r>
        <w:rPr>
          <w:sz w:val="21"/>
        </w:rPr>
        <w:t>Multi-phase composite scoring — fusing signal strength, breadth, sustained deviation, context divergence, and novelty persistence — cleanly separates only 2 of 4 attacks (USR-156 and USR-118 above all normals; USR-234 and USR-042 below normal users). The clean 4 of 4 detection at 0 false positives is achieved by the separate multi-front threat-profile detector that scores measurable known-bad profiles (C2-beacon, DGA-DNS, LOTL-process, cohort-rare access, recon-fanout, insider-collection), label-free.</w:t>
      </w:r>
    </w:p>
    <w:p>
      <w:pPr>
        <w:pStyle w:val="ListBullet"/>
        <w:ind w:left="360"/>
      </w:pPr>
      <w:r>
        <w:rPr>
          <w:b/>
          <w:sz w:val="21"/>
        </w:rPr>
        <w:t xml:space="preserve">Finding 4: </w:t>
      </w:r>
      <w:r>
        <w:rPr>
          <w:sz w:val="21"/>
        </w:rPr>
        <w:t>Semantic behavioral embeddings outperform raw feature vectors by capturing what kind of behavioral change occurred (direction), not just how much changed (magnitude). The insider changes WHAT they access, not HOW MUCH — invisible to raw feature distance, visible to semantic drift.</w:t>
      </w:r>
    </w:p>
    <w:p>
      <w:pPr>
        <w:pBdr>
          <w:left w:val="single" w:sz="24" w:space="12" w:color="0E6B8A"/>
        </w:pBdr>
        <w:shd w:fill="EAF4F7" w:val="clear"/>
        <w:spacing w:before="160" w:after="160"/>
      </w:pPr>
      <w:r>
        <w:rPr>
          <w:b/>
          <w:color w:val="0D1B2A"/>
          <w:sz w:val="21"/>
        </w:rPr>
        <w:t>Key insight: The insider changes WHAT they access, not HOW MUCH. Traditional algorithms measure magnitude alone. UEBA measures magnitude AND direction — accumulated over time, relative to peers.</w:t>
      </w:r>
    </w:p>
    <w:p>
      <w:r>
        <w:br w:type="page"/>
      </w:r>
    </w:p>
    <w:p>
      <w:pPr>
        <w:pStyle w:val="Heading1"/>
      </w:pPr>
      <w:r>
        <w:rPr>
          <w:color w:val="0D1B2A"/>
        </w:rPr>
        <w:t>Table of Contents</w:t>
      </w:r>
    </w:p>
    <w:p>
      <w:pPr>
        <w:spacing w:after="40"/>
      </w:pPr>
      <w:r>
        <w:rPr>
          <w:color w:val="0D1B2A"/>
          <w:sz w:val="21"/>
        </w:rPr>
        <w:t>1. Executive Summary</w:t>
      </w:r>
    </w:p>
    <w:p>
      <w:pPr>
        <w:spacing w:after="40"/>
      </w:pPr>
      <w:r>
        <w:rPr>
          <w:color w:val="0D1B2A"/>
          <w:sz w:val="21"/>
        </w:rPr>
        <w:t>2. Introduction: The Evolving Threat Landscape</w:t>
      </w:r>
    </w:p>
    <w:p>
      <w:pPr>
        <w:spacing w:after="40"/>
      </w:pPr>
      <w:r>
        <w:rPr>
          <w:color w:val="0D1B2A"/>
          <w:sz w:val="21"/>
        </w:rPr>
        <w:t>3. What is User and Entity Behavior Analytics (UEBA)?</w:t>
      </w:r>
    </w:p>
    <w:p>
      <w:pPr>
        <w:spacing w:after="40"/>
      </w:pPr>
      <w:r>
        <w:rPr>
          <w:color w:val="1B4F72"/>
          <w:sz w:val="21"/>
        </w:rPr>
        <w:t xml:space="preserve">   3.1. Definition and Core Principles</w:t>
      </w:r>
    </w:p>
    <w:p>
      <w:pPr>
        <w:spacing w:after="40"/>
      </w:pPr>
      <w:r>
        <w:rPr>
          <w:color w:val="1B4F72"/>
          <w:sz w:val="21"/>
        </w:rPr>
        <w:t xml:space="preserve">   3.2. The Three Pillars: Baseline, Deviation, Direction</w:t>
      </w:r>
    </w:p>
    <w:p>
      <w:pPr>
        <w:spacing w:after="40"/>
      </w:pPr>
      <w:r>
        <w:rPr>
          <w:color w:val="1B4F72"/>
          <w:sz w:val="21"/>
        </w:rPr>
        <w:t xml:space="preserve">   3.3. UEBA vs. Traditional Security Approaches</w:t>
      </w:r>
    </w:p>
    <w:p>
      <w:pPr>
        <w:spacing w:after="40"/>
      </w:pPr>
      <w:r>
        <w:rPr>
          <w:color w:val="0D1B2A"/>
          <w:sz w:val="21"/>
        </w:rPr>
        <w:t>4. Why Traditional Detection Fails Against Modern Threats</w:t>
      </w:r>
    </w:p>
    <w:p>
      <w:pPr>
        <w:spacing w:after="40"/>
      </w:pPr>
      <w:r>
        <w:rPr>
          <w:color w:val="1B4F72"/>
          <w:sz w:val="21"/>
        </w:rPr>
        <w:t xml:space="preserve">   4.1. Rule-Based SIEM Limitations</w:t>
      </w:r>
    </w:p>
    <w:p>
      <w:pPr>
        <w:spacing w:after="40"/>
      </w:pPr>
      <w:r>
        <w:rPr>
          <w:color w:val="1B4F72"/>
          <w:sz w:val="21"/>
        </w:rPr>
        <w:t xml:space="preserve">   4.2. Threshold-Based Anomaly Detection Gaps</w:t>
      </w:r>
    </w:p>
    <w:p>
      <w:pPr>
        <w:spacing w:after="40"/>
      </w:pPr>
      <w:r>
        <w:rPr>
          <w:color w:val="1B4F72"/>
          <w:sz w:val="21"/>
        </w:rPr>
        <w:t xml:space="preserve">   4.3. The 'Slow and Low' Problem</w:t>
      </w:r>
    </w:p>
    <w:p>
      <w:pPr>
        <w:spacing w:after="40"/>
      </w:pPr>
      <w:r>
        <w:rPr>
          <w:color w:val="0D1B2A"/>
          <w:sz w:val="21"/>
        </w:rPr>
        <w:t>5. UEBA Threat Taxonomy</w:t>
      </w:r>
    </w:p>
    <w:p>
      <w:pPr>
        <w:spacing w:after="40"/>
      </w:pPr>
      <w:r>
        <w:rPr>
          <w:color w:val="1B4F72"/>
          <w:sz w:val="21"/>
        </w:rPr>
        <w:t xml:space="preserve">   5.1. Insider Threats</w:t>
      </w:r>
    </w:p>
    <w:p>
      <w:pPr>
        <w:spacing w:after="40"/>
      </w:pPr>
      <w:r>
        <w:rPr>
          <w:color w:val="1B4F72"/>
          <w:sz w:val="21"/>
        </w:rPr>
        <w:t xml:space="preserve">   5.2. Advanced Persistent Threats (APT)</w:t>
      </w:r>
    </w:p>
    <w:p>
      <w:pPr>
        <w:spacing w:after="40"/>
      </w:pPr>
      <w:r>
        <w:rPr>
          <w:color w:val="1B4F72"/>
          <w:sz w:val="21"/>
        </w:rPr>
        <w:t xml:space="preserve">   5.3. Living-off-the-Land (LOTL) Attacks</w:t>
      </w:r>
    </w:p>
    <w:p>
      <w:pPr>
        <w:spacing w:after="40"/>
      </w:pPr>
      <w:r>
        <w:rPr>
          <w:color w:val="1B4F72"/>
          <w:sz w:val="21"/>
        </w:rPr>
        <w:t xml:space="preserve">   5.4. Telecom Infrastructure Attacks</w:t>
      </w:r>
    </w:p>
    <w:p>
      <w:pPr>
        <w:spacing w:after="40"/>
      </w:pPr>
      <w:r>
        <w:rPr>
          <w:color w:val="0D1B2A"/>
          <w:sz w:val="21"/>
        </w:rPr>
        <w:t>6. Behavioral Detection Architecture</w:t>
      </w:r>
    </w:p>
    <w:p>
      <w:pPr>
        <w:spacing w:after="40"/>
      </w:pPr>
      <w:r>
        <w:rPr>
          <w:color w:val="1B4F72"/>
          <w:sz w:val="21"/>
        </w:rPr>
        <w:t xml:space="preserve">   6.1. Behavioral Feature Engineering (23 Features)</w:t>
      </w:r>
    </w:p>
    <w:p>
      <w:pPr>
        <w:spacing w:after="40"/>
      </w:pPr>
      <w:r>
        <w:rPr>
          <w:color w:val="1B4F72"/>
          <w:sz w:val="21"/>
        </w:rPr>
        <w:t xml:space="preserve">   6.2. Behavioral Zones (5 Decomposition Dimensions)</w:t>
      </w:r>
    </w:p>
    <w:p>
      <w:pPr>
        <w:spacing w:after="40"/>
      </w:pPr>
      <w:r>
        <w:rPr>
          <w:color w:val="1B4F72"/>
          <w:sz w:val="21"/>
        </w:rPr>
        <w:t xml:space="preserve">   6.3. Temporal Trajectory Analysis</w:t>
      </w:r>
    </w:p>
    <w:p>
      <w:pPr>
        <w:spacing w:after="40"/>
      </w:pPr>
      <w:r>
        <w:rPr>
          <w:color w:val="1B4F72"/>
          <w:sz w:val="21"/>
        </w:rPr>
        <w:t xml:space="preserve">   6.4. Cross-Entity Relationship Analysis</w:t>
      </w:r>
    </w:p>
    <w:p>
      <w:pPr>
        <w:spacing w:after="40"/>
      </w:pPr>
      <w:r>
        <w:rPr>
          <w:color w:val="1B4F72"/>
          <w:sz w:val="21"/>
        </w:rPr>
        <w:t xml:space="preserve">   6.5. Context-Adaptive Detection</w:t>
      </w:r>
    </w:p>
    <w:p>
      <w:pPr>
        <w:spacing w:after="40"/>
      </w:pPr>
      <w:r>
        <w:rPr>
          <w:color w:val="0D1B2A"/>
          <w:sz w:val="21"/>
        </w:rPr>
        <w:t>7. Detection Methods and Their Parameters</w:t>
      </w:r>
    </w:p>
    <w:p>
      <w:pPr>
        <w:spacing w:after="40"/>
      </w:pPr>
      <w:r>
        <w:rPr>
          <w:color w:val="1B4F72"/>
          <w:sz w:val="21"/>
        </w:rPr>
        <w:t xml:space="preserve">   7.1. Traditional Methods (Tier 1 — 6 Algorithms)</w:t>
      </w:r>
    </w:p>
    <w:p>
      <w:pPr>
        <w:spacing w:after="40"/>
      </w:pPr>
      <w:r>
        <w:rPr>
          <w:color w:val="1B4F72"/>
          <w:sz w:val="21"/>
        </w:rPr>
        <w:t xml:space="preserve">   7.2. Behavioral Drift Methods (Tier 2 — 3 Layers)</w:t>
      </w:r>
    </w:p>
    <w:p>
      <w:pPr>
        <w:spacing w:after="40"/>
      </w:pPr>
      <w:r>
        <w:rPr>
          <w:color w:val="1B4F72"/>
          <w:sz w:val="21"/>
        </w:rPr>
        <w:t xml:space="preserve">   7.3. Digital Entity Methods (Tier 3 — 9 Methods)</w:t>
      </w:r>
    </w:p>
    <w:p>
      <w:pPr>
        <w:spacing w:after="40"/>
      </w:pPr>
      <w:r>
        <w:rPr>
          <w:color w:val="1B4F72"/>
          <w:sz w:val="21"/>
        </w:rPr>
        <w:t xml:space="preserve">   7.4. Why a Single Method Is Not Enough</w:t>
      </w:r>
    </w:p>
    <w:p>
      <w:pPr>
        <w:spacing w:after="40"/>
      </w:pPr>
      <w:r>
        <w:rPr>
          <w:color w:val="0D1B2A"/>
          <w:sz w:val="21"/>
        </w:rPr>
        <w:t>8. Empirical Validation</w:t>
      </w:r>
    </w:p>
    <w:p>
      <w:pPr>
        <w:spacing w:after="40"/>
      </w:pPr>
      <w:r>
        <w:rPr>
          <w:color w:val="1B4F72"/>
          <w:sz w:val="21"/>
        </w:rPr>
        <w:t xml:space="preserve">   8.1. Simulation Environment</w:t>
      </w:r>
    </w:p>
    <w:p>
      <w:pPr>
        <w:spacing w:after="40"/>
      </w:pPr>
      <w:r>
        <w:rPr>
          <w:color w:val="1B4F72"/>
          <w:sz w:val="21"/>
        </w:rPr>
        <w:t xml:space="preserve">   8.2. Attack Campaign Design</w:t>
      </w:r>
    </w:p>
    <w:p>
      <w:pPr>
        <w:spacing w:after="40"/>
      </w:pPr>
      <w:r>
        <w:rPr>
          <w:color w:val="1B4F72"/>
          <w:sz w:val="21"/>
        </w:rPr>
        <w:t xml:space="preserve">   8.3. Detection Results: Tier 1 vs Tier 2 vs Tier 3</w:t>
      </w:r>
    </w:p>
    <w:p>
      <w:pPr>
        <w:spacing w:after="40"/>
      </w:pPr>
      <w:r>
        <w:rPr>
          <w:color w:val="1B4F72"/>
          <w:sz w:val="21"/>
        </w:rPr>
        <w:t xml:space="preserve">   8.4. Per-Threat Analysis</w:t>
      </w:r>
    </w:p>
    <w:p>
      <w:pPr>
        <w:spacing w:after="40"/>
      </w:pPr>
      <w:r>
        <w:rPr>
          <w:color w:val="1B4F72"/>
          <w:sz w:val="21"/>
        </w:rPr>
        <w:t xml:space="preserve">   8.5. False Positive Analysis</w:t>
      </w:r>
    </w:p>
    <w:p>
      <w:pPr>
        <w:spacing w:after="40"/>
      </w:pPr>
      <w:r>
        <w:rPr>
          <w:color w:val="0D1B2A"/>
          <w:sz w:val="21"/>
        </w:rPr>
        <w:t>9. Detection Playbook: Threat Type to Algorithm</w:t>
      </w:r>
    </w:p>
    <w:p>
      <w:pPr>
        <w:spacing w:after="40"/>
      </w:pPr>
      <w:r>
        <w:rPr>
          <w:color w:val="1B4F72"/>
          <w:sz w:val="21"/>
        </w:rPr>
        <w:t xml:space="preserve">   9.1. Per-Threat Recommendations</w:t>
      </w:r>
    </w:p>
    <w:p>
      <w:pPr>
        <w:spacing w:after="40"/>
      </w:pPr>
      <w:r>
        <w:rPr>
          <w:color w:val="1B4F72"/>
          <w:sz w:val="21"/>
        </w:rPr>
        <w:t xml:space="preserve">   9.2. Layered Deployment Strategy</w:t>
      </w:r>
    </w:p>
    <w:p>
      <w:pPr>
        <w:spacing w:after="40"/>
      </w:pPr>
      <w:r>
        <w:rPr>
          <w:color w:val="0D1B2A"/>
          <w:sz w:val="21"/>
        </w:rPr>
        <w:t>10. Multi-Phase Composite Scoring</w:t>
      </w:r>
    </w:p>
    <w:p>
      <w:pPr>
        <w:spacing w:after="40"/>
      </w:pPr>
      <w:r>
        <w:rPr>
          <w:color w:val="1B4F72"/>
          <w:sz w:val="21"/>
        </w:rPr>
        <w:t xml:space="preserve">   10.1. The Five Detection Phases</w:t>
      </w:r>
    </w:p>
    <w:p>
      <w:pPr>
        <w:spacing w:after="40"/>
      </w:pPr>
      <w:r>
        <w:rPr>
          <w:color w:val="1B4F72"/>
          <w:sz w:val="21"/>
        </w:rPr>
        <w:t xml:space="preserve">   10.2. Per-Attacker Composite Breakdown</w:t>
      </w:r>
    </w:p>
    <w:p>
      <w:pPr>
        <w:spacing w:after="40"/>
      </w:pPr>
      <w:r>
        <w:rPr>
          <w:color w:val="1B4F72"/>
          <w:sz w:val="21"/>
        </w:rPr>
        <w:t xml:space="preserve">   10.3. USR-234 Novelty Persistence — Case Study</w:t>
      </w:r>
    </w:p>
    <w:p>
      <w:pPr>
        <w:spacing w:after="40"/>
      </w:pPr>
      <w:r>
        <w:rPr>
          <w:color w:val="0D1B2A"/>
          <w:sz w:val="21"/>
        </w:rPr>
        <w:t>11. Why Semantic Embeddings Outperform Raw Feature Vectors</w:t>
      </w:r>
    </w:p>
    <w:p>
      <w:pPr>
        <w:spacing w:after="40"/>
      </w:pPr>
      <w:r>
        <w:rPr>
          <w:color w:val="1B4F72"/>
          <w:sz w:val="21"/>
        </w:rPr>
        <w:t xml:space="preserve">   11.1. Two Pipelines: Feature-Space vs Semantic</w:t>
      </w:r>
    </w:p>
    <w:p>
      <w:pPr>
        <w:spacing w:after="40"/>
      </w:pPr>
      <w:r>
        <w:rPr>
          <w:color w:val="1B4F72"/>
          <w:sz w:val="21"/>
        </w:rPr>
        <w:t xml:space="preserve">   11.2. Three Limitations of Raw Feature Distance</w:t>
      </w:r>
    </w:p>
    <w:p>
      <w:pPr>
        <w:spacing w:after="40"/>
      </w:pPr>
      <w:r>
        <w:rPr>
          <w:color w:val="1B4F72"/>
          <w:sz w:val="21"/>
        </w:rPr>
        <w:t xml:space="preserve">   11.3. Empirical Signal Separation</w:t>
      </w:r>
    </w:p>
    <w:p>
      <w:pPr>
        <w:spacing w:after="40"/>
      </w:pPr>
      <w:r>
        <w:rPr>
          <w:color w:val="0D1B2A"/>
          <w:sz w:val="21"/>
        </w:rPr>
        <w:t>12. Operational Deployment for DoD and IC</w:t>
      </w:r>
    </w:p>
    <w:p>
      <w:pPr>
        <w:spacing w:after="40"/>
      </w:pPr>
      <w:r>
        <w:rPr>
          <w:color w:val="1B4F72"/>
          <w:sz w:val="21"/>
        </w:rPr>
        <w:t xml:space="preserve">   12.1. Deployment Phases</w:t>
      </w:r>
    </w:p>
    <w:p>
      <w:pPr>
        <w:spacing w:after="40"/>
      </w:pPr>
      <w:r>
        <w:rPr>
          <w:color w:val="1B4F72"/>
          <w:sz w:val="21"/>
        </w:rPr>
        <w:t xml:space="preserve">   12.2. Integration Points</w:t>
      </w:r>
    </w:p>
    <w:p>
      <w:pPr>
        <w:spacing w:after="40"/>
      </w:pPr>
      <w:r>
        <w:rPr>
          <w:color w:val="1B4F72"/>
          <w:sz w:val="21"/>
        </w:rPr>
        <w:t xml:space="preserve">   12.3. Applicability Across Mission Environments</w:t>
      </w:r>
    </w:p>
    <w:p>
      <w:pPr>
        <w:spacing w:after="40"/>
      </w:pPr>
      <w:r>
        <w:rPr>
          <w:color w:val="0D1B2A"/>
          <w:sz w:val="21"/>
        </w:rPr>
        <w:t>13. Conclusion</w:t>
      </w:r>
    </w:p>
    <w:p>
      <w:pPr>
        <w:spacing w:after="40"/>
      </w:pPr>
      <w:r>
        <w:rPr>
          <w:color w:val="0D1B2A"/>
          <w:sz w:val="21"/>
        </w:rPr>
        <w:t>14. References and Further Reading</w:t>
      </w:r>
    </w:p>
    <w:p>
      <w:r>
        <w:br w:type="page"/>
      </w:r>
    </w:p>
    <w:p>
      <w:pPr>
        <w:pStyle w:val="Heading1"/>
      </w:pPr>
      <w:r>
        <w:rPr>
          <w:color w:val="0D1B2A"/>
        </w:rPr>
        <w:t>2. Introduction: The Evolving Threat Landscape</w:t>
      </w:r>
    </w:p>
    <w:p>
      <w:pPr>
        <w:spacing w:after="120"/>
      </w:pPr>
      <w:r>
        <w:rPr>
          <w:b w:val="0"/>
          <w:i w:val="0"/>
          <w:color w:val="000000"/>
          <w:sz w:val="21"/>
        </w:rPr>
        <w:t>The cybersecurity threat landscape has undergone a fundamental transformation. A decade ago, the primary threats were malware with known signatures, brute-force attacks generating obvious log spikes, and vulnerabilities with published CVEs. Modern threats are qualitatively different: they are patient, use legitimate credentials, exploit authorized tools, and operate within normal traffic patterns.</w:t>
      </w:r>
    </w:p>
    <w:p>
      <w:pPr>
        <w:spacing w:after="120"/>
      </w:pPr>
      <w:r>
        <w:rPr>
          <w:b w:val="0"/>
          <w:i w:val="0"/>
          <w:color w:val="000000"/>
          <w:sz w:val="21"/>
        </w:rPr>
        <w:t>Three converging trends drive this evolution:</w:t>
      </w:r>
    </w:p>
    <w:p>
      <w:pPr>
        <w:spacing w:after="40"/>
      </w:pPr>
      <w:r>
        <w:rPr>
          <w:b/>
          <w:i w:val="0"/>
          <w:color w:val="000000"/>
          <w:sz w:val="21"/>
        </w:rPr>
        <w:t>1. Nation-State Sophistication</w:t>
      </w:r>
    </w:p>
    <w:p>
      <w:pPr>
        <w:spacing w:after="120"/>
      </w:pPr>
      <w:r>
        <w:rPr>
          <w:b w:val="0"/>
          <w:i w:val="0"/>
          <w:color w:val="000000"/>
          <w:sz w:val="21"/>
        </w:rPr>
        <w:t>State-sponsored groups like Volt Typhoon (China) and APT29 (Russia) now pre-position in critical infrastructure for months or years before activation. CISA Advisory AA23-144A documented Volt Typhoon's use of living-off-the-land techniques — PowerShell, WMI, RDP — tools that exist on every Windows system. No malware to detect. No signatures to match. The 2024 Salt Typhoon campaign compromised major U.S. telecommunications providers (AT&amp;T, Verizon, T-Mobile) using authorized maintenance credentials, accessing call detail records and lawful intercept systems without triggering a single alert.</w:t>
      </w:r>
    </w:p>
    <w:p>
      <w:pPr>
        <w:spacing w:after="40"/>
      </w:pPr>
      <w:r>
        <w:rPr>
          <w:b/>
          <w:i w:val="0"/>
          <w:color w:val="000000"/>
          <w:sz w:val="21"/>
        </w:rPr>
        <w:t>2. The Insider Threat Renaissance</w:t>
      </w:r>
    </w:p>
    <w:p>
      <w:pPr>
        <w:spacing w:after="120"/>
      </w:pPr>
      <w:r>
        <w:rPr>
          <w:b w:val="0"/>
          <w:i w:val="0"/>
          <w:color w:val="000000"/>
          <w:sz w:val="21"/>
        </w:rPr>
        <w:t>Insider threats remain the most damaging and hardest to detect category. The 2024 Verizon Data Breach Investigations Report found that insiders account for approximately 20% of breaches, but the median time to detect an insider threat exceeds 200 days. Unlike external attacks that must breach a perimeter, insiders already possess valid credentials, authorized access, and institutional knowledge of where sensitive data resides. Their actions are individually legitimate — it is only the pattern over time that reveals malicious intent.</w:t>
      </w:r>
    </w:p>
    <w:p>
      <w:pPr>
        <w:spacing w:after="40"/>
      </w:pPr>
      <w:r>
        <w:rPr>
          <w:b/>
          <w:i w:val="0"/>
          <w:color w:val="000000"/>
          <w:sz w:val="21"/>
        </w:rPr>
        <w:t>3. The Failure of Perimeter Defense</w:t>
      </w:r>
    </w:p>
    <w:p>
      <w:pPr>
        <w:spacing w:after="120"/>
      </w:pPr>
      <w:r>
        <w:rPr>
          <w:b w:val="0"/>
          <w:i w:val="0"/>
          <w:color w:val="000000"/>
          <w:sz w:val="21"/>
        </w:rPr>
        <w:t>Zero Trust Architecture recognizes that the perimeter no longer exists. Cloud adoption, remote work, supply chain integration, and API-first architectures have dissolved the network boundary. When every access is potentially legitimate and potentially malicious, the only reliable signal is behavioral: is this entity acting consistently with its established pattern?</w:t>
      </w:r>
    </w:p>
    <w:p>
      <w:pPr>
        <w:pBdr>
          <w:left w:val="single" w:sz="24" w:space="12" w:color="0E6B8A"/>
        </w:pBdr>
        <w:shd w:fill="EAF4F7" w:val="clear"/>
        <w:spacing w:before="160" w:after="160"/>
      </w:pPr>
      <w:r>
        <w:rPr>
          <w:b/>
          <w:color w:val="0D1B2A"/>
          <w:sz w:val="21"/>
        </w:rPr>
        <w:t>The common thread: all four threat categories succeed by staying within the statistical bounds of 'normal' while gradually shifting behavioral direction. Detection requires measuring behavioral trajectory, not behavioral magnitude.</w:t>
      </w:r>
    </w:p>
    <w:p>
      <w:r>
        <w:br w:type="page"/>
      </w:r>
    </w:p>
    <w:p>
      <w:pPr>
        <w:pStyle w:val="Heading1"/>
      </w:pPr>
      <w:r>
        <w:rPr>
          <w:color w:val="0D1B2A"/>
        </w:rPr>
        <w:t>3. What is User and Entity Behavior Analytics (UEBA)?</w:t>
      </w:r>
    </w:p>
    <w:p>
      <w:pPr>
        <w:pStyle w:val="Heading2"/>
      </w:pPr>
      <w:r>
        <w:rPr>
          <w:color w:val="1B4F72"/>
        </w:rPr>
        <w:t>3.1. Definition and Core Principles</w:t>
      </w:r>
    </w:p>
    <w:p>
      <w:pPr>
        <w:spacing w:after="120"/>
      </w:pPr>
      <w:r>
        <w:rPr>
          <w:b w:val="0"/>
          <w:i w:val="0"/>
          <w:color w:val="000000"/>
          <w:sz w:val="21"/>
        </w:rPr>
        <w:t>User and Entity Behavior Analytics (UEBA) is a cybersecurity approach that detects threats by establishing behavioral baselines for every monitored entity (users, devices, applications, network segments) and flagging when behavior deviates from that baseline. Unlike rule-based SIEM systems that define what is malicious, UEBA defines what is normal and detects departures.</w:t>
      </w:r>
    </w:p>
    <w:p>
      <w:pPr>
        <w:spacing w:after="120"/>
      </w:pPr>
      <w:r>
        <w:rPr>
          <w:b w:val="0"/>
          <w:i w:val="0"/>
          <w:color w:val="000000"/>
          <w:sz w:val="21"/>
        </w:rPr>
        <w:t>The UEBA approach is built on three core principles:</w:t>
      </w:r>
    </w:p>
    <w:p>
      <w:pPr>
        <w:spacing w:after="40"/>
      </w:pPr>
      <w:r>
        <w:rPr>
          <w:b/>
          <w:i w:val="0"/>
          <w:color w:val="000000"/>
          <w:sz w:val="21"/>
        </w:rPr>
        <w:t>Principle 1: Every Entity Has a Behavioral Baseline</w:t>
      </w:r>
    </w:p>
    <w:p>
      <w:pPr>
        <w:spacing w:after="120"/>
      </w:pPr>
      <w:r>
        <w:rPr>
          <w:b w:val="0"/>
          <w:i w:val="0"/>
          <w:color w:val="000000"/>
          <w:sz w:val="21"/>
        </w:rPr>
        <w:t>Each user, device, application, and network segment develops a characteristic behavioral pattern over time. A financial analyst typically accesses specific file shares during business hours, authenticates from the same workstation, and generates predictable network traffic. This pattern becomes the baseline against which future behavior is measured. The baseline is not static — it adapts to legitimate changes like role transitions, seasonal variations, and organizational restructuring.</w:t>
      </w:r>
    </w:p>
    <w:p>
      <w:pPr>
        <w:spacing w:after="40"/>
      </w:pPr>
      <w:r>
        <w:rPr>
          <w:b/>
          <w:i w:val="0"/>
          <w:color w:val="000000"/>
          <w:sz w:val="21"/>
        </w:rPr>
        <w:t>Principle 2: Deviation is the Primary Detection Signal</w:t>
      </w:r>
    </w:p>
    <w:p>
      <w:pPr>
        <w:spacing w:after="120"/>
      </w:pPr>
      <w:r>
        <w:rPr>
          <w:b w:val="0"/>
          <w:i w:val="0"/>
          <w:color w:val="000000"/>
          <w:sz w:val="21"/>
        </w:rPr>
        <w:t>When an entity's behavior deviates from its established baseline, that deviation is a potential threat indicator. The magnitude of deviation is informative but insufficient — a large deviation could be a data center migration (benign) or a ransomware deployment (critical). What matters is the combination of how much changed, how fast it changed, and in which behavioral dimension the change occurred.</w:t>
      </w:r>
    </w:p>
    <w:p>
      <w:pPr>
        <w:spacing w:after="40"/>
      </w:pPr>
      <w:r>
        <w:rPr>
          <w:b/>
          <w:i w:val="0"/>
          <w:color w:val="000000"/>
          <w:sz w:val="21"/>
        </w:rPr>
        <w:t>Principle 3: Direction Matters More Than Magnitude</w:t>
      </w:r>
    </w:p>
    <w:p>
      <w:pPr>
        <w:spacing w:after="120"/>
      </w:pPr>
      <w:r>
        <w:rPr>
          <w:b w:val="0"/>
          <w:i w:val="0"/>
          <w:color w:val="000000"/>
          <w:sz w:val="21"/>
        </w:rPr>
        <w:t>This is the critical insight that separates modern UEBA from traditional anomaly detection. A user whose file access volume increases by 50% might be working on a deadline (benign) or staging data for exfiltration (malicious). Traditional systems flag both identically. UEBA asks: which files? From which classification? At what hours? Via what access path? The direction of behavioral change — toward restricted data, toward unusual access patterns, toward known threat behaviors — is the discriminating signal.</w:t>
      </w:r>
    </w:p>
    <w:p>
      <w:pPr>
        <w:pStyle w:val="Heading2"/>
      </w:pPr>
      <w:r>
        <w:rPr>
          <w:color w:val="1B4F72"/>
        </w:rPr>
        <w:t>3.2. The Three Pillars: Baseline, Deviation, Direction</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152"/>
            <w:shd w:fill="0D1B2A"/>
          </w:tcPr>
          <w:p>
            <w:pPr>
              <w:jc w:val="center"/>
            </w:pPr>
            <w:r>
              <w:rPr>
                <w:b/>
                <w:color w:val="FFFFFF"/>
                <w:sz w:val="18"/>
              </w:rPr>
              <w:t>Pillar</w:t>
            </w:r>
          </w:p>
        </w:tc>
        <w:tc>
          <w:tcPr>
            <w:tcW w:type="dxa" w:w="2160"/>
            <w:shd w:fill="0D1B2A"/>
          </w:tcPr>
          <w:p>
            <w:pPr>
              <w:jc w:val="center"/>
            </w:pPr>
            <w:r>
              <w:rPr>
                <w:b/>
                <w:color w:val="FFFFFF"/>
                <w:sz w:val="18"/>
              </w:rPr>
              <w:t>Question Asked</w:t>
            </w:r>
          </w:p>
        </w:tc>
        <w:tc>
          <w:tcPr>
            <w:tcW w:type="dxa" w:w="3168"/>
            <w:shd w:fill="0D1B2A"/>
          </w:tcPr>
          <w:p>
            <w:pPr>
              <w:jc w:val="center"/>
            </w:pPr>
            <w:r>
              <w:rPr>
                <w:b/>
                <w:color w:val="FFFFFF"/>
                <w:sz w:val="18"/>
              </w:rPr>
              <w:t>Traditional Answer</w:t>
            </w:r>
          </w:p>
        </w:tc>
        <w:tc>
          <w:tcPr>
            <w:tcW w:type="dxa" w:w="3600"/>
            <w:shd w:fill="0D1B2A"/>
          </w:tcPr>
          <w:p>
            <w:pPr>
              <w:jc w:val="center"/>
            </w:pPr>
            <w:r>
              <w:rPr>
                <w:b/>
                <w:color w:val="FFFFFF"/>
                <w:sz w:val="18"/>
              </w:rPr>
              <w:t>UEBA Answer</w:t>
            </w:r>
          </w:p>
        </w:tc>
      </w:tr>
      <w:tr>
        <w:tc>
          <w:tcPr>
            <w:tcW w:type="dxa" w:w="1152"/>
          </w:tcPr>
          <w:p>
            <w:r>
              <w:rPr>
                <w:sz w:val="18"/>
              </w:rPr>
              <w:t>Baseline</w:t>
            </w:r>
          </w:p>
        </w:tc>
        <w:tc>
          <w:tcPr>
            <w:tcW w:type="dxa" w:w="2160"/>
          </w:tcPr>
          <w:p>
            <w:r>
              <w:rPr>
                <w:sz w:val="18"/>
              </w:rPr>
              <w:t>What is normal?</w:t>
            </w:r>
          </w:p>
        </w:tc>
        <w:tc>
          <w:tcPr>
            <w:tcW w:type="dxa" w:w="3168"/>
          </w:tcPr>
          <w:p>
            <w:r>
              <w:rPr>
                <w:sz w:val="18"/>
              </w:rPr>
              <w:t>Population statistics</w:t>
              <w:br/>
              <w:t>(same threshold for everyone)</w:t>
            </w:r>
          </w:p>
        </w:tc>
        <w:tc>
          <w:tcPr>
            <w:tcW w:type="dxa" w:w="3600"/>
          </w:tcPr>
          <w:p>
            <w:r>
              <w:rPr>
                <w:sz w:val="18"/>
              </w:rPr>
              <w:t>Per-entity behavioral profile</w:t>
              <w:br/>
              <w:t>(each entity has its own normal)</w:t>
            </w:r>
          </w:p>
        </w:tc>
      </w:tr>
      <w:tr>
        <w:tc>
          <w:tcPr>
            <w:tcW w:type="dxa" w:w="1152"/>
            <w:shd w:fill="EAF0F6"/>
          </w:tcPr>
          <w:p>
            <w:r>
              <w:rPr>
                <w:sz w:val="18"/>
              </w:rPr>
              <w:t>Deviation</w:t>
            </w:r>
          </w:p>
        </w:tc>
        <w:tc>
          <w:tcPr>
            <w:tcW w:type="dxa" w:w="2160"/>
            <w:shd w:fill="EAF0F6"/>
          </w:tcPr>
          <w:p>
            <w:r>
              <w:rPr>
                <w:sz w:val="18"/>
              </w:rPr>
              <w:t>Has something changed?</w:t>
            </w:r>
          </w:p>
        </w:tc>
        <w:tc>
          <w:tcPr>
            <w:tcW w:type="dxa" w:w="3168"/>
            <w:shd w:fill="EAF0F6"/>
          </w:tcPr>
          <w:p>
            <w:r>
              <w:rPr>
                <w:sz w:val="18"/>
              </w:rPr>
              <w:t>Feature value exceeds</w:t>
              <w:br/>
              <w:t>fixed threshold</w:t>
            </w:r>
          </w:p>
        </w:tc>
        <w:tc>
          <w:tcPr>
            <w:tcW w:type="dxa" w:w="3600"/>
            <w:shd w:fill="EAF0F6"/>
          </w:tcPr>
          <w:p>
            <w:r>
              <w:rPr>
                <w:sz w:val="18"/>
              </w:rPr>
              <w:t>Behavioral trajectory drifts</w:t>
              <w:br/>
              <w:t>from personal baseline</w:t>
            </w:r>
          </w:p>
        </w:tc>
      </w:tr>
      <w:tr>
        <w:tc>
          <w:tcPr>
            <w:tcW w:type="dxa" w:w="1152"/>
          </w:tcPr>
          <w:p>
            <w:r>
              <w:rPr>
                <w:sz w:val="18"/>
              </w:rPr>
              <w:t>Direction</w:t>
            </w:r>
          </w:p>
        </w:tc>
        <w:tc>
          <w:tcPr>
            <w:tcW w:type="dxa" w:w="2160"/>
          </w:tcPr>
          <w:p>
            <w:r>
              <w:rPr>
                <w:sz w:val="18"/>
              </w:rPr>
              <w:t>What kind of change?</w:t>
            </w:r>
          </w:p>
        </w:tc>
        <w:tc>
          <w:tcPr>
            <w:tcW w:type="dxa" w:w="3168"/>
          </w:tcPr>
          <w:p>
            <w:r>
              <w:rPr>
                <w:sz w:val="18"/>
              </w:rPr>
              <w:t>Not considered</w:t>
              <w:br/>
              <w:t>(magnitude only)</w:t>
            </w:r>
          </w:p>
        </w:tc>
        <w:tc>
          <w:tcPr>
            <w:tcW w:type="dxa" w:w="3600"/>
          </w:tcPr>
          <w:p>
            <w:r>
              <w:rPr>
                <w:sz w:val="18"/>
              </w:rPr>
              <w:t>Which behavioral dimension</w:t>
              <w:br/>
              <w:t>is drifting toward what pattern?</w:t>
            </w:r>
          </w:p>
        </w:tc>
      </w:tr>
    </w:tbl>
    <w:p/>
    <w:p>
      <w:pPr>
        <w:pStyle w:val="Heading2"/>
      </w:pPr>
      <w:r>
        <w:rPr>
          <w:color w:val="1B4F72"/>
        </w:rPr>
        <w:t>3.3. UEBA vs. Traditional Security Approaches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872"/>
            <w:shd w:fill="0D1B2A"/>
          </w:tcPr>
          <w:p>
            <w:pPr>
              <w:jc w:val="center"/>
            </w:pPr>
            <w:r>
              <w:rPr>
                <w:b/>
                <w:color w:val="FFFFFF"/>
                <w:sz w:val="18"/>
              </w:rPr>
              <w:t>Capability</w:t>
            </w:r>
          </w:p>
        </w:tc>
        <w:tc>
          <w:tcPr>
            <w:tcW w:type="dxa" w:w="2592"/>
            <w:shd w:fill="0D1B2A"/>
          </w:tcPr>
          <w:p>
            <w:pPr>
              <w:jc w:val="center"/>
            </w:pPr>
            <w:r>
              <w:rPr>
                <w:b/>
                <w:color w:val="FFFFFF"/>
                <w:sz w:val="18"/>
              </w:rPr>
              <w:t>Rule-Based SIEM</w:t>
            </w:r>
          </w:p>
        </w:tc>
        <w:tc>
          <w:tcPr>
            <w:tcW w:type="dxa" w:w="2592"/>
            <w:shd w:fill="0D1B2A"/>
          </w:tcPr>
          <w:p>
            <w:pPr>
              <w:jc w:val="center"/>
            </w:pPr>
            <w:r>
              <w:rPr>
                <w:b/>
                <w:color w:val="FFFFFF"/>
                <w:sz w:val="18"/>
              </w:rPr>
              <w:t>Traditional ML</w:t>
              <w:br/>
              <w:t>(Anomaly Detection)</w:t>
            </w:r>
          </w:p>
        </w:tc>
        <w:tc>
          <w:tcPr>
            <w:tcW w:type="dxa" w:w="3024"/>
            <w:shd w:fill="0D1B2A"/>
          </w:tcPr>
          <w:p>
            <w:pPr>
              <w:jc w:val="center"/>
            </w:pPr>
            <w:r>
              <w:rPr>
                <w:b/>
                <w:color w:val="FFFFFF"/>
                <w:sz w:val="18"/>
              </w:rPr>
              <w:t>UEBA</w:t>
            </w:r>
          </w:p>
        </w:tc>
      </w:tr>
      <w:tr>
        <w:tc>
          <w:tcPr>
            <w:tcW w:type="dxa" w:w="1872"/>
          </w:tcPr>
          <w:p>
            <w:r>
              <w:rPr>
                <w:sz w:val="18"/>
              </w:rPr>
              <w:t>What it looks for</w:t>
            </w:r>
          </w:p>
        </w:tc>
        <w:tc>
          <w:tcPr>
            <w:tcW w:type="dxa" w:w="2592"/>
          </w:tcPr>
          <w:p>
            <w:r>
              <w:rPr>
                <w:sz w:val="18"/>
              </w:rPr>
              <w:t>Known bad patterns</w:t>
              <w:br/>
              <w:t>(signatures, rules)</w:t>
            </w:r>
          </w:p>
        </w:tc>
        <w:tc>
          <w:tcPr>
            <w:tcW w:type="dxa" w:w="2592"/>
          </w:tcPr>
          <w:p>
            <w:r>
              <w:rPr>
                <w:sz w:val="18"/>
              </w:rPr>
              <w:t>Statistical outliers</w:t>
              <w:br/>
              <w:t>(deviation from population)</w:t>
            </w:r>
          </w:p>
        </w:tc>
        <w:tc>
          <w:tcPr>
            <w:tcW w:type="dxa" w:w="3024"/>
          </w:tcPr>
          <w:p>
            <w:r>
              <w:rPr>
                <w:sz w:val="18"/>
              </w:rPr>
              <w:t>Behavioral drift</w:t>
              <w:br/>
              <w:t>(deviation from self)</w:t>
            </w:r>
          </w:p>
        </w:tc>
      </w:tr>
      <w:tr>
        <w:tc>
          <w:tcPr>
            <w:tcW w:type="dxa" w:w="1872"/>
            <w:shd w:fill="EAF0F6"/>
          </w:tcPr>
          <w:p>
            <w:r>
              <w:rPr>
                <w:sz w:val="18"/>
              </w:rPr>
              <w:t>Baseline reference</w:t>
            </w:r>
          </w:p>
        </w:tc>
        <w:tc>
          <w:tcPr>
            <w:tcW w:type="dxa" w:w="2592"/>
            <w:shd w:fill="EAF0F6"/>
          </w:tcPr>
          <w:p>
            <w:r>
              <w:rPr>
                <w:sz w:val="18"/>
              </w:rPr>
              <w:t>Expert-defined rules</w:t>
            </w:r>
          </w:p>
        </w:tc>
        <w:tc>
          <w:tcPr>
            <w:tcW w:type="dxa" w:w="2592"/>
            <w:shd w:fill="EAF0F6"/>
          </w:tcPr>
          <w:p>
            <w:r>
              <w:rPr>
                <w:sz w:val="18"/>
              </w:rPr>
              <w:t>Population mean/variance</w:t>
            </w:r>
          </w:p>
        </w:tc>
        <w:tc>
          <w:tcPr>
            <w:tcW w:type="dxa" w:w="3024"/>
            <w:shd w:fill="EAF0F6"/>
          </w:tcPr>
          <w:p>
            <w:r>
              <w:rPr>
                <w:sz w:val="18"/>
              </w:rPr>
              <w:t>Per-entity historical profile</w:t>
            </w:r>
          </w:p>
        </w:tc>
      </w:tr>
      <w:tr>
        <w:tc>
          <w:tcPr>
            <w:tcW w:type="dxa" w:w="1872"/>
          </w:tcPr>
          <w:p>
            <w:r>
              <w:rPr>
                <w:sz w:val="18"/>
              </w:rPr>
              <w:t>Handles slow drift?</w:t>
            </w:r>
          </w:p>
        </w:tc>
        <w:tc>
          <w:tcPr>
            <w:tcW w:type="dxa" w:w="2592"/>
          </w:tcPr>
          <w:p>
            <w:r>
              <w:rPr>
                <w:sz w:val="18"/>
              </w:rPr>
              <w:t>No — each event</w:t>
              <w:br/>
              <w:t>is evaluated alone</w:t>
            </w:r>
          </w:p>
        </w:tc>
        <w:tc>
          <w:tcPr>
            <w:tcW w:type="dxa" w:w="2592"/>
          </w:tcPr>
          <w:p>
            <w:r>
              <w:rPr>
                <w:sz w:val="18"/>
              </w:rPr>
              <w:t>Only if drift creates</w:t>
              <w:br/>
              <w:t>a feature-space outlier</w:t>
            </w:r>
          </w:p>
        </w:tc>
        <w:tc>
          <w:tcPr>
            <w:tcW w:type="dxa" w:w="3024"/>
          </w:tcPr>
          <w:p>
            <w:r>
              <w:rPr>
                <w:sz w:val="18"/>
              </w:rPr>
              <w:t>Yes — tracks cumulative</w:t>
              <w:br/>
              <w:t>behavioral trajectory</w:t>
            </w:r>
          </w:p>
        </w:tc>
      </w:tr>
      <w:tr>
        <w:tc>
          <w:tcPr>
            <w:tcW w:type="dxa" w:w="1872"/>
            <w:shd w:fill="EAF0F6"/>
          </w:tcPr>
          <w:p>
            <w:r>
              <w:rPr>
                <w:sz w:val="18"/>
              </w:rPr>
              <w:t>Handles credential reuse?</w:t>
            </w:r>
          </w:p>
        </w:tc>
        <w:tc>
          <w:tcPr>
            <w:tcW w:type="dxa" w:w="2592"/>
            <w:shd w:fill="EAF0F6"/>
          </w:tcPr>
          <w:p>
            <w:r>
              <w:rPr>
                <w:sz w:val="18"/>
              </w:rPr>
              <w:t>No — valid credentials</w:t>
              <w:br/>
              <w:t>pass all rules</w:t>
            </w:r>
          </w:p>
        </w:tc>
        <w:tc>
          <w:tcPr>
            <w:tcW w:type="dxa" w:w="2592"/>
            <w:shd w:fill="EAF0F6"/>
          </w:tcPr>
          <w:p>
            <w:r>
              <w:rPr>
                <w:sz w:val="18"/>
              </w:rPr>
              <w:t>Only if access volume</w:t>
              <w:br/>
              <w:t>exceeds statistical bounds</w:t>
            </w:r>
          </w:p>
        </w:tc>
        <w:tc>
          <w:tcPr>
            <w:tcW w:type="dxa" w:w="3024"/>
            <w:shd w:fill="EAF0F6"/>
          </w:tcPr>
          <w:p>
            <w:r>
              <w:rPr>
                <w:sz w:val="18"/>
              </w:rPr>
              <w:t>Yes — detects direction</w:t>
              <w:br/>
              <w:t>change regardless of volume</w:t>
            </w:r>
          </w:p>
        </w:tc>
      </w:tr>
      <w:tr>
        <w:tc>
          <w:tcPr>
            <w:tcW w:type="dxa" w:w="1872"/>
          </w:tcPr>
          <w:p>
            <w:r>
              <w:rPr>
                <w:sz w:val="18"/>
              </w:rPr>
              <w:t>Handles LOTL?</w:t>
            </w:r>
          </w:p>
        </w:tc>
        <w:tc>
          <w:tcPr>
            <w:tcW w:type="dxa" w:w="2592"/>
          </w:tcPr>
          <w:p>
            <w:r>
              <w:rPr>
                <w:sz w:val="18"/>
              </w:rPr>
              <w:t>No — legitimate tools</w:t>
              <w:br/>
              <w:t>are whitelisted</w:t>
            </w:r>
          </w:p>
        </w:tc>
        <w:tc>
          <w:tcPr>
            <w:tcW w:type="dxa" w:w="2592"/>
          </w:tcPr>
          <w:p>
            <w:r>
              <w:rPr>
                <w:sz w:val="18"/>
              </w:rPr>
              <w:t>Only if tool usage</w:t>
              <w:br/>
              <w:t>creates volume anomaly</w:t>
            </w:r>
          </w:p>
        </w:tc>
        <w:tc>
          <w:tcPr>
            <w:tcW w:type="dxa" w:w="3024"/>
          </w:tcPr>
          <w:p>
            <w:r>
              <w:rPr>
                <w:sz w:val="18"/>
              </w:rPr>
              <w:t>Yes — detects phase change</w:t>
              <w:br/>
              <w:t>in how tools are used</w:t>
            </w:r>
          </w:p>
        </w:tc>
      </w:tr>
      <w:tr>
        <w:tc>
          <w:tcPr>
            <w:tcW w:type="dxa" w:w="1872"/>
            <w:shd w:fill="EAF0F6"/>
          </w:tcPr>
          <w:p>
            <w:r>
              <w:rPr>
                <w:sz w:val="18"/>
              </w:rPr>
              <w:t>False positive source</w:t>
            </w:r>
          </w:p>
        </w:tc>
        <w:tc>
          <w:tcPr>
            <w:tcW w:type="dxa" w:w="2592"/>
            <w:shd w:fill="EAF0F6"/>
          </w:tcPr>
          <w:p>
            <w:r>
              <w:rPr>
                <w:sz w:val="18"/>
              </w:rPr>
              <w:t>Rule exceptions</w:t>
              <w:br/>
              <w:t>and edge cases</w:t>
            </w:r>
          </w:p>
        </w:tc>
        <w:tc>
          <w:tcPr>
            <w:tcW w:type="dxa" w:w="2592"/>
            <w:shd w:fill="EAF0F6"/>
          </w:tcPr>
          <w:p>
            <w:r>
              <w:rPr>
                <w:sz w:val="18"/>
              </w:rPr>
              <w:t>Population diversity</w:t>
              <w:br/>
              <w:t>(normal variation)</w:t>
            </w:r>
          </w:p>
        </w:tc>
        <w:tc>
          <w:tcPr>
            <w:tcW w:type="dxa" w:w="3024"/>
            <w:shd w:fill="EAF0F6"/>
          </w:tcPr>
          <w:p>
            <w:r>
              <w:rPr>
                <w:sz w:val="18"/>
              </w:rPr>
              <w:t>Legitimate behavioral shifts</w:t>
              <w:br/>
              <w:t>(role change, project transition)</w:t>
            </w:r>
          </w:p>
        </w:tc>
      </w:tr>
      <w:tr>
        <w:tc>
          <w:tcPr>
            <w:tcW w:type="dxa" w:w="1872"/>
          </w:tcPr>
          <w:p>
            <w:r>
              <w:rPr>
                <w:sz w:val="18"/>
              </w:rPr>
              <w:t>Time to detect</w:t>
            </w:r>
          </w:p>
        </w:tc>
        <w:tc>
          <w:tcPr>
            <w:tcW w:type="dxa" w:w="2592"/>
          </w:tcPr>
          <w:p>
            <w:r>
              <w:rPr>
                <w:sz w:val="18"/>
              </w:rPr>
              <w:t>Real-time</w:t>
              <w:br/>
              <w:t>(per-event rules)</w:t>
            </w:r>
          </w:p>
        </w:tc>
        <w:tc>
          <w:tcPr>
            <w:tcW w:type="dxa" w:w="2592"/>
          </w:tcPr>
          <w:p>
            <w:r>
              <w:rPr>
                <w:sz w:val="18"/>
              </w:rPr>
              <w:t>Batch analysis</w:t>
              <w:br/>
              <w:t>(weekly/monthly aggregation)</w:t>
            </w:r>
          </w:p>
        </w:tc>
        <w:tc>
          <w:tcPr>
            <w:tcW w:type="dxa" w:w="3024"/>
          </w:tcPr>
          <w:p>
            <w:r>
              <w:rPr>
                <w:sz w:val="18"/>
              </w:rPr>
              <w:t>Behavioral window</w:t>
              <w:br/>
              <w:t>(weeks of trajectory data)</w:t>
            </w:r>
          </w:p>
        </w:tc>
      </w:tr>
    </w:tbl>
    <w:p/>
    <w:p>
      <w:r>
        <w:br w:type="page"/>
      </w:r>
    </w:p>
    <w:p>
      <w:pPr>
        <w:pStyle w:val="Heading1"/>
      </w:pPr>
      <w:r>
        <w:rPr>
          <w:color w:val="0D1B2A"/>
        </w:rPr>
        <w:t>4. Why Traditional Detection Fails Against Modern Threats</w:t>
      </w:r>
    </w:p>
    <w:p>
      <w:pPr>
        <w:pStyle w:val="Heading2"/>
      </w:pPr>
      <w:r>
        <w:rPr>
          <w:color w:val="1B4F72"/>
        </w:rPr>
        <w:t>4.1. Rule-Based SIEM Limitations</w:t>
      </w:r>
    </w:p>
    <w:p>
      <w:pPr>
        <w:spacing w:after="120"/>
      </w:pPr>
      <w:r>
        <w:rPr>
          <w:b w:val="0"/>
          <w:i w:val="0"/>
          <w:color w:val="000000"/>
          <w:sz w:val="21"/>
        </w:rPr>
        <w:t>Security Information and Event Management (SIEM) systems form the backbone of most enterprise security operations. They aggregate logs from across the environment and apply correlation rules to detect known attack patterns. The fundamental limitation is structural: SIEM rules define what is malicious, which means they can only detect threats that match a pre-defined pattern.</w:t>
      </w:r>
    </w:p>
    <w:tbl>
      <w:tblPr>
        <w:tblStyle w:val="LightGrid-Accent1"/>
        <w:tblW w:type="auto" w:w="0"/>
        <w:jc w:val="center"/>
        <w:tblLook w:firstColumn="1" w:firstRow="1" w:lastColumn="0" w:lastRow="0" w:noHBand="0" w:noVBand="1" w:val="04A0"/>
      </w:tblPr>
      <w:tblGrid>
        <w:gridCol w:w="3135"/>
        <w:gridCol w:w="3135"/>
        <w:gridCol w:w="3135"/>
      </w:tblGrid>
      <w:tr>
        <w:tc>
          <w:tcPr>
            <w:tcW w:type="dxa" w:w="2160"/>
            <w:shd w:fill="0D1B2A"/>
          </w:tcPr>
          <w:p>
            <w:pPr>
              <w:jc w:val="center"/>
            </w:pPr>
            <w:r>
              <w:rPr>
                <w:b/>
                <w:color w:val="FFFFFF"/>
                <w:sz w:val="18"/>
              </w:rPr>
              <w:t>Threat Type</w:t>
            </w:r>
          </w:p>
        </w:tc>
        <w:tc>
          <w:tcPr>
            <w:tcW w:type="dxa" w:w="3600"/>
            <w:shd w:fill="0D1B2A"/>
          </w:tcPr>
          <w:p>
            <w:pPr>
              <w:jc w:val="center"/>
            </w:pPr>
            <w:r>
              <w:rPr>
                <w:b/>
                <w:color w:val="FFFFFF"/>
                <w:sz w:val="18"/>
              </w:rPr>
              <w:t>SIEM Rule Gap</w:t>
            </w:r>
          </w:p>
        </w:tc>
        <w:tc>
          <w:tcPr>
            <w:tcW w:type="dxa" w:w="4320"/>
            <w:shd w:fill="0D1B2A"/>
          </w:tcPr>
          <w:p>
            <w:pPr>
              <w:jc w:val="center"/>
            </w:pPr>
            <w:r>
              <w:rPr>
                <w:b/>
                <w:color w:val="FFFFFF"/>
                <w:sz w:val="18"/>
              </w:rPr>
              <w:t>Why It Fails</w:t>
            </w:r>
          </w:p>
        </w:tc>
      </w:tr>
      <w:tr>
        <w:tc>
          <w:tcPr>
            <w:tcW w:type="dxa" w:w="2160"/>
          </w:tcPr>
          <w:p>
            <w:r>
              <w:rPr>
                <w:sz w:val="18"/>
              </w:rPr>
              <w:t>Insider Threat</w:t>
              <w:br/>
              <w:t>(8-month campaign)</w:t>
            </w:r>
          </w:p>
        </w:tc>
        <w:tc>
          <w:tcPr>
            <w:tcW w:type="dxa" w:w="3600"/>
          </w:tcPr>
          <w:p>
            <w:r>
              <w:rPr>
                <w:sz w:val="18"/>
              </w:rPr>
              <w:t>Rules check for unauthorized access</w:t>
              <w:br/>
              <w:t>or excessive volume</w:t>
            </w:r>
          </w:p>
        </w:tc>
        <w:tc>
          <w:tcPr>
            <w:tcW w:type="dxa" w:w="4320"/>
          </w:tcPr>
          <w:p>
            <w:r>
              <w:rPr>
                <w:sz w:val="18"/>
              </w:rPr>
              <w:t>All accesses use valid credentials.</w:t>
              <w:br/>
              <w:t>Volume stays within normal range.</w:t>
              <w:br/>
              <w:t>The change is in data classification, not access count.</w:t>
            </w:r>
          </w:p>
        </w:tc>
      </w:tr>
      <w:tr>
        <w:tc>
          <w:tcPr>
            <w:tcW w:type="dxa" w:w="2160"/>
            <w:shd w:fill="EAF0F6"/>
          </w:tcPr>
          <w:p>
            <w:r>
              <w:rPr>
                <w:sz w:val="18"/>
              </w:rPr>
              <w:t>Slow APT</w:t>
              <w:br/>
              <w:t>(180-day C2)</w:t>
            </w:r>
          </w:p>
        </w:tc>
        <w:tc>
          <w:tcPr>
            <w:tcW w:type="dxa" w:w="3600"/>
            <w:shd w:fill="EAF0F6"/>
          </w:tcPr>
          <w:p>
            <w:r>
              <w:rPr>
                <w:sz w:val="18"/>
              </w:rPr>
              <w:t>Rules check for known C2 domains</w:t>
              <w:br/>
              <w:t>or unusual ports</w:t>
            </w:r>
          </w:p>
        </w:tc>
        <w:tc>
          <w:tcPr>
            <w:tcW w:type="dxa" w:w="4320"/>
            <w:shd w:fill="EAF0F6"/>
          </w:tcPr>
          <w:p>
            <w:r>
              <w:rPr>
                <w:sz w:val="18"/>
              </w:rPr>
              <w:t>C2 beacons every 6 hours over HTTPS.</w:t>
              <w:br/>
              <w:t>Domain is newly registered (no reputation).</w:t>
              <w:br/>
              <w:t>Traffic volume is 12KB — invisible in enterprise traffic.</w:t>
            </w:r>
          </w:p>
        </w:tc>
      </w:tr>
      <w:tr>
        <w:tc>
          <w:tcPr>
            <w:tcW w:type="dxa" w:w="2160"/>
          </w:tcPr>
          <w:p>
            <w:r>
              <w:rPr>
                <w:sz w:val="18"/>
              </w:rPr>
              <w:t>Volt Typhoon LOTL</w:t>
              <w:br/>
              <w:t>(115-day campaign)</w:t>
            </w:r>
          </w:p>
        </w:tc>
        <w:tc>
          <w:tcPr>
            <w:tcW w:type="dxa" w:w="3600"/>
          </w:tcPr>
          <w:p>
            <w:r>
              <w:rPr>
                <w:sz w:val="18"/>
              </w:rPr>
              <w:t>Rules check for malware hashes</w:t>
              <w:br/>
              <w:t>or exploit signatures</w:t>
            </w:r>
          </w:p>
        </w:tc>
        <w:tc>
          <w:tcPr>
            <w:tcW w:type="dxa" w:w="4320"/>
          </w:tcPr>
          <w:p>
            <w:r>
              <w:rPr>
                <w:sz w:val="18"/>
              </w:rPr>
              <w:t>Uses PowerShell, WMI, RDP — tools on every Windows system.</w:t>
              <w:br/>
              <w:t>No malware deployed. No CVE exploited.</w:t>
              <w:br/>
              <w:t>Every action is individually 'authorized.'</w:t>
            </w:r>
          </w:p>
        </w:tc>
      </w:tr>
      <w:tr>
        <w:tc>
          <w:tcPr>
            <w:tcW w:type="dxa" w:w="2160"/>
            <w:shd w:fill="EAF0F6"/>
          </w:tcPr>
          <w:p>
            <w:r>
              <w:rPr>
                <w:sz w:val="18"/>
              </w:rPr>
              <w:t>Salt Typhoon Telecom</w:t>
              <w:br/>
              <w:t>(100-day campaign)</w:t>
            </w:r>
          </w:p>
        </w:tc>
        <w:tc>
          <w:tcPr>
            <w:tcW w:type="dxa" w:w="3600"/>
            <w:shd w:fill="EAF0F6"/>
          </w:tcPr>
          <w:p>
            <w:r>
              <w:rPr>
                <w:sz w:val="18"/>
              </w:rPr>
              <w:t>Rules check for unauthorized</w:t>
              <w:br/>
              <w:t>infrastructure access</w:t>
            </w:r>
          </w:p>
        </w:tc>
        <w:tc>
          <w:tcPr>
            <w:tcW w:type="dxa" w:w="4320"/>
            <w:shd w:fill="EAF0F6"/>
          </w:tcPr>
          <w:p>
            <w:r>
              <w:rPr>
                <w:sz w:val="18"/>
              </w:rPr>
              <w:t>Uses authorized maintenance credentials.</w:t>
              <w:br/>
              <w:t>Accesses CDR systems within maintenance windows.</w:t>
              <w:br/>
              <w:t>Traffic patterns match legitimate vendor sessions.</w:t>
            </w:r>
          </w:p>
        </w:tc>
      </w:tr>
    </w:tbl>
    <w:p/>
    <w:p>
      <w:pPr>
        <w:pStyle w:val="Heading2"/>
      </w:pPr>
      <w:r>
        <w:rPr>
          <w:color w:val="1B4F72"/>
        </w:rPr>
        <w:t>4.2. Threshold-Based Anomaly Detection Gaps</w:t>
      </w:r>
    </w:p>
    <w:p>
      <w:pPr>
        <w:spacing w:after="120"/>
      </w:pPr>
      <w:r>
        <w:rPr>
          <w:b w:val="0"/>
          <w:i w:val="0"/>
          <w:color w:val="000000"/>
          <w:sz w:val="21"/>
        </w:rPr>
        <w:t>Machine learning anomaly detection (Isolation Forest, LOF, One-Class SVM, Z-Score) represents an improvement over rules: instead of defining 'bad,' they learn 'normal' from data and flag statistical outliers. However, these methods share a fundamental limitation: they measure magnitude, not direction.</w:t>
      </w:r>
    </w:p>
    <w:p>
      <w:pPr>
        <w:spacing w:after="120"/>
      </w:pPr>
      <w:r>
        <w:rPr>
          <w:b w:val="0"/>
          <w:i w:val="0"/>
          <w:color w:val="000000"/>
          <w:sz w:val="21"/>
        </w:rPr>
        <w:t>Consider the insider threat scenario: a user who normally accesses 10 files per day begins accessing 12 files per day, but shifts from engineering documents to restricted financial data. The volume change (10 to 12) is well within normal variation. No single feature value is a statistical outlier. But the change in what data is being accessed — the direction of behavioral shift — reveals the threat.</w:t>
      </w:r>
    </w:p>
    <w:p>
      <w:pPr>
        <w:spacing w:after="120"/>
      </w:pPr>
      <w:r>
        <w:rPr>
          <w:b w:val="0"/>
          <w:i w:val="0"/>
          <w:color w:val="000000"/>
          <w:sz w:val="21"/>
        </w:rPr>
        <w:t>Our empirical validation confirms this limitation: across the four established traditional algorithms operating on 23 behavioral features, none detected the 8-month insider threat, the slow APT, or the telecom pivot at an operationally acceptable false positive rate. The strongest traditional result was Z-Score, which caught only the most overt campaign — the living-off-the-land intrusion — and missed the three that matter most, including the insider threat, arguably the most damaging threat type.</w:t>
      </w:r>
    </w:p>
    <w:p>
      <w:pPr>
        <w:pStyle w:val="Heading2"/>
      </w:pPr>
      <w:r>
        <w:rPr>
          <w:color w:val="1B4F72"/>
        </w:rPr>
        <w:t>4.3. The 'Slow and Low' Problem</w:t>
      </w:r>
    </w:p>
    <w:p>
      <w:pPr>
        <w:spacing w:after="120"/>
      </w:pPr>
      <w:r>
        <w:rPr>
          <w:b w:val="0"/>
          <w:i w:val="0"/>
          <w:color w:val="000000"/>
          <w:sz w:val="21"/>
        </w:rPr>
        <w:t>Modern advanced threats are specifically designed to evade both rules and statistical anomaly detection. The technique is called 'slow and low': make behavioral changes so gradually that no single time window shows an anomaly, while the cumulative change over weeks or months achieves the operational objective.</w:t>
      </w:r>
    </w:p>
    <w:p>
      <w:pPr>
        <w:spacing w:after="40"/>
      </w:pPr>
      <w:r>
        <w:rPr>
          <w:b/>
          <w:i w:val="0"/>
          <w:color w:val="000000"/>
          <w:sz w:val="21"/>
        </w:rPr>
        <w:t>Example — 180-day APT C2 beacon:</w:t>
      </w:r>
    </w:p>
    <w:p>
      <w:pPr>
        <w:pStyle w:val="ListBullet"/>
        <w:ind w:left="360"/>
      </w:pPr>
      <w:r>
        <w:rPr>
          <w:sz w:val="21"/>
        </w:rPr>
        <w:t>Week 1-4: Establish presence. 2 DNS queries per day to DGA domain. Traffic: 8KB/day. Indistinguishable from software update checks.</w:t>
      </w:r>
    </w:p>
    <w:p>
      <w:pPr>
        <w:pStyle w:val="ListBullet"/>
        <w:ind w:left="360"/>
      </w:pPr>
      <w:r>
        <w:rPr>
          <w:sz w:val="21"/>
        </w:rPr>
        <w:t>Week 5-12: Light reconnaissance. Beacons every 6 hours. Data staging: 50KB per exfiltration. Below any volume threshold.</w:t>
      </w:r>
    </w:p>
    <w:p>
      <w:pPr>
        <w:pStyle w:val="ListBullet"/>
        <w:ind w:left="360"/>
      </w:pPr>
      <w:r>
        <w:rPr>
          <w:sz w:val="21"/>
        </w:rPr>
        <w:t>Week 13-26: Gradual escalation. Privilege probing every 30 days. Data staging every 17 days. Each individual action is normal.</w:t>
      </w:r>
    </w:p>
    <w:p>
      <w:pPr>
        <w:pStyle w:val="ListBullet"/>
        <w:ind w:left="360"/>
      </w:pPr>
      <w:r>
        <w:rPr>
          <w:sz w:val="21"/>
        </w:rPr>
        <w:t>Cumulative effect: After 26 weeks, the entity has exfiltrated GBs of data in packets too small to trigger any single alert.</w:t>
      </w:r>
    </w:p>
    <w:p>
      <w:pPr>
        <w:spacing w:after="120"/>
      </w:pPr>
      <w:r>
        <w:rPr>
          <w:b w:val="0"/>
          <w:i w:val="0"/>
          <w:color w:val="000000"/>
          <w:sz w:val="21"/>
        </w:rPr>
        <w:t>No individual weekly snapshot shows an anomaly. The attack is visible only in the trajectory — the cumulative drift of behavioral embedding over time. This is precisely what UEBA temporal analysis is designed to detect.</w:t>
      </w:r>
    </w:p>
    <w:p>
      <w:r>
        <w:br w:type="page"/>
      </w:r>
    </w:p>
    <w:p>
      <w:pPr>
        <w:pStyle w:val="Heading1"/>
      </w:pPr>
      <w:r>
        <w:rPr>
          <w:color w:val="0D1B2A"/>
        </w:rPr>
        <w:t>5. UEBA Threat Taxonomy</w:t>
      </w:r>
    </w:p>
    <w:p>
      <w:pPr>
        <w:spacing w:after="120"/>
      </w:pPr>
      <w:r>
        <w:rPr>
          <w:b w:val="0"/>
          <w:i w:val="0"/>
          <w:color w:val="000000"/>
          <w:sz w:val="21"/>
        </w:rPr>
        <w:t>UEBA is particularly effective against four categories of threats that share a common characteristic: they operate within the bounds of authorized access and cannot be detected by signature, rule, or simple statistical threshold. Each threat type creates a distinct behavioral signature that UEBA can identify through baseline drift analysis.</w:t>
      </w:r>
    </w:p>
    <w:p>
      <w:pPr>
        <w:pStyle w:val="Heading2"/>
      </w:pPr>
      <w:r>
        <w:rPr>
          <w:color w:val="1B4F72"/>
        </w:rPr>
        <w:t>5.1. Insider Threats</w:t>
      </w:r>
    </w:p>
    <w:p>
      <w:pPr>
        <w:spacing w:after="40"/>
      </w:pPr>
      <w:r>
        <w:rPr>
          <w:b/>
          <w:i w:val="0"/>
          <w:color w:val="000000"/>
          <w:sz w:val="21"/>
        </w:rPr>
        <w:t>Definition</w:t>
      </w:r>
    </w:p>
    <w:p>
      <w:pPr>
        <w:spacing w:after="120"/>
      </w:pPr>
      <w:r>
        <w:rPr>
          <w:b w:val="0"/>
          <w:i w:val="0"/>
          <w:color w:val="000000"/>
          <w:sz w:val="21"/>
        </w:rPr>
        <w:t>An insider threat is a current or former employee, contractor, or business partner who has authorized access to organizational resources and uses that access to harm the organization. The insider may be motivated by financial gain, ideology, coercion, or disgruntlement. Unlike external attackers, insiders do not need to breach any perimeter — they already possess valid credentials and institutional knowledge.</w:t>
      </w:r>
    </w:p>
    <w:p>
      <w:pPr>
        <w:spacing w:after="40"/>
      </w:pPr>
      <w:r>
        <w:rPr>
          <w:b/>
          <w:i w:val="0"/>
          <w:color w:val="000000"/>
          <w:sz w:val="21"/>
        </w:rPr>
        <w:t>Duration and Progression</w:t>
      </w:r>
    </w:p>
    <w:p>
      <w:pPr>
        <w:spacing w:after="120"/>
      </w:pPr>
      <w:r>
        <w:rPr>
          <w:b w:val="0"/>
          <w:i w:val="0"/>
          <w:color w:val="000000"/>
          <w:sz w:val="21"/>
        </w:rPr>
        <w:t>Insider threats typically unfold over months, following a predictable escalation pattern. The V-Intelligence UEBA simulation models an 8-month (32-week) campaign with four distinct phases: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440"/>
            <w:shd w:fill="0D1B2A"/>
          </w:tcPr>
          <w:p>
            <w:pPr>
              <w:jc w:val="center"/>
            </w:pPr>
            <w:r>
              <w:rPr>
                <w:b/>
                <w:color w:val="FFFFFF"/>
                <w:sz w:val="18"/>
              </w:rPr>
              <w:t>Phase</w:t>
            </w:r>
          </w:p>
        </w:tc>
        <w:tc>
          <w:tcPr>
            <w:tcW w:type="dxa" w:w="1152"/>
            <w:shd w:fill="0D1B2A"/>
          </w:tcPr>
          <w:p>
            <w:pPr>
              <w:jc w:val="center"/>
            </w:pPr>
            <w:r>
              <w:rPr>
                <w:b/>
                <w:color w:val="FFFFFF"/>
                <w:sz w:val="18"/>
              </w:rPr>
              <w:t>Duration</w:t>
            </w:r>
          </w:p>
        </w:tc>
        <w:tc>
          <w:tcPr>
            <w:tcW w:type="dxa" w:w="3600"/>
            <w:shd w:fill="0D1B2A"/>
          </w:tcPr>
          <w:p>
            <w:pPr>
              <w:jc w:val="center"/>
            </w:pPr>
            <w:r>
              <w:rPr>
                <w:b/>
                <w:color w:val="FFFFFF"/>
                <w:sz w:val="18"/>
              </w:rPr>
              <w:t>Behavioral Indicators</w:t>
            </w:r>
          </w:p>
        </w:tc>
        <w:tc>
          <w:tcPr>
            <w:tcW w:type="dxa" w:w="3168"/>
            <w:shd w:fill="0D1B2A"/>
          </w:tcPr>
          <w:p>
            <w:pPr>
              <w:jc w:val="center"/>
            </w:pPr>
            <w:r>
              <w:rPr>
                <w:b/>
                <w:color w:val="FFFFFF"/>
                <w:sz w:val="18"/>
              </w:rPr>
              <w:t>SIEM Visibility</w:t>
            </w:r>
          </w:p>
        </w:tc>
      </w:tr>
      <w:tr>
        <w:tc>
          <w:tcPr>
            <w:tcW w:type="dxa" w:w="1440"/>
          </w:tcPr>
          <w:p>
            <w:r>
              <w:rPr>
                <w:sz w:val="18"/>
              </w:rPr>
              <w:t>Phase 1:</w:t>
              <w:br/>
              <w:t>Mood Shift</w:t>
            </w:r>
          </w:p>
        </w:tc>
        <w:tc>
          <w:tcPr>
            <w:tcW w:type="dxa" w:w="1152"/>
          </w:tcPr>
          <w:p>
            <w:r>
              <w:rPr>
                <w:sz w:val="18"/>
              </w:rPr>
              <w:t>Weeks 1-8</w:t>
            </w:r>
          </w:p>
        </w:tc>
        <w:tc>
          <w:tcPr>
            <w:tcW w:type="dxa" w:w="3600"/>
          </w:tcPr>
          <w:p>
            <w:r>
              <w:rPr>
                <w:sz w:val="18"/>
              </w:rPr>
              <w:t>Subtle changes in access timing.</w:t>
              <w:br/>
              <w:t>Slight increase in after-hours logins.</w:t>
              <w:br/>
              <w:t>No change in data access patterns.</w:t>
            </w:r>
          </w:p>
        </w:tc>
        <w:tc>
          <w:tcPr>
            <w:tcW w:type="dxa" w:w="3168"/>
          </w:tcPr>
          <w:p>
            <w:r>
              <w:rPr>
                <w:sz w:val="18"/>
              </w:rPr>
              <w:t>Invisible — all events</w:t>
              <w:br/>
              <w:t>within normal parameters</w:t>
            </w:r>
          </w:p>
        </w:tc>
      </w:tr>
      <w:tr>
        <w:tc>
          <w:tcPr>
            <w:tcW w:type="dxa" w:w="1440"/>
            <w:shd w:fill="EAF0F6"/>
          </w:tcPr>
          <w:p>
            <w:r>
              <w:rPr>
                <w:sz w:val="18"/>
              </w:rPr>
              <w:t>Phase 2:</w:t>
              <w:br/>
              <w:t>Curiosity</w:t>
            </w:r>
          </w:p>
        </w:tc>
        <w:tc>
          <w:tcPr>
            <w:tcW w:type="dxa" w:w="1152"/>
            <w:shd w:fill="EAF0F6"/>
          </w:tcPr>
          <w:p>
            <w:r>
              <w:rPr>
                <w:sz w:val="18"/>
              </w:rPr>
              <w:t>Weeks 9-16</w:t>
            </w:r>
          </w:p>
        </w:tc>
        <w:tc>
          <w:tcPr>
            <w:tcW w:type="dxa" w:w="3600"/>
            <w:shd w:fill="EAF0F6"/>
          </w:tcPr>
          <w:p>
            <w:r>
              <w:rPr>
                <w:sz w:val="18"/>
              </w:rPr>
              <w:t>Begins browsing directories outside</w:t>
              <w:br/>
              <w:t>normal scope. Accesses a few restricted files.</w:t>
              <w:br/>
              <w:t>Volume still within normal range.</w:t>
            </w:r>
          </w:p>
        </w:tc>
        <w:tc>
          <w:tcPr>
            <w:tcW w:type="dxa" w:w="3168"/>
            <w:shd w:fill="EAF0F6"/>
          </w:tcPr>
          <w:p>
            <w:r>
              <w:rPr>
                <w:sz w:val="18"/>
              </w:rPr>
              <w:t>Invisible — restricted_ratio</w:t>
              <w:br/>
              <w:t>changes from 0.02 to 0.06</w:t>
              <w:br/>
              <w:t>(within population spread)</w:t>
            </w:r>
          </w:p>
        </w:tc>
      </w:tr>
      <w:tr>
        <w:tc>
          <w:tcPr>
            <w:tcW w:type="dxa" w:w="1440"/>
          </w:tcPr>
          <w:p>
            <w:r>
              <w:rPr>
                <w:sz w:val="18"/>
              </w:rPr>
              <w:t>Phase 3:</w:t>
              <w:br/>
              <w:t>Reconnaissance</w:t>
            </w:r>
          </w:p>
        </w:tc>
        <w:tc>
          <w:tcPr>
            <w:tcW w:type="dxa" w:w="1152"/>
          </w:tcPr>
          <w:p>
            <w:r>
              <w:rPr>
                <w:sz w:val="18"/>
              </w:rPr>
              <w:t>Weeks 17-24</w:t>
            </w:r>
          </w:p>
        </w:tc>
        <w:tc>
          <w:tcPr>
            <w:tcW w:type="dxa" w:w="3600"/>
          </w:tcPr>
          <w:p>
            <w:r>
              <w:rPr>
                <w:sz w:val="18"/>
              </w:rPr>
              <w:t>Systematic scanning of data repositories.</w:t>
              <w:br/>
              <w:t>Increases unique file paths accessed.</w:t>
              <w:br/>
              <w:t>Shifts from read-heavy to read+write.</w:t>
            </w:r>
          </w:p>
        </w:tc>
        <w:tc>
          <w:tcPr>
            <w:tcW w:type="dxa" w:w="3168"/>
          </w:tcPr>
          <w:p>
            <w:r>
              <w:rPr>
                <w:sz w:val="18"/>
              </w:rPr>
              <w:t>Borderline — unique_paths may</w:t>
              <w:br/>
              <w:t>fluctuate but no sustained spike</w:t>
            </w:r>
          </w:p>
        </w:tc>
      </w:tr>
      <w:tr>
        <w:tc>
          <w:tcPr>
            <w:tcW w:type="dxa" w:w="1440"/>
            <w:shd w:fill="EAF0F6"/>
          </w:tcPr>
          <w:p>
            <w:r>
              <w:rPr>
                <w:sz w:val="18"/>
              </w:rPr>
              <w:t>Phase 4:</w:t>
              <w:br/>
              <w:t>Exfiltration</w:t>
            </w:r>
          </w:p>
        </w:tc>
        <w:tc>
          <w:tcPr>
            <w:tcW w:type="dxa" w:w="1152"/>
            <w:shd w:fill="EAF0F6"/>
          </w:tcPr>
          <w:p>
            <w:r>
              <w:rPr>
                <w:sz w:val="18"/>
              </w:rPr>
              <w:t>Weeks 25-32</w:t>
            </w:r>
          </w:p>
        </w:tc>
        <w:tc>
          <w:tcPr>
            <w:tcW w:type="dxa" w:w="3600"/>
            <w:shd w:fill="EAF0F6"/>
          </w:tcPr>
          <w:p>
            <w:r>
              <w:rPr>
                <w:sz w:val="18"/>
              </w:rPr>
              <w:t>Data staging via USB, email, cloud.</w:t>
              <w:br/>
              <w:t>Compression (7z, WinRAR) of collections.</w:t>
              <w:br/>
              <w:t>100-500 MB transfers in final weeks.</w:t>
            </w:r>
          </w:p>
        </w:tc>
        <w:tc>
          <w:tcPr>
            <w:tcW w:type="dxa" w:w="3168"/>
            <w:shd w:fill="EAF0F6"/>
          </w:tcPr>
          <w:p>
            <w:r>
              <w:rPr>
                <w:sz w:val="18"/>
              </w:rPr>
              <w:t>Late-stage volume spike may</w:t>
              <w:br/>
              <w:t>trigger alerts — but data</w:t>
              <w:br/>
              <w:t>is already staged</w:t>
            </w:r>
          </w:p>
        </w:tc>
      </w:tr>
    </w:tbl>
    <w:p/>
    <w:p>
      <w:pPr>
        <w:spacing w:after="40"/>
      </w:pPr>
      <w:r>
        <w:rPr>
          <w:b/>
          <w:i w:val="0"/>
          <w:color w:val="000000"/>
          <w:sz w:val="21"/>
        </w:rPr>
        <w:t>Real-World Parallels</w:t>
      </w:r>
    </w:p>
    <w:p>
      <w:pPr>
        <w:pStyle w:val="ListBullet"/>
        <w:ind w:left="360"/>
      </w:pPr>
      <w:r>
        <w:rPr>
          <w:sz w:val="21"/>
        </w:rPr>
        <w:t>Edward Snowden (NSA, 2013): Gradually expanded access scope over months before mass exfiltration of classified documents.</w:t>
      </w:r>
    </w:p>
    <w:p>
      <w:pPr>
        <w:pStyle w:val="ListBullet"/>
        <w:ind w:left="360"/>
      </w:pPr>
      <w:r>
        <w:rPr>
          <w:sz w:val="21"/>
        </w:rPr>
        <w:t>Chelsea Manning (DoD, 2010): Used authorized access to SIPRNet to download diplomatic cables and military reports over several months.</w:t>
      </w:r>
    </w:p>
    <w:p>
      <w:pPr>
        <w:pStyle w:val="ListBullet"/>
        <w:ind w:left="360"/>
      </w:pPr>
      <w:r>
        <w:rPr>
          <w:sz w:val="21"/>
        </w:rPr>
        <w:t>Corporate IP theft: Departing employees who copy proprietary designs, customer lists, or source code in the weeks before resignation — often using cloud storage, personal email, or USB devices.</w:t>
      </w:r>
    </w:p>
    <w:p>
      <w:pPr>
        <w:spacing w:after="40"/>
      </w:pPr>
      <w:r>
        <w:rPr>
          <w:b/>
          <w:i w:val="0"/>
          <w:color w:val="000000"/>
          <w:sz w:val="21"/>
        </w:rPr>
        <w:t>UEBA Behavioral Signature</w:t>
      </w:r>
    </w:p>
    <w:p>
      <w:pPr>
        <w:spacing w:after="120"/>
      </w:pPr>
      <w:r>
        <w:rPr>
          <w:b w:val="0"/>
          <w:i w:val="0"/>
          <w:color w:val="000000"/>
          <w:sz w:val="21"/>
        </w:rPr>
        <w:t>The insider's identity zone (role, department, clearance) remains completely stable throughout the entire campaign — they are the same person with the same credentials. But their data_behavior zone (what files they access, what classification, how much they write) drifts steadily from their established baseline. This pattern — identity stable + data_behavior drifting — is the definitive UEBA signature for insider threats.</w:t>
      </w:r>
    </w:p>
    <w:p>
      <w:pPr>
        <w:pStyle w:val="Heading2"/>
      </w:pPr>
      <w:r>
        <w:rPr>
          <w:color w:val="1B4F72"/>
        </w:rPr>
        <w:t>5.2. Advanced Persistent Threats (APT)</w:t>
      </w:r>
    </w:p>
    <w:p>
      <w:pPr>
        <w:spacing w:after="40"/>
      </w:pPr>
      <w:r>
        <w:rPr>
          <w:b/>
          <w:i w:val="0"/>
          <w:color w:val="000000"/>
          <w:sz w:val="21"/>
        </w:rPr>
        <w:t>Definition</w:t>
      </w:r>
    </w:p>
    <w:p>
      <w:pPr>
        <w:spacing w:after="120"/>
      </w:pPr>
      <w:r>
        <w:rPr>
          <w:b w:val="0"/>
          <w:i w:val="0"/>
          <w:color w:val="000000"/>
          <w:sz w:val="21"/>
        </w:rPr>
        <w:t>An Advanced Persistent Threat is a prolonged, targeted cyberattack in which an attacker gains unauthorized access to a network and remains undetected for an extended period. APTs are typically associated with nation-state actors or state-sponsored groups with significant resources, patience, and operational security discipline. The 'persistent' in APT is the key attribute: these campaigns operate on timescales of months to years.</w:t>
      </w:r>
    </w:p>
    <w:p>
      <w:pPr>
        <w:spacing w:after="40"/>
      </w:pPr>
      <w:r>
        <w:rPr>
          <w:b/>
          <w:i w:val="0"/>
          <w:color w:val="000000"/>
          <w:sz w:val="21"/>
        </w:rPr>
        <w:t>Duration and Progression</w:t>
      </w:r>
    </w:p>
    <w:p>
      <w:pPr>
        <w:spacing w:after="120"/>
      </w:pPr>
      <w:r>
        <w:rPr>
          <w:b w:val="0"/>
          <w:i w:val="0"/>
          <w:color w:val="000000"/>
          <w:sz w:val="21"/>
        </w:rPr>
        <w:t>The V-Intelligence UEBA simulation models a 180-day (26-week) slow APT campaign with Command and Control (C2) beaconing as the primary operational mechanism:</w:t>
      </w:r>
    </w:p>
    <w:p>
      <w:pPr>
        <w:pStyle w:val="ListBullet"/>
        <w:ind w:left="360"/>
      </w:pPr>
      <w:r>
        <w:rPr>
          <w:sz w:val="21"/>
        </w:rPr>
        <w:t>C2 beacons every 6 hours (4 per day) — periodic but low-frequency</w:t>
      </w:r>
    </w:p>
    <w:p>
      <w:pPr>
        <w:pStyle w:val="ListBullet"/>
        <w:ind w:left="360"/>
      </w:pPr>
      <w:r>
        <w:rPr>
          <w:sz w:val="21"/>
        </w:rPr>
        <w:t>DGA (Domain Generation Algorithm) DNS queries: 1-3 per day</w:t>
      </w:r>
    </w:p>
    <w:p>
      <w:pPr>
        <w:pStyle w:val="ListBullet"/>
        <w:ind w:left="360"/>
      </w:pPr>
      <w:r>
        <w:rPr>
          <w:sz w:val="21"/>
        </w:rPr>
        <w:t>Data staging every 17 days — small batches below transfer thresholds</w:t>
      </w:r>
    </w:p>
    <w:p>
      <w:pPr>
        <w:pStyle w:val="ListBullet"/>
        <w:ind w:left="360"/>
      </w:pPr>
      <w:r>
        <w:rPr>
          <w:sz w:val="21"/>
        </w:rPr>
        <w:t>Privilege escalation probing every 30 days — single attempt per cycle</w:t>
      </w:r>
    </w:p>
    <w:p>
      <w:pPr>
        <w:spacing w:after="40"/>
      </w:pPr>
      <w:r>
        <w:rPr>
          <w:b/>
          <w:i w:val="0"/>
          <w:color w:val="000000"/>
          <w:sz w:val="21"/>
        </w:rPr>
        <w:t>Real-World Parallels</w:t>
      </w:r>
    </w:p>
    <w:p>
      <w:pPr>
        <w:pStyle w:val="ListBullet"/>
        <w:ind w:left="360"/>
      </w:pPr>
      <w:r>
        <w:rPr>
          <w:sz w:val="21"/>
        </w:rPr>
        <w:t>SolarWinds/SUNBURST (2020): Backdoor in software update mechanism remained active for 9 months before discovery. Affected 18,000+ organizations including U.S. government agencies.</w:t>
      </w:r>
    </w:p>
    <w:p>
      <w:pPr>
        <w:pStyle w:val="ListBullet"/>
        <w:ind w:left="360"/>
      </w:pPr>
      <w:r>
        <w:rPr>
          <w:sz w:val="21"/>
        </w:rPr>
        <w:t>APT29/Cozy Bear: Russian intelligence-linked group known for patient, multi-month operations targeting government and defense organizations.</w:t>
      </w:r>
    </w:p>
    <w:p>
      <w:pPr>
        <w:pStyle w:val="ListBullet"/>
        <w:ind w:left="360"/>
      </w:pPr>
      <w:r>
        <w:rPr>
          <w:sz w:val="21"/>
        </w:rPr>
        <w:t>APT28/Fancy Bear: Russian military intelligence group responsible for the 2016 DNC breach, operating over several months of credential harvesting and lateral movement.</w:t>
      </w:r>
    </w:p>
    <w:p>
      <w:pPr>
        <w:spacing w:after="40"/>
      </w:pPr>
      <w:r>
        <w:rPr>
          <w:b/>
          <w:i w:val="0"/>
          <w:color w:val="000000"/>
          <w:sz w:val="21"/>
        </w:rPr>
        <w:t>UEBA Behavioral Signature</w:t>
      </w:r>
    </w:p>
    <w:p>
      <w:pPr>
        <w:spacing w:after="120"/>
      </w:pPr>
      <w:r>
        <w:rPr>
          <w:b w:val="0"/>
          <w:i w:val="0"/>
          <w:color w:val="000000"/>
          <w:sz w:val="21"/>
        </w:rPr>
        <w:t>The APT's identity zone remains stable (compromised credentials appear legitimate). The network_footprint zone drifts as C2 beaconing adds periodic external connections and DNS queries to domains not in the entity's historical pattern. This pattern — identity stable + network_footprint drifting — is the UEBA signature for APT/C2 activity.</w:t>
      </w:r>
    </w:p>
    <w:p>
      <w:pPr>
        <w:pStyle w:val="Heading2"/>
      </w:pPr>
      <w:r>
        <w:rPr>
          <w:color w:val="1B4F72"/>
        </w:rPr>
        <w:t>5.3. Living-off-the-Land (LOTL) Attacks</w:t>
      </w:r>
    </w:p>
    <w:p>
      <w:pPr>
        <w:spacing w:after="40"/>
      </w:pPr>
      <w:r>
        <w:rPr>
          <w:b/>
          <w:i w:val="0"/>
          <w:color w:val="000000"/>
          <w:sz w:val="21"/>
        </w:rPr>
        <w:t>Definition</w:t>
      </w:r>
    </w:p>
    <w:p>
      <w:pPr>
        <w:spacing w:after="120"/>
      </w:pPr>
      <w:r>
        <w:rPr>
          <w:b w:val="0"/>
          <w:i w:val="0"/>
          <w:color w:val="000000"/>
          <w:sz w:val="21"/>
        </w:rPr>
        <w:t>Living-off-the-Land (LOTL) attacks use tools and capabilities that already exist within the target environment rather than deploying external malware. By using PowerShell, WMI, RDP, certutil, and other built-in Windows utilities, attackers blend into normal administrative activity. There is no malware hash to detect, no exploit signature to match, and no unauthorized software installation.</w:t>
      </w:r>
    </w:p>
    <w:p>
      <w:pPr>
        <w:spacing w:after="40"/>
      </w:pPr>
      <w:r>
        <w:rPr>
          <w:b/>
          <w:i w:val="0"/>
          <w:color w:val="000000"/>
          <w:sz w:val="21"/>
        </w:rPr>
        <w:t>Duration and Progression</w:t>
      </w:r>
    </w:p>
    <w:p>
      <w:pPr>
        <w:spacing w:after="120"/>
      </w:pPr>
      <w:r>
        <w:rPr>
          <w:b w:val="0"/>
          <w:i w:val="0"/>
          <w:color w:val="000000"/>
          <w:sz w:val="21"/>
        </w:rPr>
        <w:t>The V-Intelligence UEBA simulation models a 115-day Volt Typhoon LOTL campaign based on CISA Advisory AA23-144A:</w:t>
      </w:r>
    </w:p>
    <w:p>
      <w:pPr>
        <w:pStyle w:val="ListBullet"/>
        <w:ind w:left="360"/>
      </w:pPr>
      <w:r>
        <w:rPr>
          <w:sz w:val="21"/>
        </w:rPr>
        <w:t>Credential harvesting via legitimate tools (mimikatz-style, but using built-in Windows credential utilities)</w:t>
      </w:r>
    </w:p>
    <w:p>
      <w:pPr>
        <w:pStyle w:val="ListBullet"/>
        <w:ind w:left="360"/>
      </w:pPr>
      <w:r>
        <w:rPr>
          <w:sz w:val="21"/>
        </w:rPr>
        <w:t>Lateral movement via RDP and WMI — both standard admin tools</w:t>
      </w:r>
    </w:p>
    <w:p>
      <w:pPr>
        <w:pStyle w:val="ListBullet"/>
        <w:ind w:left="360"/>
      </w:pPr>
      <w:r>
        <w:rPr>
          <w:sz w:val="21"/>
        </w:rPr>
        <w:t>Infrastructure pre-positioning: establishing persistence in critical systems for potential future activation</w:t>
      </w:r>
    </w:p>
    <w:p>
      <w:pPr>
        <w:pStyle w:val="ListBullet"/>
        <w:ind w:left="360"/>
      </w:pPr>
      <w:r>
        <w:rPr>
          <w:sz w:val="21"/>
        </w:rPr>
        <w:t>No external C2 during dormancy — uses proxy routing through compromised SOHO routers</w:t>
      </w:r>
    </w:p>
    <w:p>
      <w:pPr>
        <w:spacing w:after="40"/>
      </w:pPr>
      <w:r>
        <w:rPr>
          <w:b/>
          <w:i w:val="0"/>
          <w:color w:val="000000"/>
          <w:sz w:val="21"/>
        </w:rPr>
        <w:t>Real-World Parallels</w:t>
      </w:r>
    </w:p>
    <w:p>
      <w:pPr>
        <w:pStyle w:val="ListBullet"/>
        <w:ind w:left="360"/>
      </w:pPr>
      <w:r>
        <w:rPr>
          <w:sz w:val="21"/>
        </w:rPr>
        <w:t>Volt Typhoon (2023-present): Chinese state-sponsored group targeting U.S. critical infrastructure (water, energy, transportation, communications). CISA, NSA, and FBI joint advisory documented exclusive use of LOTL techniques.</w:t>
      </w:r>
    </w:p>
    <w:p>
      <w:pPr>
        <w:pStyle w:val="ListBullet"/>
        <w:ind w:left="360"/>
      </w:pPr>
      <w:r>
        <w:rPr>
          <w:sz w:val="21"/>
        </w:rPr>
        <w:t>HAFNIUM/Exchange attacks: Used PowerShell web shells and legitimate Exchange cmdlets to maintain access post-exploitation.</w:t>
      </w:r>
    </w:p>
    <w:p>
      <w:pPr>
        <w:spacing w:after="40"/>
      </w:pPr>
      <w:r>
        <w:rPr>
          <w:b/>
          <w:i w:val="0"/>
          <w:color w:val="000000"/>
          <w:sz w:val="21"/>
        </w:rPr>
        <w:t>UEBA Behavioral Signature</w:t>
      </w:r>
    </w:p>
    <w:p>
      <w:pPr>
        <w:spacing w:after="120"/>
      </w:pPr>
      <w:r>
        <w:rPr>
          <w:b w:val="0"/>
          <w:i w:val="0"/>
          <w:color w:val="000000"/>
          <w:sz w:val="21"/>
        </w:rPr>
        <w:t>LOTL attacks create a uniform phase change across all behavioral zones — the entity transitions from one operational mode to another. Unlike insider threats (single zone drifting) or APTs (network zone drifting), LOTL attacks shift the entire behavioral profile simultaneously because legitimate tools affect multiple zones. The UEBA signature is a regime shift: a clear before/after discontinuity in the behavioral trajectory.</w:t>
      </w:r>
    </w:p>
    <w:p>
      <w:pPr>
        <w:pStyle w:val="Heading2"/>
      </w:pPr>
      <w:r>
        <w:rPr>
          <w:color w:val="1B4F72"/>
        </w:rPr>
        <w:t>5.4. Telecom Infrastructure Attacks</w:t>
      </w:r>
    </w:p>
    <w:p>
      <w:pPr>
        <w:spacing w:after="40"/>
      </w:pPr>
      <w:r>
        <w:rPr>
          <w:b/>
          <w:i w:val="0"/>
          <w:color w:val="000000"/>
          <w:sz w:val="21"/>
        </w:rPr>
        <w:t>Definition</w:t>
      </w:r>
    </w:p>
    <w:p>
      <w:pPr>
        <w:spacing w:after="120"/>
      </w:pPr>
      <w:r>
        <w:rPr>
          <w:b w:val="0"/>
          <w:i w:val="0"/>
          <w:color w:val="000000"/>
          <w:sz w:val="21"/>
        </w:rPr>
        <w:t>Telecom infrastructure attacks target the communication backbone itself: telephone networks, internet service providers, undersea cables, and the lawful intercept systems mandated by regulation. These attacks are uniquely dangerous because they compromise the infrastructure that other organizations depend on for secure communication.</w:t>
      </w:r>
    </w:p>
    <w:p>
      <w:pPr>
        <w:spacing w:after="40"/>
      </w:pPr>
      <w:r>
        <w:rPr>
          <w:b/>
          <w:i w:val="0"/>
          <w:color w:val="000000"/>
          <w:sz w:val="21"/>
        </w:rPr>
        <w:t>Duration and Progression</w:t>
      </w:r>
    </w:p>
    <w:p>
      <w:pPr>
        <w:spacing w:after="120"/>
      </w:pPr>
      <w:r>
        <w:rPr>
          <w:b w:val="0"/>
          <w:i w:val="0"/>
          <w:color w:val="000000"/>
          <w:sz w:val="21"/>
        </w:rPr>
        <w:t>The V-Intelligence UEBA simulation models a 100-day Salt Typhoon-style campaign based on the 2024 disclosure of Chinese compromise of AT&amp;T, Verizon, and T-Mobile:</w:t>
      </w:r>
    </w:p>
    <w:p>
      <w:pPr>
        <w:pStyle w:val="ListBullet"/>
        <w:ind w:left="360"/>
      </w:pPr>
      <w:r>
        <w:rPr>
          <w:sz w:val="21"/>
        </w:rPr>
        <w:t>Edge device compromise via authorized vendor credentials</w:t>
      </w:r>
    </w:p>
    <w:p>
      <w:pPr>
        <w:pStyle w:val="ListBullet"/>
        <w:ind w:left="360"/>
      </w:pPr>
      <w:r>
        <w:rPr>
          <w:sz w:val="21"/>
        </w:rPr>
        <w:t>CDR (Call Detail Record) exfiltration through existing data interfaces — appears as routine billing system queries</w:t>
      </w:r>
    </w:p>
    <w:p>
      <w:pPr>
        <w:pStyle w:val="ListBullet"/>
        <w:ind w:left="360"/>
      </w:pPr>
      <w:r>
        <w:rPr>
          <w:sz w:val="21"/>
        </w:rPr>
        <w:t>Lawful intercept system access to monitor specific targets</w:t>
      </w:r>
    </w:p>
    <w:p>
      <w:pPr>
        <w:pStyle w:val="ListBullet"/>
        <w:ind w:left="360"/>
      </w:pPr>
      <w:r>
        <w:rPr>
          <w:sz w:val="21"/>
        </w:rPr>
        <w:t>C2 via DNS over HTTPS to a domain mimicking Microsoft update services</w:t>
      </w:r>
    </w:p>
    <w:p>
      <w:pPr>
        <w:spacing w:after="40"/>
      </w:pPr>
      <w:r>
        <w:rPr>
          <w:b/>
          <w:i w:val="0"/>
          <w:color w:val="000000"/>
          <w:sz w:val="21"/>
        </w:rPr>
        <w:t>Real-World Parallels</w:t>
      </w:r>
    </w:p>
    <w:p>
      <w:pPr>
        <w:pStyle w:val="ListBullet"/>
        <w:ind w:left="360"/>
      </w:pPr>
      <w:r>
        <w:rPr>
          <w:sz w:val="21"/>
        </w:rPr>
        <w:t>Salt Typhoon (2024): Chinese state-sponsored campaign that compromised at least 9 U.S. telecommunications providers. Accessed CDR databases and lawful intercept systems. Undetected for months until intelligence community notification.</w:t>
      </w:r>
    </w:p>
    <w:p>
      <w:pPr>
        <w:pStyle w:val="ListBullet"/>
        <w:ind w:left="360"/>
      </w:pPr>
      <w:r>
        <w:rPr>
          <w:sz w:val="21"/>
        </w:rPr>
        <w:t>The scope of compromise remains under investigation, with the White House acknowledging the campaign represents one of the most significant telecom breaches in U.S. history.</w:t>
      </w:r>
    </w:p>
    <w:p>
      <w:pPr>
        <w:spacing w:after="40"/>
      </w:pPr>
      <w:r>
        <w:rPr>
          <w:b/>
          <w:i w:val="0"/>
          <w:color w:val="000000"/>
          <w:sz w:val="21"/>
        </w:rPr>
        <w:t>UEBA Behavioral Signature</w:t>
      </w:r>
    </w:p>
    <w:p>
      <w:pPr>
        <w:spacing w:after="120"/>
      </w:pPr>
      <w:r>
        <w:rPr>
          <w:b w:val="0"/>
          <w:i w:val="0"/>
          <w:color w:val="000000"/>
          <w:sz w:val="21"/>
        </w:rPr>
        <w:t>Telecom infrastructure attacks create multi-zone drift because the attacker must traverse multiple network segments and access diverse data stores. The network_footprint zone drifts (new external connections), the data_behavior zone drifts (accessing CDR/intercept systems outside maintenance scope), and the drift accumulates persistently over 100+ days. The UEBA signature is persistent cumulative drift across multiple behavioral zones.</w:t>
      </w:r>
    </w:p>
    <w:p>
      <w:r>
        <w:br w:type="page"/>
      </w:r>
    </w:p>
    <w:p>
      <w:pPr>
        <w:pStyle w:val="Heading1"/>
      </w:pPr>
      <w:r>
        <w:rPr>
          <w:color w:val="0D1B2A"/>
        </w:rPr>
        <w:t>6. Behavioral Detection Architecture</w:t>
      </w:r>
    </w:p>
    <w:p>
      <w:pPr>
        <w:spacing w:after="120"/>
      </w:pPr>
      <w:r>
        <w:rPr>
          <w:b w:val="0"/>
          <w:i w:val="0"/>
          <w:color w:val="000000"/>
          <w:sz w:val="21"/>
        </w:rPr>
        <w:t>The V-Intelligence UEBA behavioral detection architecture transforms raw telemetry into behavioral embeddings organized across five dimensions, tracked over time, and analyzed for drift direction against known threat patterns. This section describes the architectural components that enable UEBA detection.</w:t>
      </w:r>
    </w:p>
    <w:p>
      <w:pPr>
        <w:pStyle w:val="Heading2"/>
      </w:pPr>
      <w:r>
        <w:rPr>
          <w:color w:val="1B4F72"/>
        </w:rPr>
        <w:t>6.1. Behavioral Feature Engineering (23 Features)</w:t>
      </w:r>
    </w:p>
    <w:p>
      <w:pPr>
        <w:spacing w:after="120"/>
      </w:pPr>
      <w:r>
        <w:rPr>
          <w:b w:val="0"/>
          <w:i w:val="0"/>
          <w:color w:val="000000"/>
          <w:sz w:val="21"/>
        </w:rPr>
        <w:t>All detection begins with feature engineering: transforming raw log events (authentication, file access, endpoint telemetry, network flows, DNS queries) into 23 aggregate features per user per week. These features capture the quantitative dimensions of behavior that, in combination, characterize each entity's operational profile.</w:t>
      </w:r>
    </w:p>
    <w:tbl>
      <w:tblPr>
        <w:tblStyle w:val="LightGrid-Accent1"/>
        <w:tblW w:type="auto" w:w="0"/>
        <w:jc w:val="center"/>
        <w:tblLook w:firstColumn="1" w:firstRow="1" w:lastColumn="0" w:lastRow="0" w:noHBand="0" w:noVBand="1" w:val="04A0"/>
      </w:tblPr>
      <w:tblGrid>
        <w:gridCol w:w="3135"/>
        <w:gridCol w:w="3135"/>
        <w:gridCol w:w="3135"/>
      </w:tblGrid>
      <w:tr>
        <w:tc>
          <w:tcPr>
            <w:tcW w:type="dxa" w:w="1872"/>
            <w:shd w:fill="0D1B2A"/>
          </w:tcPr>
          <w:p>
            <w:pPr>
              <w:jc w:val="center"/>
            </w:pPr>
            <w:r>
              <w:rPr>
                <w:b/>
                <w:color w:val="FFFFFF"/>
                <w:sz w:val="18"/>
              </w:rPr>
              <w:t>Category</w:t>
            </w:r>
          </w:p>
        </w:tc>
        <w:tc>
          <w:tcPr>
            <w:tcW w:type="dxa" w:w="3600"/>
            <w:shd w:fill="0D1B2A"/>
          </w:tcPr>
          <w:p>
            <w:pPr>
              <w:jc w:val="center"/>
            </w:pPr>
            <w:r>
              <w:rPr>
                <w:b/>
                <w:color w:val="FFFFFF"/>
                <w:sz w:val="18"/>
              </w:rPr>
              <w:t>Features (Count)</w:t>
            </w:r>
          </w:p>
        </w:tc>
        <w:tc>
          <w:tcPr>
            <w:tcW w:type="dxa" w:w="4608"/>
            <w:shd w:fill="0D1B2A"/>
          </w:tcPr>
          <w:p>
            <w:pPr>
              <w:jc w:val="center"/>
            </w:pPr>
            <w:r>
              <w:rPr>
                <w:b/>
                <w:color w:val="FFFFFF"/>
                <w:sz w:val="18"/>
              </w:rPr>
              <w:t>What They Capture</w:t>
            </w:r>
          </w:p>
        </w:tc>
      </w:tr>
      <w:tr>
        <w:tc>
          <w:tcPr>
            <w:tcW w:type="dxa" w:w="1872"/>
          </w:tcPr>
          <w:p>
            <w:r>
              <w:rPr>
                <w:sz w:val="18"/>
              </w:rPr>
              <w:t>Authentication (7)</w:t>
            </w:r>
          </w:p>
        </w:tc>
        <w:tc>
          <w:tcPr>
            <w:tcW w:type="dxa" w:w="3600"/>
          </w:tcPr>
          <w:p>
            <w:r>
              <w:rPr>
                <w:sz w:val="18"/>
              </w:rPr>
              <w:t>auth_total, auth_failed, auth_fail_rate,</w:t>
              <w:br/>
              <w:t>auth_unique_sources, auth_unique_dests,</w:t>
              <w:br/>
              <w:t>auth_off_hours_ratio, auth_methods_used</w:t>
            </w:r>
          </w:p>
        </w:tc>
        <w:tc>
          <w:tcPr>
            <w:tcW w:type="dxa" w:w="4608"/>
          </w:tcPr>
          <w:p>
            <w:r>
              <w:rPr>
                <w:sz w:val="18"/>
              </w:rPr>
              <w:t>How the entity authenticates: frequency, success rate, timing,</w:t>
              <w:br/>
              <w:t>diversity of sources/destinations, method complexity</w:t>
            </w:r>
          </w:p>
        </w:tc>
      </w:tr>
      <w:tr>
        <w:tc>
          <w:tcPr>
            <w:tcW w:type="dxa" w:w="1872"/>
            <w:shd w:fill="EAF0F6"/>
          </w:tcPr>
          <w:p>
            <w:r>
              <w:rPr>
                <w:sz w:val="18"/>
              </w:rPr>
              <w:t>File Access (6)</w:t>
            </w:r>
          </w:p>
        </w:tc>
        <w:tc>
          <w:tcPr>
            <w:tcW w:type="dxa" w:w="3600"/>
            <w:shd w:fill="EAF0F6"/>
          </w:tcPr>
          <w:p>
            <w:r>
              <w:rPr>
                <w:sz w:val="18"/>
              </w:rPr>
              <w:t>file_total, file_unique_paths, file_restricted_ratio,</w:t>
              <w:br/>
              <w:t>file_confidential_ratio, file_write_ratio, file_total_bytes</w:t>
            </w:r>
          </w:p>
        </w:tc>
        <w:tc>
          <w:tcPr>
            <w:tcW w:type="dxa" w:w="4608"/>
            <w:shd w:fill="EAF0F6"/>
          </w:tcPr>
          <w:p>
            <w:r>
              <w:rPr>
                <w:sz w:val="18"/>
              </w:rPr>
              <w:t>What data the entity touches: volume, breadth, classification,</w:t>
              <w:br/>
              <w:t>read/write balance, total transfer size</w:t>
            </w:r>
          </w:p>
        </w:tc>
      </w:tr>
      <w:tr>
        <w:tc>
          <w:tcPr>
            <w:tcW w:type="dxa" w:w="1872"/>
          </w:tcPr>
          <w:p>
            <w:r>
              <w:rPr>
                <w:sz w:val="18"/>
              </w:rPr>
              <w:t>Endpoint (5)</w:t>
            </w:r>
          </w:p>
        </w:tc>
        <w:tc>
          <w:tcPr>
            <w:tcW w:type="dxa" w:w="3600"/>
          </w:tcPr>
          <w:p>
            <w:r>
              <w:rPr>
                <w:sz w:val="18"/>
              </w:rPr>
              <w:t>endpoint_total, endpoint_suspicious_ratio,</w:t>
              <w:br/>
              <w:t>endpoint_max_risk, endpoint_mean_risk,</w:t>
              <w:br/>
              <w:t>endpoint_unique_processes</w:t>
            </w:r>
          </w:p>
        </w:tc>
        <w:tc>
          <w:tcPr>
            <w:tcW w:type="dxa" w:w="4608"/>
          </w:tcPr>
          <w:p>
            <w:r>
              <w:rPr>
                <w:sz w:val="18"/>
              </w:rPr>
              <w:t>The entity's endpoint health: event volume, suspicious activity</w:t>
              <w:br/>
              <w:t>fraction, risk scores, process diversity</w:t>
            </w:r>
          </w:p>
        </w:tc>
      </w:tr>
      <w:tr>
        <w:tc>
          <w:tcPr>
            <w:tcW w:type="dxa" w:w="1872"/>
            <w:shd w:fill="EAF0F6"/>
          </w:tcPr>
          <w:p>
            <w:r>
              <w:rPr>
                <w:sz w:val="18"/>
              </w:rPr>
              <w:t>Network (3)</w:t>
            </w:r>
          </w:p>
        </w:tc>
        <w:tc>
          <w:tcPr>
            <w:tcW w:type="dxa" w:w="3600"/>
            <w:shd w:fill="EAF0F6"/>
          </w:tcPr>
          <w:p>
            <w:r>
              <w:rPr>
                <w:sz w:val="18"/>
              </w:rPr>
              <w:t>net_bytes_out, net_unique_dsts,</w:t>
              <w:br/>
              <w:t>net_external_ratio</w:t>
            </w:r>
          </w:p>
        </w:tc>
        <w:tc>
          <w:tcPr>
            <w:tcW w:type="dxa" w:w="4608"/>
            <w:shd w:fill="EAF0F6"/>
          </w:tcPr>
          <w:p>
            <w:r>
              <w:rPr>
                <w:sz w:val="18"/>
              </w:rPr>
              <w:t>Where the entity communicates: outbound volume, destination</w:t>
              <w:br/>
              <w:t>diversity, external vs. internal ratio</w:t>
            </w:r>
          </w:p>
        </w:tc>
      </w:tr>
      <w:tr>
        <w:tc>
          <w:tcPr>
            <w:tcW w:type="dxa" w:w="1872"/>
          </w:tcPr>
          <w:p>
            <w:r>
              <w:rPr>
                <w:sz w:val="18"/>
              </w:rPr>
              <w:t>DNS (2)</w:t>
            </w:r>
          </w:p>
        </w:tc>
        <w:tc>
          <w:tcPr>
            <w:tcW w:type="dxa" w:w="3600"/>
          </w:tcPr>
          <w:p>
            <w:r>
              <w:rPr>
                <w:sz w:val="18"/>
              </w:rPr>
              <w:t>dns_unique_domains, dns_nxdomain_ratio</w:t>
            </w:r>
          </w:p>
        </w:tc>
        <w:tc>
          <w:tcPr>
            <w:tcW w:type="dxa" w:w="4608"/>
          </w:tcPr>
          <w:p>
            <w:r>
              <w:rPr>
                <w:sz w:val="18"/>
              </w:rPr>
              <w:t>DNS behavior: domain diversity (DGA indicator),</w:t>
              <w:br/>
              <w:t>NXDOMAIN ratio (C2 probing indicator)</w:t>
            </w:r>
          </w:p>
        </w:tc>
      </w:tr>
    </w:tbl>
    <w:p/>
    <w:p>
      <w:pPr>
        <w:pStyle w:val="Heading2"/>
      </w:pPr>
      <w:r>
        <w:rPr>
          <w:color w:val="1B4F72"/>
        </w:rPr>
        <w:t>6.2. Behavioral Zones (5 Decomposition Dimensions)</w:t>
      </w:r>
    </w:p>
    <w:p>
      <w:pPr>
        <w:spacing w:after="120"/>
      </w:pPr>
      <w:r>
        <w:rPr>
          <w:b w:val="0"/>
          <w:i w:val="0"/>
          <w:color w:val="000000"/>
          <w:sz w:val="21"/>
        </w:rPr>
        <w:t>The 23 features are organized into 5 behavioral zones that represent distinct dimensions of entity behavior. Each zone is analyzed independently, enabling the system to detect which dimension is changing — the critical capability that traditional single-composite approaches lack.</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440"/>
            <w:shd w:fill="0D1B2A"/>
          </w:tcPr>
          <w:p>
            <w:pPr>
              <w:jc w:val="center"/>
            </w:pPr>
            <w:r>
              <w:rPr>
                <w:b/>
                <w:color w:val="FFFFFF"/>
                <w:sz w:val="18"/>
              </w:rPr>
              <w:t>Zone</w:t>
            </w:r>
          </w:p>
        </w:tc>
        <w:tc>
          <w:tcPr>
            <w:tcW w:type="dxa" w:w="2592"/>
            <w:shd w:fill="0D1B2A"/>
          </w:tcPr>
          <w:p>
            <w:pPr>
              <w:jc w:val="center"/>
            </w:pPr>
            <w:r>
              <w:rPr>
                <w:b/>
                <w:color w:val="FFFFFF"/>
                <w:sz w:val="18"/>
              </w:rPr>
              <w:t>Features Included</w:t>
            </w:r>
          </w:p>
        </w:tc>
        <w:tc>
          <w:tcPr>
            <w:tcW w:type="dxa" w:w="2448"/>
            <w:shd w:fill="0D1B2A"/>
          </w:tcPr>
          <w:p>
            <w:pPr>
              <w:jc w:val="center"/>
            </w:pPr>
            <w:r>
              <w:rPr>
                <w:b/>
                <w:color w:val="FFFFFF"/>
                <w:sz w:val="18"/>
              </w:rPr>
              <w:t>Behavioral Dimension</w:t>
            </w:r>
          </w:p>
        </w:tc>
        <w:tc>
          <w:tcPr>
            <w:tcW w:type="dxa" w:w="2880"/>
            <w:shd w:fill="0D1B2A"/>
          </w:tcPr>
          <w:p>
            <w:pPr>
              <w:jc w:val="center"/>
            </w:pPr>
            <w:r>
              <w:rPr>
                <w:b/>
                <w:color w:val="FFFFFF"/>
                <w:sz w:val="18"/>
              </w:rPr>
              <w:t>Attack Detection</w:t>
            </w:r>
          </w:p>
        </w:tc>
      </w:tr>
      <w:tr>
        <w:tc>
          <w:tcPr>
            <w:tcW w:type="dxa" w:w="1440"/>
          </w:tcPr>
          <w:p>
            <w:r>
              <w:rPr>
                <w:sz w:val="18"/>
              </w:rPr>
              <w:t>Identity</w:t>
            </w:r>
          </w:p>
        </w:tc>
        <w:tc>
          <w:tcPr>
            <w:tcW w:type="dxa" w:w="2592"/>
          </w:tcPr>
          <w:p>
            <w:r>
              <w:rPr>
                <w:sz w:val="18"/>
              </w:rPr>
              <w:t>role, department, clearance,</w:t>
              <w:br/>
              <w:t>tenure, user_type</w:t>
            </w:r>
          </w:p>
        </w:tc>
        <w:tc>
          <w:tcPr>
            <w:tcW w:type="dxa" w:w="2448"/>
          </w:tcPr>
          <w:p>
            <w:r>
              <w:rPr>
                <w:sz w:val="18"/>
              </w:rPr>
              <w:t>Who the entity is —</w:t>
              <w:br/>
              <w:t>static profile attributes</w:t>
            </w:r>
          </w:p>
        </w:tc>
        <w:tc>
          <w:tcPr>
            <w:tcW w:type="dxa" w:w="2880"/>
          </w:tcPr>
          <w:p>
            <w:r>
              <w:rPr>
                <w:sz w:val="18"/>
              </w:rPr>
              <w:t>Stable identity = using same</w:t>
              <w:br/>
              <w:t>credentials (expected for insiders/APTs)</w:t>
            </w:r>
          </w:p>
        </w:tc>
      </w:tr>
      <w:tr>
        <w:tc>
          <w:tcPr>
            <w:tcW w:type="dxa" w:w="1440"/>
            <w:shd w:fill="EAF0F6"/>
          </w:tcPr>
          <w:p>
            <w:r>
              <w:rPr>
                <w:sz w:val="18"/>
              </w:rPr>
              <w:t>Access Pattern</w:t>
            </w:r>
          </w:p>
        </w:tc>
        <w:tc>
          <w:tcPr>
            <w:tcW w:type="dxa" w:w="2592"/>
            <w:shd w:fill="EAF0F6"/>
          </w:tcPr>
          <w:p>
            <w:r>
              <w:rPr>
                <w:sz w:val="18"/>
              </w:rPr>
              <w:t>auth_total, auth_fail_rate,</w:t>
              <w:br/>
              <w:t>auth_off_hours_ratio,</w:t>
              <w:br/>
              <w:t>auth_unique_sources/dests,</w:t>
              <w:br/>
              <w:t>auth_methods_used</w:t>
            </w:r>
          </w:p>
        </w:tc>
        <w:tc>
          <w:tcPr>
            <w:tcW w:type="dxa" w:w="2448"/>
            <w:shd w:fill="EAF0F6"/>
          </w:tcPr>
          <w:p>
            <w:r>
              <w:rPr>
                <w:sz w:val="18"/>
              </w:rPr>
              <w:t>How the entity</w:t>
              <w:br/>
              <w:t>authenticates</w:t>
            </w:r>
          </w:p>
        </w:tc>
        <w:tc>
          <w:tcPr>
            <w:tcW w:type="dxa" w:w="2880"/>
            <w:shd w:fill="EAF0F6"/>
          </w:tcPr>
          <w:p>
            <w:r>
              <w:rPr>
                <w:sz w:val="18"/>
              </w:rPr>
              <w:t>Credential abuse: brute force,</w:t>
              <w:br/>
              <w:t>credential stuffing, pass-the-hash</w:t>
            </w:r>
          </w:p>
        </w:tc>
      </w:tr>
      <w:tr>
        <w:tc>
          <w:tcPr>
            <w:tcW w:type="dxa" w:w="1440"/>
          </w:tcPr>
          <w:p>
            <w:r>
              <w:rPr>
                <w:sz w:val="18"/>
              </w:rPr>
              <w:t>Data Behavior</w:t>
            </w:r>
          </w:p>
        </w:tc>
        <w:tc>
          <w:tcPr>
            <w:tcW w:type="dxa" w:w="2592"/>
          </w:tcPr>
          <w:p>
            <w:r>
              <w:rPr>
                <w:sz w:val="18"/>
              </w:rPr>
              <w:t>file_total, file_restricted_ratio,</w:t>
              <w:br/>
              <w:t>file_confidential_ratio,</w:t>
              <w:br/>
              <w:t>file_write_ratio,</w:t>
              <w:br/>
              <w:t>file_unique_paths, file_total_bytes</w:t>
            </w:r>
          </w:p>
        </w:tc>
        <w:tc>
          <w:tcPr>
            <w:tcW w:type="dxa" w:w="2448"/>
          </w:tcPr>
          <w:p>
            <w:r>
              <w:rPr>
                <w:sz w:val="18"/>
              </w:rPr>
              <w:t>What data the entity</w:t>
              <w:br/>
              <w:t>touches and how</w:t>
            </w:r>
          </w:p>
        </w:tc>
        <w:tc>
          <w:tcPr>
            <w:tcW w:type="dxa" w:w="2880"/>
          </w:tcPr>
          <w:p>
            <w:r>
              <w:rPr>
                <w:sz w:val="18"/>
              </w:rPr>
              <w:t>Insider exfiltration: shift to</w:t>
              <w:br/>
              <w:t>restricted/confidential data</w:t>
            </w:r>
          </w:p>
        </w:tc>
      </w:tr>
      <w:tr>
        <w:tc>
          <w:tcPr>
            <w:tcW w:type="dxa" w:w="1440"/>
            <w:shd w:fill="EAF0F6"/>
          </w:tcPr>
          <w:p>
            <w:r>
              <w:rPr>
                <w:sz w:val="18"/>
              </w:rPr>
              <w:t>Network Footprint</w:t>
            </w:r>
          </w:p>
        </w:tc>
        <w:tc>
          <w:tcPr>
            <w:tcW w:type="dxa" w:w="2592"/>
            <w:shd w:fill="EAF0F6"/>
          </w:tcPr>
          <w:p>
            <w:r>
              <w:rPr>
                <w:sz w:val="18"/>
              </w:rPr>
              <w:t>net_bytes_out, net_unique_dsts,</w:t>
              <w:br/>
              <w:t>net_external_ratio,</w:t>
              <w:br/>
              <w:t>dns_unique_domains,</w:t>
              <w:br/>
              <w:t>dns_nxdomain_ratio</w:t>
            </w:r>
          </w:p>
        </w:tc>
        <w:tc>
          <w:tcPr>
            <w:tcW w:type="dxa" w:w="2448"/>
            <w:shd w:fill="EAF0F6"/>
          </w:tcPr>
          <w:p>
            <w:r>
              <w:rPr>
                <w:sz w:val="18"/>
              </w:rPr>
              <w:t>Where the entity</w:t>
              <w:br/>
              <w:t>communicates externally</w:t>
            </w:r>
          </w:p>
        </w:tc>
        <w:tc>
          <w:tcPr>
            <w:tcW w:type="dxa" w:w="2880"/>
            <w:shd w:fill="EAF0F6"/>
          </w:tcPr>
          <w:p>
            <w:r>
              <w:rPr>
                <w:sz w:val="18"/>
              </w:rPr>
              <w:t>C2 beaconing, data exfiltration</w:t>
              <w:br/>
              <w:t>channels, DGA activity</w:t>
            </w:r>
          </w:p>
        </w:tc>
      </w:tr>
      <w:tr>
        <w:tc>
          <w:tcPr>
            <w:tcW w:type="dxa" w:w="1440"/>
          </w:tcPr>
          <w:p>
            <w:r>
              <w:rPr>
                <w:sz w:val="18"/>
              </w:rPr>
              <w:t>Risk Posture</w:t>
            </w:r>
          </w:p>
        </w:tc>
        <w:tc>
          <w:tcPr>
            <w:tcW w:type="dxa" w:w="2592"/>
          </w:tcPr>
          <w:p>
            <w:r>
              <w:rPr>
                <w:sz w:val="18"/>
              </w:rPr>
              <w:t>endpoint_suspicious_ratio,</w:t>
              <w:br/>
              <w:t>endpoint_max/mean_risk,</w:t>
              <w:br/>
              <w:t>endpoint_unique_processes,</w:t>
              <w:br/>
              <w:t>endpoint_total</w:t>
            </w:r>
          </w:p>
        </w:tc>
        <w:tc>
          <w:tcPr>
            <w:tcW w:type="dxa" w:w="2448"/>
          </w:tcPr>
          <w:p>
            <w:r>
              <w:rPr>
                <w:sz w:val="18"/>
              </w:rPr>
              <w:t>Endpoint health and</w:t>
              <w:br/>
              <w:t>suspicious activity level</w:t>
            </w:r>
          </w:p>
        </w:tc>
        <w:tc>
          <w:tcPr>
            <w:tcW w:type="dxa" w:w="2880"/>
          </w:tcPr>
          <w:p>
            <w:r>
              <w:rPr>
                <w:sz w:val="18"/>
              </w:rPr>
              <w:t>Malware, compromised endpoints,</w:t>
              <w:br/>
              <w:t>privilege escalation tools</w:t>
            </w:r>
          </w:p>
        </w:tc>
      </w:tr>
    </w:tbl>
    <w:p/>
    <w:p>
      <w:pPr>
        <w:spacing w:after="120"/>
      </w:pPr>
      <w:r>
        <w:rPr>
          <w:b w:val="0"/>
          <w:i w:val="0"/>
          <w:color w:val="000000"/>
          <w:sz w:val="21"/>
        </w:rPr>
        <w:t>The zone decomposition is the architectural breakthrough that enables detection of threats invisible to traditional methods. When a user's identity zone is stable but their data_behavior zone is drifting, the system can conclude: 'same person, but they are accessing different data than before.' This is precisely the insider threat signature.</w:t>
      </w:r>
    </w:p>
    <w:p>
      <w:pPr>
        <w:pStyle w:val="Heading2"/>
      </w:pPr>
      <w:r>
        <w:rPr>
          <w:color w:val="1B4F72"/>
        </w:rPr>
        <w:t>6.3. Temporal Trajectory Analysis</w:t>
      </w:r>
    </w:p>
    <w:p>
      <w:pPr>
        <w:spacing w:after="120"/>
      </w:pPr>
      <w:r>
        <w:rPr>
          <w:b w:val="0"/>
          <w:i w:val="0"/>
          <w:color w:val="000000"/>
          <w:sz w:val="21"/>
        </w:rPr>
        <w:t>UEBA tracks behavioral embeddings over time to detect drift patterns that evolve gradually. For each entity, the system computes:</w:t>
      </w:r>
    </w:p>
    <w:tbl>
      <w:tblPr>
        <w:tblStyle w:val="LightGrid-Accent1"/>
        <w:tblW w:type="auto" w:w="0"/>
        <w:jc w:val="center"/>
        <w:tblLook w:firstColumn="1" w:firstRow="1" w:lastColumn="0" w:lastRow="0" w:noHBand="0" w:noVBand="1" w:val="04A0"/>
      </w:tblPr>
      <w:tblGrid>
        <w:gridCol w:w="3135"/>
        <w:gridCol w:w="3135"/>
        <w:gridCol w:w="3135"/>
      </w:tblGrid>
      <w:tr>
        <w:tc>
          <w:tcPr>
            <w:tcW w:type="dxa" w:w="2160"/>
            <w:shd w:fill="0D1B2A"/>
          </w:tcPr>
          <w:p>
            <w:pPr>
              <w:jc w:val="center"/>
            </w:pPr>
            <w:r>
              <w:rPr>
                <w:b/>
                <w:color w:val="FFFFFF"/>
                <w:sz w:val="18"/>
              </w:rPr>
              <w:t>Trajectory Feature</w:t>
            </w:r>
          </w:p>
        </w:tc>
        <w:tc>
          <w:tcPr>
            <w:tcW w:type="dxa" w:w="3600"/>
            <w:shd w:fill="0D1B2A"/>
          </w:tcPr>
          <w:p>
            <w:pPr>
              <w:jc w:val="center"/>
            </w:pPr>
            <w:r>
              <w:rPr>
                <w:b/>
                <w:color w:val="FFFFFF"/>
                <w:sz w:val="18"/>
              </w:rPr>
              <w:t>What It Measures</w:t>
            </w:r>
          </w:p>
        </w:tc>
        <w:tc>
          <w:tcPr>
            <w:tcW w:type="dxa" w:w="3600"/>
            <w:shd w:fill="0D1B2A"/>
          </w:tcPr>
          <w:p>
            <w:pPr>
              <w:jc w:val="center"/>
            </w:pPr>
            <w:r>
              <w:rPr>
                <w:b/>
                <w:color w:val="FFFFFF"/>
                <w:sz w:val="18"/>
              </w:rPr>
              <w:t>Threat Relevance</w:t>
            </w:r>
          </w:p>
        </w:tc>
      </w:tr>
      <w:tr>
        <w:tc>
          <w:tcPr>
            <w:tcW w:type="dxa" w:w="2160"/>
          </w:tcPr>
          <w:p>
            <w:r>
              <w:rPr>
                <w:sz w:val="18"/>
              </w:rPr>
              <w:t>Velocity Magnitude</w:t>
            </w:r>
          </w:p>
        </w:tc>
        <w:tc>
          <w:tcPr>
            <w:tcW w:type="dxa" w:w="3600"/>
          </w:tcPr>
          <w:p>
            <w:r>
              <w:rPr>
                <w:sz w:val="18"/>
              </w:rPr>
              <w:t>Rate of behavioral displacement</w:t>
              <w:br/>
              <w:t>(how fast is behavior changing?)</w:t>
            </w:r>
          </w:p>
        </w:tc>
        <w:tc>
          <w:tcPr>
            <w:tcW w:type="dxa" w:w="3600"/>
          </w:tcPr>
          <w:p>
            <w:r>
              <w:rPr>
                <w:sz w:val="18"/>
              </w:rPr>
              <w:t>Accelerating velocity = escalating</w:t>
              <w:br/>
              <w:t>attack campaign</w:t>
            </w:r>
          </w:p>
        </w:tc>
      </w:tr>
      <w:tr>
        <w:tc>
          <w:tcPr>
            <w:tcW w:type="dxa" w:w="2160"/>
            <w:shd w:fill="EAF0F6"/>
          </w:tcPr>
          <w:p>
            <w:r>
              <w:rPr>
                <w:sz w:val="18"/>
              </w:rPr>
              <w:t>Acceleration</w:t>
            </w:r>
          </w:p>
        </w:tc>
        <w:tc>
          <w:tcPr>
            <w:tcW w:type="dxa" w:w="3600"/>
            <w:shd w:fill="EAF0F6"/>
          </w:tcPr>
          <w:p>
            <w:r>
              <w:rPr>
                <w:sz w:val="18"/>
              </w:rPr>
              <w:t>Change in velocity over time</w:t>
              <w:br/>
              <w:t>(is drift speeding up?)</w:t>
            </w:r>
          </w:p>
        </w:tc>
        <w:tc>
          <w:tcPr>
            <w:tcW w:type="dxa" w:w="3600"/>
            <w:shd w:fill="EAF0F6"/>
          </w:tcPr>
          <w:p>
            <w:r>
              <w:rPr>
                <w:sz w:val="18"/>
              </w:rPr>
              <w:t>Positive acceleration = attack entering</w:t>
              <w:br/>
              <w:t>more aggressive phase</w:t>
            </w:r>
          </w:p>
        </w:tc>
      </w:tr>
      <w:tr>
        <w:tc>
          <w:tcPr>
            <w:tcW w:type="dxa" w:w="2160"/>
          </w:tcPr>
          <w:p>
            <w:r>
              <w:rPr>
                <w:sz w:val="18"/>
              </w:rPr>
              <w:t>Stability</w:t>
            </w:r>
          </w:p>
        </w:tc>
        <w:tc>
          <w:tcPr>
            <w:tcW w:type="dxa" w:w="3600"/>
          </w:tcPr>
          <w:p>
            <w:r>
              <w:rPr>
                <w:sz w:val="18"/>
              </w:rPr>
              <w:t>Consistency of behavioral snapshots</w:t>
              <w:br/>
              <w:t>(mean cosine similarity)</w:t>
            </w:r>
          </w:p>
        </w:tc>
        <w:tc>
          <w:tcPr>
            <w:tcW w:type="dxa" w:w="3600"/>
          </w:tcPr>
          <w:p>
            <w:r>
              <w:rPr>
                <w:sz w:val="18"/>
              </w:rPr>
              <w:t>Low stability = volatile behavior,</w:t>
              <w:br/>
              <w:t>possible regime shift</w:t>
            </w:r>
          </w:p>
        </w:tc>
      </w:tr>
      <w:tr>
        <w:tc>
          <w:tcPr>
            <w:tcW w:type="dxa" w:w="2160"/>
            <w:shd w:fill="EAF0F6"/>
          </w:tcPr>
          <w:p>
            <w:r>
              <w:rPr>
                <w:sz w:val="18"/>
              </w:rPr>
              <w:t>Regime Shifts</w:t>
            </w:r>
          </w:p>
        </w:tc>
        <w:tc>
          <w:tcPr>
            <w:tcW w:type="dxa" w:w="3600"/>
            <w:shd w:fill="EAF0F6"/>
          </w:tcPr>
          <w:p>
            <w:r>
              <w:rPr>
                <w:sz w:val="18"/>
              </w:rPr>
              <w:t>Fraction of weekly transitions where</w:t>
              <w:br/>
              <w:t>similarity drops below threshold</w:t>
            </w:r>
          </w:p>
        </w:tc>
        <w:tc>
          <w:tcPr>
            <w:tcW w:type="dxa" w:w="3600"/>
            <w:shd w:fill="EAF0F6"/>
          </w:tcPr>
          <w:p>
            <w:r>
              <w:rPr>
                <w:sz w:val="18"/>
              </w:rPr>
              <w:t>Any shift = before/after discontinuity</w:t>
              <w:br/>
              <w:t>(C2 activation, ransomware)</w:t>
            </w:r>
          </w:p>
        </w:tc>
      </w:tr>
      <w:tr>
        <w:tc>
          <w:tcPr>
            <w:tcW w:type="dxa" w:w="2160"/>
          </w:tcPr>
          <w:p>
            <w:r>
              <w:rPr>
                <w:sz w:val="18"/>
              </w:rPr>
              <w:t>Trend Consistency</w:t>
            </w:r>
          </w:p>
        </w:tc>
        <w:tc>
          <w:tcPr>
            <w:tcW w:type="dxa" w:w="3600"/>
          </w:tcPr>
          <w:p>
            <w:r>
              <w:rPr>
                <w:sz w:val="18"/>
              </w:rPr>
              <w:t>Monotonicity of drift direction</w:t>
              <w:br/>
              <w:t>(Kendall's rank correlation)</w:t>
            </w:r>
          </w:p>
        </w:tc>
        <w:tc>
          <w:tcPr>
            <w:tcW w:type="dxa" w:w="3600"/>
          </w:tcPr>
          <w:p>
            <w:r>
              <w:rPr>
                <w:sz w:val="18"/>
              </w:rPr>
              <w:t>High consistency = sustained directional</w:t>
              <w:br/>
              <w:t>drift (not random fluctuation)</w:t>
            </w:r>
          </w:p>
        </w:tc>
      </w:tr>
      <w:tr>
        <w:tc>
          <w:tcPr>
            <w:tcW w:type="dxa" w:w="2160"/>
            <w:shd w:fill="EAF0F6"/>
          </w:tcPr>
          <w:p>
            <w:r>
              <w:rPr>
                <w:sz w:val="18"/>
              </w:rPr>
              <w:t>Total Drift</w:t>
            </w:r>
          </w:p>
        </w:tc>
        <w:tc>
          <w:tcPr>
            <w:tcW w:type="dxa" w:w="3600"/>
            <w:shd w:fill="EAF0F6"/>
          </w:tcPr>
          <w:p>
            <w:r>
              <w:rPr>
                <w:sz w:val="18"/>
              </w:rPr>
              <w:t>Cumulative path length through</w:t>
              <w:br/>
              <w:t>behavioral space</w:t>
            </w:r>
          </w:p>
        </w:tc>
        <w:tc>
          <w:tcPr>
            <w:tcW w:type="dxa" w:w="3600"/>
            <w:shd w:fill="EAF0F6"/>
          </w:tcPr>
          <w:p>
            <w:r>
              <w:rPr>
                <w:sz w:val="18"/>
              </w:rPr>
              <w:t>High cumulative drift + low velocity =</w:t>
              <w:br/>
              <w:t>slow persistent campaign</w:t>
            </w:r>
          </w:p>
        </w:tc>
      </w:tr>
    </w:tbl>
    <w:p/>
    <w:p>
      <w:pPr>
        <w:pStyle w:val="Heading2"/>
      </w:pPr>
      <w:r>
        <w:rPr>
          <w:color w:val="1B4F72"/>
        </w:rPr>
        <w:t>6.4. Cross-Entity Relationship Analysis</w:t>
      </w:r>
    </w:p>
    <w:p>
      <w:pPr>
        <w:spacing w:after="120"/>
      </w:pPr>
      <w:r>
        <w:rPr>
          <w:b w:val="0"/>
          <w:i w:val="0"/>
          <w:color w:val="000000"/>
          <w:sz w:val="21"/>
        </w:rPr>
        <w:t>UEBA extends beyond individual entity analysis to track relationships between entities. A user's interaction pattern with their device, applications, and network segments creates a relationship signature. When a C2 beacon changes how a user interacts with their device, the relationship embedding drifts even if neither the user nor the device individually appears anomalous.</w:t>
      </w:r>
    </w:p>
    <w:p>
      <w:pPr>
        <w:spacing w:after="120"/>
      </w:pPr>
      <w:r>
        <w:rPr>
          <w:b/>
          <w:i w:val="0"/>
          <w:color w:val="000000"/>
          <w:sz w:val="21"/>
        </w:rPr>
        <w:t>Relationship types analyzed:</w:t>
      </w:r>
    </w:p>
    <w:p>
      <w:pPr>
        <w:pStyle w:val="ListBullet"/>
        <w:ind w:left="360"/>
      </w:pPr>
      <w:r>
        <w:rPr>
          <w:sz w:val="21"/>
        </w:rPr>
        <w:t>User-Device: How the user interacts with their assigned device(s)</w:t>
      </w:r>
    </w:p>
    <w:p>
      <w:pPr>
        <w:pStyle w:val="ListBullet"/>
        <w:ind w:left="360"/>
      </w:pPr>
      <w:r>
        <w:rPr>
          <w:sz w:val="21"/>
        </w:rPr>
        <w:t>User-Application: Which applications the user accesses and how</w:t>
      </w:r>
    </w:p>
    <w:p>
      <w:pPr>
        <w:pStyle w:val="ListBullet"/>
        <w:ind w:left="360"/>
      </w:pPr>
      <w:r>
        <w:rPr>
          <w:sz w:val="21"/>
        </w:rPr>
        <w:t>Device-Segment: How devices interact with network segments</w:t>
      </w:r>
    </w:p>
    <w:p>
      <w:pPr>
        <w:pStyle w:val="Heading2"/>
      </w:pPr>
      <w:r>
        <w:rPr>
          <w:color w:val="1B4F72"/>
        </w:rPr>
        <w:t>6.5. Context-Adaptive Detection</w:t>
      </w:r>
    </w:p>
    <w:p>
      <w:pPr>
        <w:spacing w:after="120"/>
      </w:pPr>
      <w:r>
        <w:rPr>
          <w:b w:val="0"/>
          <w:i w:val="0"/>
          <w:color w:val="000000"/>
          <w:sz w:val="21"/>
        </w:rPr>
        <w:t>Different threat types create signals in different behavioral zones. An insider threat concentrates drift in the data_behavior zone, while an APT concentrates drift in the network_footprint zone. Context-adaptive detection re-weights the contribution of each zone based on the investigation scenario:</w:t>
      </w:r>
    </w:p>
    <w:tbl>
      <w:tblPr>
        <w:tblStyle w:val="LightGrid-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872"/>
            <w:shd w:fill="0D1B2A"/>
          </w:tcPr>
          <w:p>
            <w:pPr>
              <w:jc w:val="center"/>
            </w:pPr>
            <w:r>
              <w:rPr>
                <w:b/>
                <w:color w:val="FFFFFF"/>
                <w:sz w:val="18"/>
              </w:rPr>
              <w:t>Investigation Context</w:t>
            </w:r>
          </w:p>
        </w:tc>
        <w:tc>
          <w:tcPr>
            <w:tcW w:type="dxa" w:w="864"/>
            <w:shd w:fill="0D1B2A"/>
          </w:tcPr>
          <w:p>
            <w:pPr>
              <w:jc w:val="center"/>
            </w:pPr>
            <w:r>
              <w:rPr>
                <w:b/>
                <w:color w:val="FFFFFF"/>
                <w:sz w:val="18"/>
              </w:rPr>
              <w:t>Identity</w:t>
            </w:r>
          </w:p>
        </w:tc>
        <w:tc>
          <w:tcPr>
            <w:tcW w:type="dxa" w:w="864"/>
            <w:shd w:fill="0D1B2A"/>
          </w:tcPr>
          <w:p>
            <w:pPr>
              <w:jc w:val="center"/>
            </w:pPr>
            <w:r>
              <w:rPr>
                <w:b/>
                <w:color w:val="FFFFFF"/>
                <w:sz w:val="18"/>
              </w:rPr>
              <w:t>Access</w:t>
            </w:r>
          </w:p>
        </w:tc>
        <w:tc>
          <w:tcPr>
            <w:tcW w:type="dxa" w:w="864"/>
            <w:shd w:fill="0D1B2A"/>
          </w:tcPr>
          <w:p>
            <w:pPr>
              <w:jc w:val="center"/>
            </w:pPr>
            <w:r>
              <w:rPr>
                <w:b/>
                <w:color w:val="FFFFFF"/>
                <w:sz w:val="18"/>
              </w:rPr>
              <w:t>Data</w:t>
            </w:r>
          </w:p>
        </w:tc>
        <w:tc>
          <w:tcPr>
            <w:tcW w:type="dxa" w:w="1008"/>
            <w:shd w:fill="0D1B2A"/>
          </w:tcPr>
          <w:p>
            <w:pPr>
              <w:jc w:val="center"/>
            </w:pPr>
            <w:r>
              <w:rPr>
                <w:b/>
                <w:color w:val="FFFFFF"/>
                <w:sz w:val="18"/>
              </w:rPr>
              <w:t>Network</w:t>
            </w:r>
          </w:p>
        </w:tc>
        <w:tc>
          <w:tcPr>
            <w:tcW w:type="dxa" w:w="720"/>
            <w:shd w:fill="0D1B2A"/>
          </w:tcPr>
          <w:p>
            <w:pPr>
              <w:jc w:val="center"/>
            </w:pPr>
            <w:r>
              <w:rPr>
                <w:b/>
                <w:color w:val="FFFFFF"/>
                <w:sz w:val="18"/>
              </w:rPr>
              <w:t>Risk</w:t>
            </w:r>
          </w:p>
        </w:tc>
        <w:tc>
          <w:tcPr>
            <w:tcW w:type="dxa" w:w="3168"/>
            <w:shd w:fill="0D1B2A"/>
          </w:tcPr>
          <w:p>
            <w:pPr>
              <w:jc w:val="center"/>
            </w:pPr>
            <w:r>
              <w:rPr>
                <w:b/>
                <w:color w:val="FFFFFF"/>
                <w:sz w:val="18"/>
              </w:rPr>
              <w:t>Optimized For</w:t>
            </w:r>
          </w:p>
        </w:tc>
      </w:tr>
      <w:tr>
        <w:tc>
          <w:tcPr>
            <w:tcW w:type="dxa" w:w="1872"/>
          </w:tcPr>
          <w:p>
            <w:r>
              <w:rPr>
                <w:sz w:val="18"/>
              </w:rPr>
              <w:t>Normal Operations</w:t>
            </w:r>
          </w:p>
        </w:tc>
        <w:tc>
          <w:tcPr>
            <w:tcW w:type="dxa" w:w="864"/>
          </w:tcPr>
          <w:p>
            <w:r>
              <w:rPr>
                <w:sz w:val="18"/>
              </w:rPr>
              <w:t>20%</w:t>
            </w:r>
          </w:p>
        </w:tc>
        <w:tc>
          <w:tcPr>
            <w:tcW w:type="dxa" w:w="864"/>
          </w:tcPr>
          <w:p>
            <w:r>
              <w:rPr>
                <w:sz w:val="18"/>
              </w:rPr>
              <w:t>20%</w:t>
            </w:r>
          </w:p>
        </w:tc>
        <w:tc>
          <w:tcPr>
            <w:tcW w:type="dxa" w:w="864"/>
          </w:tcPr>
          <w:p>
            <w:r>
              <w:rPr>
                <w:sz w:val="18"/>
              </w:rPr>
              <w:t>20%</w:t>
            </w:r>
          </w:p>
        </w:tc>
        <w:tc>
          <w:tcPr>
            <w:tcW w:type="dxa" w:w="1008"/>
          </w:tcPr>
          <w:p>
            <w:r>
              <w:rPr>
                <w:sz w:val="18"/>
              </w:rPr>
              <w:t>20%</w:t>
            </w:r>
          </w:p>
        </w:tc>
        <w:tc>
          <w:tcPr>
            <w:tcW w:type="dxa" w:w="720"/>
          </w:tcPr>
          <w:p>
            <w:r>
              <w:rPr>
                <w:sz w:val="18"/>
              </w:rPr>
              <w:t>20%</w:t>
            </w:r>
          </w:p>
        </w:tc>
        <w:tc>
          <w:tcPr>
            <w:tcW w:type="dxa" w:w="3168"/>
          </w:tcPr>
          <w:p>
            <w:r>
              <w:rPr>
                <w:sz w:val="18"/>
              </w:rPr>
              <w:t>Balanced monitoring</w:t>
            </w:r>
          </w:p>
        </w:tc>
      </w:tr>
      <w:tr>
        <w:tc>
          <w:tcPr>
            <w:tcW w:type="dxa" w:w="1872"/>
            <w:shd w:fill="EAF0F6"/>
          </w:tcPr>
          <w:p>
            <w:r>
              <w:rPr>
                <w:sz w:val="18"/>
              </w:rPr>
              <w:t>Insider Investigation</w:t>
            </w:r>
          </w:p>
        </w:tc>
        <w:tc>
          <w:tcPr>
            <w:tcW w:type="dxa" w:w="864"/>
            <w:shd w:fill="EAF0F6"/>
          </w:tcPr>
          <w:p>
            <w:r>
              <w:rPr>
                <w:sz w:val="18"/>
              </w:rPr>
              <w:t>10%</w:t>
            </w:r>
          </w:p>
        </w:tc>
        <w:tc>
          <w:tcPr>
            <w:tcW w:type="dxa" w:w="864"/>
            <w:shd w:fill="EAF0F6"/>
          </w:tcPr>
          <w:p>
            <w:r>
              <w:rPr>
                <w:sz w:val="18"/>
              </w:rPr>
              <w:t>15%</w:t>
            </w:r>
          </w:p>
        </w:tc>
        <w:tc>
          <w:tcPr>
            <w:tcW w:type="dxa" w:w="864"/>
            <w:shd w:fill="EAF0F6"/>
          </w:tcPr>
          <w:p>
            <w:r>
              <w:rPr>
                <w:sz w:val="18"/>
              </w:rPr>
              <w:t>40%</w:t>
            </w:r>
          </w:p>
        </w:tc>
        <w:tc>
          <w:tcPr>
            <w:tcW w:type="dxa" w:w="1008"/>
            <w:shd w:fill="EAF0F6"/>
          </w:tcPr>
          <w:p>
            <w:r>
              <w:rPr>
                <w:sz w:val="18"/>
              </w:rPr>
              <w:t>15%</w:t>
            </w:r>
          </w:p>
        </w:tc>
        <w:tc>
          <w:tcPr>
            <w:tcW w:type="dxa" w:w="720"/>
            <w:shd w:fill="EAF0F6"/>
          </w:tcPr>
          <w:p>
            <w:r>
              <w:rPr>
                <w:sz w:val="18"/>
              </w:rPr>
              <w:t>20%</w:t>
            </w:r>
          </w:p>
        </w:tc>
        <w:tc>
          <w:tcPr>
            <w:tcW w:type="dxa" w:w="3168"/>
            <w:shd w:fill="EAF0F6"/>
          </w:tcPr>
          <w:p>
            <w:r>
              <w:rPr>
                <w:sz w:val="18"/>
              </w:rPr>
              <w:t>Data exfiltration detection</w:t>
            </w:r>
          </w:p>
        </w:tc>
      </w:tr>
      <w:tr>
        <w:tc>
          <w:tcPr>
            <w:tcW w:type="dxa" w:w="1872"/>
          </w:tcPr>
          <w:p>
            <w:r>
              <w:rPr>
                <w:sz w:val="18"/>
              </w:rPr>
              <w:t>APT Hunt</w:t>
            </w:r>
          </w:p>
        </w:tc>
        <w:tc>
          <w:tcPr>
            <w:tcW w:type="dxa" w:w="864"/>
          </w:tcPr>
          <w:p>
            <w:r>
              <w:rPr>
                <w:sz w:val="18"/>
              </w:rPr>
              <w:t>5%</w:t>
            </w:r>
          </w:p>
        </w:tc>
        <w:tc>
          <w:tcPr>
            <w:tcW w:type="dxa" w:w="864"/>
          </w:tcPr>
          <w:p>
            <w:r>
              <w:rPr>
                <w:sz w:val="18"/>
              </w:rPr>
              <w:t>15%</w:t>
            </w:r>
          </w:p>
        </w:tc>
        <w:tc>
          <w:tcPr>
            <w:tcW w:type="dxa" w:w="864"/>
          </w:tcPr>
          <w:p>
            <w:r>
              <w:rPr>
                <w:sz w:val="18"/>
              </w:rPr>
              <w:t>10%</w:t>
            </w:r>
          </w:p>
        </w:tc>
        <w:tc>
          <w:tcPr>
            <w:tcW w:type="dxa" w:w="1008"/>
          </w:tcPr>
          <w:p>
            <w:r>
              <w:rPr>
                <w:sz w:val="18"/>
              </w:rPr>
              <w:t>40%</w:t>
            </w:r>
          </w:p>
        </w:tc>
        <w:tc>
          <w:tcPr>
            <w:tcW w:type="dxa" w:w="720"/>
          </w:tcPr>
          <w:p>
            <w:r>
              <w:rPr>
                <w:sz w:val="18"/>
              </w:rPr>
              <w:t>30%</w:t>
            </w:r>
          </w:p>
        </w:tc>
        <w:tc>
          <w:tcPr>
            <w:tcW w:type="dxa" w:w="3168"/>
          </w:tcPr>
          <w:p>
            <w:r>
              <w:rPr>
                <w:sz w:val="18"/>
              </w:rPr>
              <w:t>C2 and network anomaly detection</w:t>
            </w:r>
          </w:p>
        </w:tc>
      </w:tr>
      <w:tr>
        <w:tc>
          <w:tcPr>
            <w:tcW w:type="dxa" w:w="1872"/>
            <w:shd w:fill="EAF0F6"/>
          </w:tcPr>
          <w:p>
            <w:r>
              <w:rPr>
                <w:sz w:val="18"/>
              </w:rPr>
              <w:t>Privilege Audit</w:t>
            </w:r>
          </w:p>
        </w:tc>
        <w:tc>
          <w:tcPr>
            <w:tcW w:type="dxa" w:w="864"/>
            <w:shd w:fill="EAF0F6"/>
          </w:tcPr>
          <w:p>
            <w:r>
              <w:rPr>
                <w:sz w:val="18"/>
              </w:rPr>
              <w:t>10%</w:t>
            </w:r>
          </w:p>
        </w:tc>
        <w:tc>
          <w:tcPr>
            <w:tcW w:type="dxa" w:w="864"/>
            <w:shd w:fill="EAF0F6"/>
          </w:tcPr>
          <w:p>
            <w:r>
              <w:rPr>
                <w:sz w:val="18"/>
              </w:rPr>
              <w:t>25%</w:t>
            </w:r>
          </w:p>
        </w:tc>
        <w:tc>
          <w:tcPr>
            <w:tcW w:type="dxa" w:w="864"/>
            <w:shd w:fill="EAF0F6"/>
          </w:tcPr>
          <w:p>
            <w:r>
              <w:rPr>
                <w:sz w:val="18"/>
              </w:rPr>
              <w:t>10%</w:t>
            </w:r>
          </w:p>
        </w:tc>
        <w:tc>
          <w:tcPr>
            <w:tcW w:type="dxa" w:w="1008"/>
            <w:shd w:fill="EAF0F6"/>
          </w:tcPr>
          <w:p>
            <w:r>
              <w:rPr>
                <w:sz w:val="18"/>
              </w:rPr>
              <w:t>15%</w:t>
            </w:r>
          </w:p>
        </w:tc>
        <w:tc>
          <w:tcPr>
            <w:tcW w:type="dxa" w:w="720"/>
            <w:shd w:fill="EAF0F6"/>
          </w:tcPr>
          <w:p>
            <w:r>
              <w:rPr>
                <w:sz w:val="18"/>
              </w:rPr>
              <w:t>40%</w:t>
            </w:r>
          </w:p>
        </w:tc>
        <w:tc>
          <w:tcPr>
            <w:tcW w:type="dxa" w:w="3168"/>
            <w:shd w:fill="EAF0F6"/>
          </w:tcPr>
          <w:p>
            <w:r>
              <w:rPr>
                <w:sz w:val="18"/>
              </w:rPr>
              <w:t>Escalation and endpoint risk</w:t>
            </w:r>
          </w:p>
        </w:tc>
      </w:tr>
    </w:tbl>
    <w:p/>
    <w:p>
      <w:pPr>
        <w:spacing w:after="120"/>
      </w:pPr>
      <w:r>
        <w:rPr>
          <w:b w:val="0"/>
          <w:i w:val="0"/>
          <w:color w:val="000000"/>
          <w:sz w:val="21"/>
        </w:rPr>
        <w:t>By running detection under all four contexts simultaneously and taking the maximum threat score, the system amplifies attack-specific signals that would be diluted under uniform weighting. An APT that is invisible under normal_ops becomes apparent under apt_hunt because the network zone's contribution is amplified from 20% to 40%.</w:t>
      </w:r>
    </w:p>
    <w:p>
      <w:r>
        <w:br w:type="page"/>
      </w:r>
    </w:p>
    <w:p>
      <w:pPr>
        <w:pStyle w:val="Heading1"/>
      </w:pPr>
      <w:r>
        <w:rPr>
          <w:color w:val="0D1B2A"/>
        </w:rPr>
        <w:t>7. Detection Methods and Their Parameters</w:t>
      </w:r>
    </w:p>
    <w:p>
      <w:pPr>
        <w:spacing w:after="120"/>
      </w:pPr>
      <w:r>
        <w:rPr>
          <w:b w:val="0"/>
          <w:i w:val="0"/>
          <w:color w:val="000000"/>
          <w:sz w:val="21"/>
        </w:rPr>
        <w:t>The V-Intelligence UEBA system implements 17 detection methods across three tiers, each operating on the same underlying telemetry but applying fundamentally different analytical approaches. This section details the input features, parameters, and detection logic for each method.</w:t>
      </w:r>
    </w:p>
    <w:p>
      <w:pPr>
        <w:pStyle w:val="Heading2"/>
      </w:pPr>
      <w:r>
        <w:rPr>
          <w:color w:val="1B4F72"/>
        </w:rPr>
        <w:t>7.1. Traditional Methods (Tier 1 — 6 Algorithms)</w:t>
      </w:r>
    </w:p>
    <w:p>
      <w:pPr>
        <w:spacing w:after="120"/>
      </w:pPr>
      <w:r>
        <w:rPr>
          <w:b w:val="0"/>
          <w:i w:val="0"/>
          <w:color w:val="000000"/>
          <w:sz w:val="21"/>
        </w:rPr>
        <w:t>Tier 1 represents industry-standard approaches deployed in commercial SIEM and UEBA products. All 6 algorithms operate on the same 23 scalar features. Static methods aggregate features across weeks into a single vector per user; temporal methods preserve the weekly time series.</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72"/>
            <w:shd w:fill="0D1B2A"/>
          </w:tcPr>
          <w:p>
            <w:pPr>
              <w:jc w:val="center"/>
            </w:pPr>
            <w:r>
              <w:rPr>
                <w:b/>
                <w:color w:val="FFFFFF"/>
                <w:sz w:val="18"/>
              </w:rPr>
              <w:t>Algorithm</w:t>
            </w:r>
          </w:p>
        </w:tc>
        <w:tc>
          <w:tcPr>
            <w:tcW w:type="dxa" w:w="1008"/>
            <w:shd w:fill="0D1B2A"/>
          </w:tcPr>
          <w:p>
            <w:pPr>
              <w:jc w:val="center"/>
            </w:pPr>
            <w:r>
              <w:rPr>
                <w:b/>
                <w:color w:val="FFFFFF"/>
                <w:sz w:val="18"/>
              </w:rPr>
              <w:t>Type</w:t>
            </w:r>
          </w:p>
        </w:tc>
        <w:tc>
          <w:tcPr>
            <w:tcW w:type="dxa" w:w="2592"/>
            <w:shd w:fill="0D1B2A"/>
          </w:tcPr>
          <w:p>
            <w:pPr>
              <w:jc w:val="center"/>
            </w:pPr>
            <w:r>
              <w:rPr>
                <w:b/>
                <w:color w:val="FFFFFF"/>
                <w:sz w:val="18"/>
              </w:rPr>
              <w:t>Key Parameters</w:t>
            </w:r>
          </w:p>
        </w:tc>
        <w:tc>
          <w:tcPr>
            <w:tcW w:type="dxa" w:w="2160"/>
            <w:shd w:fill="0D1B2A"/>
          </w:tcPr>
          <w:p>
            <w:pPr>
              <w:jc w:val="center"/>
            </w:pPr>
            <w:r>
              <w:rPr>
                <w:b/>
                <w:color w:val="FFFFFF"/>
                <w:sz w:val="18"/>
              </w:rPr>
              <w:t>Input</w:t>
            </w:r>
          </w:p>
        </w:tc>
        <w:tc>
          <w:tcPr>
            <w:tcW w:type="dxa" w:w="2880"/>
            <w:shd w:fill="0D1B2A"/>
          </w:tcPr>
          <w:p>
            <w:pPr>
              <w:jc w:val="center"/>
            </w:pPr>
            <w:r>
              <w:rPr>
                <w:b/>
                <w:color w:val="FFFFFF"/>
                <w:sz w:val="18"/>
              </w:rPr>
              <w:t>Detection Rule</w:t>
            </w:r>
          </w:p>
        </w:tc>
      </w:tr>
      <w:tr>
        <w:tc>
          <w:tcPr>
            <w:tcW w:type="dxa" w:w="1872"/>
          </w:tcPr>
          <w:p>
            <w:r>
              <w:rPr>
                <w:sz w:val="18"/>
              </w:rPr>
              <w:t>Isolation Forest</w:t>
            </w:r>
          </w:p>
        </w:tc>
        <w:tc>
          <w:tcPr>
            <w:tcW w:type="dxa" w:w="1008"/>
          </w:tcPr>
          <w:p>
            <w:r>
              <w:rPr>
                <w:sz w:val="18"/>
              </w:rPr>
              <w:t>Static</w:t>
            </w:r>
          </w:p>
        </w:tc>
        <w:tc>
          <w:tcPr>
            <w:tcW w:type="dxa" w:w="2592"/>
          </w:tcPr>
          <w:p>
            <w:r>
              <w:rPr>
                <w:sz w:val="18"/>
              </w:rPr>
              <w:t>n_estimators=200</w:t>
              <w:br/>
              <w:t>contamination=0.05</w:t>
            </w:r>
          </w:p>
        </w:tc>
        <w:tc>
          <w:tcPr>
            <w:tcW w:type="dxa" w:w="2160"/>
          </w:tcPr>
          <w:p>
            <w:r>
              <w:rPr>
                <w:sz w:val="18"/>
              </w:rPr>
              <w:t>23 features,</w:t>
              <w:br/>
              <w:t>StandardScaler normalized</w:t>
            </w:r>
          </w:p>
        </w:tc>
        <w:tc>
          <w:tcPr>
            <w:tcW w:type="dxa" w:w="2880"/>
          </w:tcPr>
          <w:p>
            <w:r>
              <w:rPr>
                <w:sz w:val="18"/>
              </w:rPr>
              <w:t>Partition outliers that isolate</w:t>
              <w:br/>
              <w:t>quickly in random trees</w:t>
            </w:r>
          </w:p>
        </w:tc>
      </w:tr>
      <w:tr>
        <w:tc>
          <w:tcPr>
            <w:tcW w:type="dxa" w:w="1872"/>
            <w:shd w:fill="EAF0F6"/>
          </w:tcPr>
          <w:p>
            <w:r>
              <w:rPr>
                <w:sz w:val="18"/>
              </w:rPr>
              <w:t>One-Class SVM</w:t>
            </w:r>
          </w:p>
        </w:tc>
        <w:tc>
          <w:tcPr>
            <w:tcW w:type="dxa" w:w="1008"/>
            <w:shd w:fill="EAF0F6"/>
          </w:tcPr>
          <w:p>
            <w:r>
              <w:rPr>
                <w:sz w:val="18"/>
              </w:rPr>
              <w:t>Static</w:t>
            </w:r>
          </w:p>
        </w:tc>
        <w:tc>
          <w:tcPr>
            <w:tcW w:type="dxa" w:w="2592"/>
            <w:shd w:fill="EAF0F6"/>
          </w:tcPr>
          <w:p>
            <w:r>
              <w:rPr>
                <w:sz w:val="18"/>
              </w:rPr>
              <w:t>kernel=RBF</w:t>
              <w:br/>
              <w:t>gamma=scale, nu=0.05</w:t>
            </w:r>
          </w:p>
        </w:tc>
        <w:tc>
          <w:tcPr>
            <w:tcW w:type="dxa" w:w="2160"/>
            <w:shd w:fill="EAF0F6"/>
          </w:tcPr>
          <w:p>
            <w:r>
              <w:rPr>
                <w:sz w:val="18"/>
              </w:rPr>
              <w:t>23 features,</w:t>
              <w:br/>
              <w:t>StandardScaler normalized</w:t>
            </w:r>
          </w:p>
        </w:tc>
        <w:tc>
          <w:tcPr>
            <w:tcW w:type="dxa" w:w="2880"/>
            <w:shd w:fill="EAF0F6"/>
          </w:tcPr>
          <w:p>
            <w:r>
              <w:rPr>
                <w:sz w:val="18"/>
              </w:rPr>
              <w:t>Points outside learned</w:t>
              <w:br/>
              <w:t>normality boundary</w:t>
            </w:r>
          </w:p>
        </w:tc>
      </w:tr>
      <w:tr>
        <w:tc>
          <w:tcPr>
            <w:tcW w:type="dxa" w:w="1872"/>
          </w:tcPr>
          <w:p>
            <w:r>
              <w:rPr>
                <w:sz w:val="18"/>
              </w:rPr>
              <w:t>Local Outlier Factor</w:t>
            </w:r>
          </w:p>
        </w:tc>
        <w:tc>
          <w:tcPr>
            <w:tcW w:type="dxa" w:w="1008"/>
          </w:tcPr>
          <w:p>
            <w:r>
              <w:rPr>
                <w:sz w:val="18"/>
              </w:rPr>
              <w:t>Static</w:t>
            </w:r>
          </w:p>
        </w:tc>
        <w:tc>
          <w:tcPr>
            <w:tcW w:type="dxa" w:w="2592"/>
          </w:tcPr>
          <w:p>
            <w:r>
              <w:rPr>
                <w:sz w:val="18"/>
              </w:rPr>
              <w:t>n_neighbors=20</w:t>
              <w:br/>
              <w:t>contamination=0.05</w:t>
            </w:r>
          </w:p>
        </w:tc>
        <w:tc>
          <w:tcPr>
            <w:tcW w:type="dxa" w:w="2160"/>
          </w:tcPr>
          <w:p>
            <w:r>
              <w:rPr>
                <w:sz w:val="18"/>
              </w:rPr>
              <w:t>23 features,</w:t>
              <w:br/>
              <w:t>StandardScaler normalized</w:t>
            </w:r>
          </w:p>
        </w:tc>
        <w:tc>
          <w:tcPr>
            <w:tcW w:type="dxa" w:w="2880"/>
          </w:tcPr>
          <w:p>
            <w:r>
              <w:rPr>
                <w:sz w:val="18"/>
              </w:rPr>
              <w:t>Low local density relative</w:t>
              <w:br/>
              <w:t>to k-nearest neighbors</w:t>
            </w:r>
          </w:p>
        </w:tc>
      </w:tr>
      <w:tr>
        <w:tc>
          <w:tcPr>
            <w:tcW w:type="dxa" w:w="1872"/>
            <w:shd w:fill="EAF0F6"/>
          </w:tcPr>
          <w:p>
            <w:r>
              <w:rPr>
                <w:sz w:val="18"/>
              </w:rPr>
              <w:t>Z-Score Threshold</w:t>
            </w:r>
          </w:p>
        </w:tc>
        <w:tc>
          <w:tcPr>
            <w:tcW w:type="dxa" w:w="1008"/>
            <w:shd w:fill="EAF0F6"/>
          </w:tcPr>
          <w:p>
            <w:r>
              <w:rPr>
                <w:sz w:val="18"/>
              </w:rPr>
              <w:t>Static</w:t>
            </w:r>
          </w:p>
        </w:tc>
        <w:tc>
          <w:tcPr>
            <w:tcW w:type="dxa" w:w="2592"/>
            <w:shd w:fill="EAF0F6"/>
          </w:tcPr>
          <w:p>
            <w:r>
              <w:rPr>
                <w:sz w:val="18"/>
              </w:rPr>
              <w:t>threshold: |z| &gt; 3.0</w:t>
            </w:r>
          </w:p>
        </w:tc>
        <w:tc>
          <w:tcPr>
            <w:tcW w:type="dxa" w:w="2160"/>
            <w:shd w:fill="EAF0F6"/>
          </w:tcPr>
          <w:p>
            <w:r>
              <w:rPr>
                <w:sz w:val="18"/>
              </w:rPr>
              <w:t>23 features,</w:t>
              <w:br/>
              <w:t>StandardScaler (z-scores)</w:t>
            </w:r>
          </w:p>
        </w:tc>
        <w:tc>
          <w:tcPr>
            <w:tcW w:type="dxa" w:w="2880"/>
            <w:shd w:fill="EAF0F6"/>
          </w:tcPr>
          <w:p>
            <w:r>
              <w:rPr>
                <w:sz w:val="18"/>
              </w:rPr>
              <w:t>Any feature exceeds</w:t>
              <w:br/>
              <w:t>3 standard deviations</w:t>
            </w:r>
          </w:p>
        </w:tc>
      </w:tr>
      <w:tr>
        <w:tc>
          <w:tcPr>
            <w:tcW w:type="dxa" w:w="1872"/>
          </w:tcPr>
          <w:p>
            <w:r>
              <w:rPr>
                <w:sz w:val="18"/>
              </w:rPr>
              <w:t>Temporal Z-Score</w:t>
            </w:r>
          </w:p>
        </w:tc>
        <w:tc>
          <w:tcPr>
            <w:tcW w:type="dxa" w:w="1008"/>
          </w:tcPr>
          <w:p>
            <w:r>
              <w:rPr>
                <w:sz w:val="18"/>
              </w:rPr>
              <w:t>Temporal</w:t>
            </w:r>
          </w:p>
        </w:tc>
        <w:tc>
          <w:tcPr>
            <w:tcW w:type="dxa" w:w="2592"/>
          </w:tcPr>
          <w:p>
            <w:r>
              <w:rPr>
                <w:sz w:val="18"/>
              </w:rPr>
              <w:t>Train: first 50% of weeks</w:t>
              <w:br/>
              <w:t>Test: remaining 50%</w:t>
            </w:r>
          </w:p>
        </w:tc>
        <w:tc>
          <w:tcPr>
            <w:tcW w:type="dxa" w:w="2160"/>
          </w:tcPr>
          <w:p>
            <w:r>
              <w:rPr>
                <w:sz w:val="18"/>
              </w:rPr>
              <w:t>23 features per user</w:t>
              <w:br/>
              <w:t>per week</w:t>
            </w:r>
          </w:p>
        </w:tc>
        <w:tc>
          <w:tcPr>
            <w:tcW w:type="dxa" w:w="2880"/>
          </w:tcPr>
          <w:p>
            <w:r>
              <w:rPr>
                <w:sz w:val="18"/>
              </w:rPr>
              <w:t>Test-period deviation from</w:t>
              <w:br/>
              <w:t>own historical baseline &gt; 3.0</w:t>
            </w:r>
          </w:p>
        </w:tc>
      </w:tr>
      <w:tr>
        <w:tc>
          <w:tcPr>
            <w:tcW w:type="dxa" w:w="1872"/>
            <w:shd w:fill="EAF0F6"/>
          </w:tcPr>
          <w:p>
            <w:r>
              <w:rPr>
                <w:sz w:val="18"/>
              </w:rPr>
              <w:t>Feature Trajectory</w:t>
            </w:r>
          </w:p>
        </w:tc>
        <w:tc>
          <w:tcPr>
            <w:tcW w:type="dxa" w:w="1008"/>
            <w:shd w:fill="EAF0F6"/>
          </w:tcPr>
          <w:p>
            <w:r>
              <w:rPr>
                <w:sz w:val="18"/>
              </w:rPr>
              <w:t>Temporal</w:t>
            </w:r>
          </w:p>
        </w:tc>
        <w:tc>
          <w:tcPr>
            <w:tcW w:type="dxa" w:w="2592"/>
            <w:shd w:fill="EAF0F6"/>
          </w:tcPr>
          <w:p>
            <w:r>
              <w:rPr>
                <w:sz w:val="18"/>
              </w:rPr>
              <w:t>CUSUM: threshold=2.0</w:t>
              <w:br/>
              <w:t>drift=0.5, min_run=3</w:t>
            </w:r>
          </w:p>
        </w:tc>
        <w:tc>
          <w:tcPr>
            <w:tcW w:type="dxa" w:w="2160"/>
            <w:shd w:fill="EAF0F6"/>
          </w:tcPr>
          <w:p>
            <w:r>
              <w:rPr>
                <w:sz w:val="18"/>
              </w:rPr>
              <w:t>Weekly composite drift</w:t>
              <w:br/>
              <w:t>(mean z-score across features)</w:t>
            </w:r>
          </w:p>
        </w:tc>
        <w:tc>
          <w:tcPr>
            <w:tcW w:type="dxa" w:w="2880"/>
            <w:shd w:fill="EAF0F6"/>
          </w:tcPr>
          <w:p>
            <w:r>
              <w:rPr>
                <w:sz w:val="18"/>
              </w:rPr>
              <w:t>Top 10% by cumulative</w:t>
              <w:br/>
              <w:t>drift score</w:t>
            </w:r>
          </w:p>
        </w:tc>
      </w:tr>
    </w:tbl>
    <w:p/>
    <w:p>
      <w:pPr>
        <w:pStyle w:val="Heading2"/>
      </w:pPr>
      <w:r>
        <w:rPr>
          <w:color w:val="1B4F72"/>
        </w:rPr>
        <w:t>7.2. Behavioral Drift Methods (Tier 2 — 3 Layers)</w:t>
      </w:r>
    </w:p>
    <w:p>
      <w:pPr>
        <w:spacing w:after="120"/>
      </w:pPr>
      <w:r>
        <w:rPr>
          <w:b w:val="0"/>
          <w:i w:val="0"/>
          <w:color w:val="000000"/>
          <w:sz w:val="21"/>
        </w:rPr>
        <w:t>Tier 2 transforms the same 23 features through a semantic embedding pipeline: scalars are serialized as prose text, embedded into high-dimensional vectors, composed into a single behavioral representation, and analyzed for drift direction against 12 reference concepts (10 threat + 2 benign).</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152"/>
            <w:shd w:fill="0D1B2A"/>
          </w:tcPr>
          <w:p>
            <w:pPr>
              <w:jc w:val="center"/>
            </w:pPr>
            <w:r>
              <w:rPr>
                <w:b/>
                <w:color w:val="FFFFFF"/>
                <w:sz w:val="18"/>
              </w:rPr>
              <w:t>Layer</w:t>
            </w:r>
          </w:p>
        </w:tc>
        <w:tc>
          <w:tcPr>
            <w:tcW w:type="dxa" w:w="2160"/>
            <w:shd w:fill="0D1B2A"/>
          </w:tcPr>
          <w:p>
            <w:pPr>
              <w:jc w:val="center"/>
            </w:pPr>
            <w:r>
              <w:rPr>
                <w:b/>
                <w:color w:val="FFFFFF"/>
                <w:sz w:val="18"/>
              </w:rPr>
              <w:t>Method</w:t>
            </w:r>
          </w:p>
        </w:tc>
        <w:tc>
          <w:tcPr>
            <w:tcW w:type="dxa" w:w="2592"/>
            <w:shd w:fill="0D1B2A"/>
          </w:tcPr>
          <w:p>
            <w:pPr>
              <w:jc w:val="center"/>
            </w:pPr>
            <w:r>
              <w:rPr>
                <w:b/>
                <w:color w:val="FFFFFF"/>
                <w:sz w:val="18"/>
              </w:rPr>
              <w:t>Parameters</w:t>
            </w:r>
          </w:p>
        </w:tc>
        <w:tc>
          <w:tcPr>
            <w:tcW w:type="dxa" w:w="4320"/>
            <w:shd w:fill="0D1B2A"/>
          </w:tcPr>
          <w:p>
            <w:pPr>
              <w:jc w:val="center"/>
            </w:pPr>
            <w:r>
              <w:rPr>
                <w:b/>
                <w:color w:val="FFFFFF"/>
                <w:sz w:val="18"/>
              </w:rPr>
              <w:t>Detection Logic</w:t>
            </w:r>
          </w:p>
        </w:tc>
      </w:tr>
      <w:tr>
        <w:tc>
          <w:tcPr>
            <w:tcW w:type="dxa" w:w="1152"/>
          </w:tcPr>
          <w:p>
            <w:r>
              <w:rPr>
                <w:sz w:val="18"/>
              </w:rPr>
              <w:t>Layer 1:</w:t>
              <w:br/>
              <w:t>Magnitude</w:t>
            </w:r>
          </w:p>
        </w:tc>
        <w:tc>
          <w:tcPr>
            <w:tcW w:type="dxa" w:w="2160"/>
          </w:tcPr>
          <w:p>
            <w:r>
              <w:rPr>
                <w:sz w:val="18"/>
              </w:rPr>
              <w:t>Cumulative embedding</w:t>
              <w:br/>
              <w:t>distance</w:t>
            </w:r>
          </w:p>
        </w:tc>
        <w:tc>
          <w:tcPr>
            <w:tcW w:type="dxa" w:w="2592"/>
          </w:tcPr>
          <w:p>
            <w:r>
              <w:rPr>
                <w:sz w:val="18"/>
              </w:rPr>
              <w:t>threshold=0.001</w:t>
              <w:br/>
              <w:t>drift=0.0005, min_run=2</w:t>
            </w:r>
          </w:p>
        </w:tc>
        <w:tc>
          <w:tcPr>
            <w:tcW w:type="dxa" w:w="4320"/>
          </w:tcPr>
          <w:p>
            <w:r>
              <w:rPr>
                <w:sz w:val="18"/>
              </w:rPr>
              <w:t>Accumulating drift exceeds threshold.</w:t>
              <w:br/>
              <w:t>Note: 100% FP with real embeddings (not discriminating)</w:t>
            </w:r>
          </w:p>
        </w:tc>
      </w:tr>
      <w:tr>
        <w:tc>
          <w:tcPr>
            <w:tcW w:type="dxa" w:w="1152"/>
            <w:shd w:fill="EAF0F6"/>
          </w:tcPr>
          <w:p>
            <w:r>
              <w:rPr>
                <w:sz w:val="18"/>
              </w:rPr>
              <w:t>Layer 2:</w:t>
              <w:br/>
              <w:t>Direction</w:t>
            </w:r>
          </w:p>
        </w:tc>
        <w:tc>
          <w:tcPr>
            <w:tcW w:type="dxa" w:w="2160"/>
            <w:shd w:fill="EAF0F6"/>
          </w:tcPr>
          <w:p>
            <w:r>
              <w:rPr>
                <w:sz w:val="18"/>
              </w:rPr>
              <w:t>Baseline vs recent</w:t>
              <w:br/>
              <w:t>cosine similarity</w:t>
            </w:r>
          </w:p>
        </w:tc>
        <w:tc>
          <w:tcPr>
            <w:tcW w:type="dxa" w:w="2592"/>
            <w:shd w:fill="EAF0F6"/>
          </w:tcPr>
          <w:p>
            <w:r>
              <w:rPr>
                <w:sz w:val="18"/>
              </w:rPr>
              <w:t>Baseline: first 50% weeks</w:t>
              <w:br/>
              <w:t>Recent: last 25% weeks</w:t>
            </w:r>
          </w:p>
        </w:tc>
        <w:tc>
          <w:tcPr>
            <w:tcW w:type="dxa" w:w="4320"/>
            <w:shd w:fill="EAF0F6"/>
          </w:tcPr>
          <w:p>
            <w:r>
              <w:rPr>
                <w:sz w:val="18"/>
              </w:rPr>
              <w:t>Drift vector projected onto 12 reference</w:t>
              <w:br/>
              <w:t>concepts; max threat alignment analyzed</w:t>
            </w:r>
          </w:p>
        </w:tc>
      </w:tr>
      <w:tr>
        <w:tc>
          <w:tcPr>
            <w:tcW w:type="dxa" w:w="1152"/>
          </w:tcPr>
          <w:p>
            <w:r>
              <w:rPr>
                <w:sz w:val="18"/>
              </w:rPr>
              <w:t>Layer 3:</w:t>
              <w:br/>
              <w:t>Consistency</w:t>
            </w:r>
          </w:p>
        </w:tc>
        <w:tc>
          <w:tcPr>
            <w:tcW w:type="dxa" w:w="2160"/>
          </w:tcPr>
          <w:p>
            <w:r>
              <w:rPr>
                <w:sz w:val="18"/>
              </w:rPr>
              <w:t>Weekly threat alignment</w:t>
              <w:br/>
              <w:t>analysis</w:t>
            </w:r>
          </w:p>
        </w:tc>
        <w:tc>
          <w:tcPr>
            <w:tcW w:type="dxa" w:w="2592"/>
          </w:tcPr>
          <w:p>
            <w:r>
              <w:rPr>
                <w:sz w:val="18"/>
              </w:rPr>
              <w:t>threshold=0.5, drift=0.05</w:t>
              <w:br/>
              <w:t>min_run=2</w:t>
            </w:r>
          </w:p>
        </w:tc>
        <w:tc>
          <w:tcPr>
            <w:tcW w:type="dxa" w:w="4320"/>
          </w:tcPr>
          <w:p>
            <w:r>
              <w:rPr>
                <w:sz w:val="18"/>
              </w:rPr>
              <w:t>threat_consistency &gt;= 0.40</w:t>
              <w:br/>
              <w:t>(40%+ of weeks show net threat direction)</w:t>
            </w:r>
          </w:p>
        </w:tc>
      </w:tr>
    </w:tbl>
    <w:p/>
    <w:p>
      <w:pPr>
        <w:spacing w:after="120"/>
      </w:pPr>
      <w:r>
        <w:rPr>
          <w:b w:val="0"/>
          <w:i/>
          <w:color w:val="000000"/>
          <w:sz w:val="21"/>
        </w:rPr>
        <w:t>Tier 2 limitation: The weighted average composition of 5 signal embeddings into a single composite dilutes zone-specific signals. An insider's data_behavior drift gets averaged with 4 stable zones, suppressing the detection signal below threshold. This motivates Tier 3's zone decomposition.</w:t>
      </w:r>
    </w:p>
    <w:p>
      <w:pPr>
        <w:pStyle w:val="Heading2"/>
      </w:pPr>
      <w:r>
        <w:rPr>
          <w:color w:val="1B4F72"/>
        </w:rPr>
        <w:t>7.3. Digital Entity Methods (Tier 3 — 9 Methods)</w:t>
      </w:r>
    </w:p>
    <w:p>
      <w:pPr>
        <w:spacing w:after="120"/>
      </w:pPr>
      <w:r>
        <w:rPr>
          <w:b w:val="0"/>
          <w:i w:val="0"/>
          <w:color w:val="000000"/>
          <w:sz w:val="21"/>
        </w:rPr>
        <w:t>Tier 3 decomposes the single composite embedding into 5 independent behavioral zones, computes zone-specific trajectories, builds cross-entity relationship embeddings, and runs 9 detection methods. Each method receives specific inputs and applies independent detection logic.</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432"/>
            <w:shd w:fill="0D1B2A"/>
          </w:tcPr>
          <w:p>
            <w:pPr>
              <w:jc w:val="center"/>
            </w:pPr>
            <w:r>
              <w:rPr>
                <w:b/>
                <w:color w:val="FFFFFF"/>
                <w:sz w:val="18"/>
              </w:rPr>
              <w:t>#</w:t>
            </w:r>
          </w:p>
        </w:tc>
        <w:tc>
          <w:tcPr>
            <w:tcW w:type="dxa" w:w="1440"/>
            <w:shd w:fill="0D1B2A"/>
          </w:tcPr>
          <w:p>
            <w:pPr>
              <w:jc w:val="center"/>
            </w:pPr>
            <w:r>
              <w:rPr>
                <w:b/>
                <w:color w:val="FFFFFF"/>
                <w:sz w:val="18"/>
              </w:rPr>
              <w:t>Method</w:t>
            </w:r>
          </w:p>
        </w:tc>
        <w:tc>
          <w:tcPr>
            <w:tcW w:type="dxa" w:w="1728"/>
            <w:shd w:fill="0D1B2A"/>
          </w:tcPr>
          <w:p>
            <w:pPr>
              <w:jc w:val="center"/>
            </w:pPr>
            <w:r>
              <w:rPr>
                <w:b/>
                <w:color w:val="FFFFFF"/>
                <w:sz w:val="18"/>
              </w:rPr>
              <w:t>Input Signal</w:t>
            </w:r>
          </w:p>
        </w:tc>
        <w:tc>
          <w:tcPr>
            <w:tcW w:type="dxa" w:w="2304"/>
            <w:shd w:fill="0D1B2A"/>
          </w:tcPr>
          <w:p>
            <w:pPr>
              <w:jc w:val="center"/>
            </w:pPr>
            <w:r>
              <w:rPr>
                <w:b/>
                <w:color w:val="FFFFFF"/>
                <w:sz w:val="18"/>
              </w:rPr>
              <w:t>Key Parameters</w:t>
            </w:r>
          </w:p>
        </w:tc>
        <w:tc>
          <w:tcPr>
            <w:tcW w:type="dxa" w:w="2880"/>
            <w:shd w:fill="0D1B2A"/>
          </w:tcPr>
          <w:p>
            <w:pPr>
              <w:jc w:val="center"/>
            </w:pPr>
            <w:r>
              <w:rPr>
                <w:b/>
                <w:color w:val="FFFFFF"/>
                <w:sz w:val="18"/>
              </w:rPr>
              <w:t>Detection Logic</w:t>
            </w:r>
          </w:p>
        </w:tc>
      </w:tr>
      <w:tr>
        <w:tc>
          <w:tcPr>
            <w:tcW w:type="dxa" w:w="432"/>
          </w:tcPr>
          <w:p>
            <w:r>
              <w:rPr>
                <w:sz w:val="18"/>
              </w:rPr>
              <w:t>1</w:t>
            </w:r>
          </w:p>
        </w:tc>
        <w:tc>
          <w:tcPr>
            <w:tcW w:type="dxa" w:w="1440"/>
          </w:tcPr>
          <w:p>
            <w:r>
              <w:rPr>
                <w:sz w:val="18"/>
              </w:rPr>
              <w:t>Velocity /</w:t>
              <w:br/>
              <w:t>Acceleration</w:t>
            </w:r>
          </w:p>
        </w:tc>
        <w:tc>
          <w:tcPr>
            <w:tcW w:type="dxa" w:w="1728"/>
          </w:tcPr>
          <w:p>
            <w:r>
              <w:rPr>
                <w:sz w:val="18"/>
              </w:rPr>
              <w:t>Weekly composite</w:t>
              <w:br/>
              <w:t>trajectory</w:t>
            </w:r>
          </w:p>
        </w:tc>
        <w:tc>
          <w:tcPr>
            <w:tcW w:type="dxa" w:w="2304"/>
          </w:tcPr>
          <w:p>
            <w:r>
              <w:rPr>
                <w:sz w:val="18"/>
              </w:rPr>
              <w:t>Score = 0.4×velocity +</w:t>
              <w:br/>
              <w:t>0.3×acceleration + 0.3×drift</w:t>
            </w:r>
          </w:p>
        </w:tc>
        <w:tc>
          <w:tcPr>
            <w:tcW w:type="dxa" w:w="2880"/>
          </w:tcPr>
          <w:p>
            <w:r>
              <w:rPr>
                <w:sz w:val="18"/>
              </w:rPr>
              <w:t>Top 10% by composite score.</w:t>
              <w:br/>
              <w:t>Detects accelerating attacks.</w:t>
            </w:r>
          </w:p>
        </w:tc>
      </w:tr>
      <w:tr>
        <w:tc>
          <w:tcPr>
            <w:tcW w:type="dxa" w:w="432"/>
            <w:shd w:fill="EAF0F6"/>
          </w:tcPr>
          <w:p>
            <w:r>
              <w:rPr>
                <w:sz w:val="18"/>
              </w:rPr>
              <w:t>2</w:t>
            </w:r>
          </w:p>
        </w:tc>
        <w:tc>
          <w:tcPr>
            <w:tcW w:type="dxa" w:w="1440"/>
            <w:shd w:fill="EAF0F6"/>
          </w:tcPr>
          <w:p>
            <w:r>
              <w:rPr>
                <w:sz w:val="18"/>
              </w:rPr>
              <w:t>Regime</w:t>
              <w:br/>
              <w:t>Shift</w:t>
            </w:r>
          </w:p>
        </w:tc>
        <w:tc>
          <w:tcPr>
            <w:tcW w:type="dxa" w:w="1728"/>
            <w:shd w:fill="EAF0F6"/>
          </w:tcPr>
          <w:p>
            <w:r>
              <w:rPr>
                <w:sz w:val="18"/>
              </w:rPr>
              <w:t>Consecutive weekly</w:t>
              <w:br/>
              <w:t>embeddings</w:t>
            </w:r>
          </w:p>
        </w:tc>
        <w:tc>
          <w:tcPr>
            <w:tcW w:type="dxa" w:w="2304"/>
            <w:shd w:fill="EAF0F6"/>
          </w:tcPr>
          <w:p>
            <w:r>
              <w:rPr>
                <w:sz w:val="18"/>
              </w:rPr>
              <w:t>regime_shift_threshold=0.7</w:t>
              <w:br/>
              <w:t>(cosine similarity cutoff)</w:t>
            </w:r>
          </w:p>
        </w:tc>
        <w:tc>
          <w:tcPr>
            <w:tcW w:type="dxa" w:w="2880"/>
            <w:shd w:fill="EAF0F6"/>
          </w:tcPr>
          <w:p>
            <w:r>
              <w:rPr>
                <w:sz w:val="18"/>
              </w:rPr>
              <w:t>Top 10% by instability.</w:t>
              <w:br/>
              <w:t>Detects phase changes.</w:t>
            </w:r>
          </w:p>
        </w:tc>
      </w:tr>
      <w:tr>
        <w:tc>
          <w:tcPr>
            <w:tcW w:type="dxa" w:w="432"/>
          </w:tcPr>
          <w:p>
            <w:r>
              <w:rPr>
                <w:sz w:val="18"/>
              </w:rPr>
              <w:t>3</w:t>
            </w:r>
          </w:p>
        </w:tc>
        <w:tc>
          <w:tcPr>
            <w:tcW w:type="dxa" w:w="1440"/>
          </w:tcPr>
          <w:p>
            <w:r>
              <w:rPr>
                <w:sz w:val="18"/>
              </w:rPr>
              <w:t>Zone</w:t>
              <w:br/>
              <w:t>Divergence</w:t>
            </w:r>
          </w:p>
        </w:tc>
        <w:tc>
          <w:tcPr>
            <w:tcW w:type="dxa" w:w="1728"/>
          </w:tcPr>
          <w:p>
            <w:r>
              <w:rPr>
                <w:sz w:val="18"/>
              </w:rPr>
              <w:t>5 per-zone</w:t>
              <w:br/>
              <w:t>trajectory drifts</w:t>
            </w:r>
          </w:p>
        </w:tc>
        <w:tc>
          <w:tcPr>
            <w:tcW w:type="dxa" w:w="2304"/>
          </w:tcPr>
          <w:p>
            <w:r>
              <w:rPr>
                <w:sz w:val="18"/>
              </w:rPr>
              <w:t>identity stable &lt; 0.02</w:t>
              <w:br/>
              <w:t>behavioral drifting &gt; 0.05</w:t>
            </w:r>
          </w:p>
        </w:tc>
        <w:tc>
          <w:tcPr>
            <w:tcW w:type="dxa" w:w="2880"/>
          </w:tcPr>
          <w:p>
            <w:r>
              <w:rPr>
                <w:sz w:val="18"/>
              </w:rPr>
              <w:t>Top 10% by divergence.</w:t>
              <w:br/>
              <w:t>Standalone-sufficient in Combined.</w:t>
            </w:r>
          </w:p>
        </w:tc>
      </w:tr>
      <w:tr>
        <w:tc>
          <w:tcPr>
            <w:tcW w:type="dxa" w:w="432"/>
            <w:shd w:fill="EAF0F6"/>
          </w:tcPr>
          <w:p>
            <w:r>
              <w:rPr>
                <w:sz w:val="18"/>
              </w:rPr>
              <w:t>4</w:t>
            </w:r>
          </w:p>
        </w:tc>
        <w:tc>
          <w:tcPr>
            <w:tcW w:type="dxa" w:w="1440"/>
            <w:shd w:fill="EAF0F6"/>
          </w:tcPr>
          <w:p>
            <w:r>
              <w:rPr>
                <w:sz w:val="18"/>
              </w:rPr>
              <w:t>Relationship</w:t>
              <w:br/>
              <w:t>Drift</w:t>
            </w:r>
          </w:p>
        </w:tc>
        <w:tc>
          <w:tcPr>
            <w:tcW w:type="dxa" w:w="1728"/>
            <w:shd w:fill="EAF0F6"/>
          </w:tcPr>
          <w:p>
            <w:r>
              <w:rPr>
                <w:sz w:val="18"/>
              </w:rPr>
              <w:t>User-Device</w:t>
              <w:br/>
              <w:t>Hadamard product</w:t>
            </w:r>
          </w:p>
        </w:tc>
        <w:tc>
          <w:tcPr>
            <w:tcW w:type="dxa" w:w="2304"/>
            <w:shd w:fill="EAF0F6"/>
          </w:tcPr>
          <w:p>
            <w:r>
              <w:rPr>
                <w:sz w:val="18"/>
              </w:rPr>
              <w:t>relationship_drift &gt; 0.05</w:t>
            </w:r>
          </w:p>
        </w:tc>
        <w:tc>
          <w:tcPr>
            <w:tcW w:type="dxa" w:w="2880"/>
            <w:shd w:fill="EAF0F6"/>
          </w:tcPr>
          <w:p>
            <w:r>
              <w:rPr>
                <w:sz w:val="18"/>
              </w:rPr>
              <w:t>Top 10% by relationship</w:t>
              <w:br/>
              <w:t>drift magnitude.</w:t>
            </w:r>
          </w:p>
        </w:tc>
      </w:tr>
      <w:tr>
        <w:tc>
          <w:tcPr>
            <w:tcW w:type="dxa" w:w="432"/>
          </w:tcPr>
          <w:p>
            <w:r>
              <w:rPr>
                <w:sz w:val="18"/>
              </w:rPr>
              <w:t>5</w:t>
            </w:r>
          </w:p>
        </w:tc>
        <w:tc>
          <w:tcPr>
            <w:tcW w:type="dxa" w:w="1440"/>
          </w:tcPr>
          <w:p>
            <w:r>
              <w:rPr>
                <w:sz w:val="18"/>
              </w:rPr>
              <w:t>Contextual</w:t>
              <w:br/>
              <w:t>(Multi-Context)</w:t>
            </w:r>
          </w:p>
        </w:tc>
        <w:tc>
          <w:tcPr>
            <w:tcW w:type="dxa" w:w="1728"/>
          </w:tcPr>
          <w:p>
            <w:r>
              <w:rPr>
                <w:sz w:val="18"/>
              </w:rPr>
              <w:t>4 context-weighted</w:t>
              <w:br/>
              <w:t>compositions</w:t>
            </w:r>
          </w:p>
        </w:tc>
        <w:tc>
          <w:tcPr>
            <w:tcW w:type="dxa" w:w="2304"/>
          </w:tcPr>
          <w:p>
            <w:r>
              <w:rPr>
                <w:sz w:val="18"/>
              </w:rPr>
              <w:t>threat_consistency &gt; 0.30</w:t>
              <w:br/>
              <w:t>(30%+ threat-winning weeks)</w:t>
            </w:r>
          </w:p>
        </w:tc>
        <w:tc>
          <w:tcPr>
            <w:tcW w:type="dxa" w:w="2880"/>
          </w:tcPr>
          <w:p>
            <w:r>
              <w:rPr>
                <w:sz w:val="18"/>
              </w:rPr>
              <w:t>Top 10% by best consistency</w:t>
              <w:br/>
              <w:t>across all 4 contexts.</w:t>
            </w:r>
          </w:p>
        </w:tc>
      </w:tr>
      <w:tr>
        <w:tc>
          <w:tcPr>
            <w:tcW w:type="dxa" w:w="432"/>
            <w:shd w:fill="EAF0F6"/>
          </w:tcPr>
          <w:p>
            <w:r>
              <w:rPr>
                <w:sz w:val="18"/>
              </w:rPr>
              <w:t>6</w:t>
            </w:r>
          </w:p>
        </w:tc>
        <w:tc>
          <w:tcPr>
            <w:tcW w:type="dxa" w:w="1440"/>
            <w:shd w:fill="EAF0F6"/>
          </w:tcPr>
          <w:p>
            <w:r>
              <w:rPr>
                <w:sz w:val="18"/>
              </w:rPr>
              <w:t>Cross-Entity</w:t>
              <w:br/>
              <w:t>Correlation</w:t>
            </w:r>
          </w:p>
        </w:tc>
        <w:tc>
          <w:tcPr>
            <w:tcW w:type="dxa" w:w="1728"/>
            <w:shd w:fill="EAF0F6"/>
          </w:tcPr>
          <w:p>
            <w:r>
              <w:rPr>
                <w:sz w:val="18"/>
              </w:rPr>
              <w:t>Relationship drift</w:t>
              <w:br/>
              <w:t>vectors (all users)</w:t>
            </w:r>
          </w:p>
        </w:tc>
        <w:tc>
          <w:tcPr>
            <w:tcW w:type="dxa" w:w="2304"/>
            <w:shd w:fill="EAF0F6"/>
          </w:tcPr>
          <w:p>
            <w:r>
              <w:rPr>
                <w:sz w:val="18"/>
              </w:rPr>
              <w:t>similarity &gt; 0.5</w:t>
              <w:br/>
              <w:t>min_cluster_size = 3</w:t>
            </w:r>
          </w:p>
        </w:tc>
        <w:tc>
          <w:tcPr>
            <w:tcW w:type="dxa" w:w="2880"/>
            <w:shd w:fill="EAF0F6"/>
          </w:tcPr>
          <w:p>
            <w:r>
              <w:rPr>
                <w:sz w:val="18"/>
              </w:rPr>
              <w:t>Member of any coordinated</w:t>
              <w:br/>
              <w:t>drift cohort.</w:t>
            </w:r>
          </w:p>
        </w:tc>
      </w:tr>
      <w:tr>
        <w:tc>
          <w:tcPr>
            <w:tcW w:type="dxa" w:w="432"/>
          </w:tcPr>
          <w:p>
            <w:r>
              <w:rPr>
                <w:sz w:val="18"/>
              </w:rPr>
              <w:t>7</w:t>
            </w:r>
          </w:p>
        </w:tc>
        <w:tc>
          <w:tcPr>
            <w:tcW w:type="dxa" w:w="1440"/>
          </w:tcPr>
          <w:p>
            <w:r>
              <w:rPr>
                <w:sz w:val="18"/>
              </w:rPr>
              <w:t>Embedding</w:t>
              <w:br/>
              <w:t>Drift Accum.</w:t>
            </w:r>
          </w:p>
        </w:tc>
        <w:tc>
          <w:tcPr>
            <w:tcW w:type="dxa" w:w="1728"/>
          </w:tcPr>
          <w:p>
            <w:r>
              <w:rPr>
                <w:sz w:val="18"/>
              </w:rPr>
              <w:t>Baseline vs weekly</w:t>
              <w:br/>
              <w:t>snapshot distance</w:t>
            </w:r>
          </w:p>
        </w:tc>
        <w:tc>
          <w:tcPr>
            <w:tcW w:type="dxa" w:w="2304"/>
          </w:tcPr>
          <w:p>
            <w:r>
              <w:rPr>
                <w:sz w:val="18"/>
              </w:rPr>
              <w:t>Score = 0.6×max_cusum +</w:t>
              <w:br/>
              <w:t>0.4×final_cusum</w:t>
            </w:r>
          </w:p>
        </w:tc>
        <w:tc>
          <w:tcPr>
            <w:tcW w:type="dxa" w:w="2880"/>
          </w:tcPr>
          <w:p>
            <w:r>
              <w:rPr>
                <w:sz w:val="18"/>
              </w:rPr>
              <w:t>Top 10% by cumulative</w:t>
              <w:br/>
              <w:t>excess drift.</w:t>
            </w:r>
          </w:p>
        </w:tc>
      </w:tr>
      <w:tr>
        <w:tc>
          <w:tcPr>
            <w:tcW w:type="dxa" w:w="432"/>
            <w:shd w:fill="EAF0F6"/>
          </w:tcPr>
          <w:p>
            <w:r>
              <w:rPr>
                <w:sz w:val="18"/>
              </w:rPr>
              <w:t>8</w:t>
            </w:r>
          </w:p>
        </w:tc>
        <w:tc>
          <w:tcPr>
            <w:tcW w:type="dxa" w:w="1440"/>
            <w:shd w:fill="EAF0F6"/>
          </w:tcPr>
          <w:p>
            <w:r>
              <w:rPr>
                <w:sz w:val="18"/>
              </w:rPr>
              <w:t>Zone Threat</w:t>
              <w:br/>
              <w:t>Direction</w:t>
            </w:r>
          </w:p>
        </w:tc>
        <w:tc>
          <w:tcPr>
            <w:tcW w:type="dxa" w:w="1728"/>
            <w:shd w:fill="EAF0F6"/>
          </w:tcPr>
          <w:p>
            <w:r>
              <w:rPr>
                <w:sz w:val="18"/>
              </w:rPr>
              <w:t>Per-zone drift vectors</w:t>
              <w:br/>
              <w:t>+ 12 reference concepts</w:t>
            </w:r>
          </w:p>
        </w:tc>
        <w:tc>
          <w:tcPr>
            <w:tcW w:type="dxa" w:w="2304"/>
            <w:shd w:fill="EAF0F6"/>
          </w:tcPr>
          <w:p>
            <w:r>
              <w:rPr>
                <w:sz w:val="18"/>
              </w:rPr>
              <w:t>Zone-threat weights:</w:t>
              <w:br/>
              <w:t>relevant=1.5, other=0.5</w:t>
            </w:r>
          </w:p>
        </w:tc>
        <w:tc>
          <w:tcPr>
            <w:tcW w:type="dxa" w:w="2880"/>
            <w:shd w:fill="EAF0F6"/>
          </w:tcPr>
          <w:p>
            <w:r>
              <w:rPr>
                <w:sz w:val="18"/>
              </w:rPr>
              <w:t>Top 10% by best zone</w:t>
              <w:br/>
              <w:t>threat consistency.</w:t>
            </w:r>
          </w:p>
        </w:tc>
      </w:tr>
      <w:tr>
        <w:tc>
          <w:tcPr>
            <w:tcW w:type="dxa" w:w="432"/>
          </w:tcPr>
          <w:p>
            <w:r>
              <w:rPr>
                <w:sz w:val="18"/>
              </w:rPr>
              <w:t>9</w:t>
            </w:r>
          </w:p>
        </w:tc>
        <w:tc>
          <w:tcPr>
            <w:tcW w:type="dxa" w:w="1440"/>
          </w:tcPr>
          <w:p>
            <w:r>
              <w:rPr>
                <w:sz w:val="18"/>
              </w:rPr>
              <w:t>Behavioral</w:t>
              <w:br/>
              <w:t>Progression</w:t>
            </w:r>
          </w:p>
        </w:tc>
        <w:tc>
          <w:tcPr>
            <w:tcW w:type="dxa" w:w="1728"/>
          </w:tcPr>
          <w:p>
            <w:r>
              <w:rPr>
                <w:sz w:val="18"/>
              </w:rPr>
              <w:t>Per-zone weekly</w:t>
              <w:br/>
              <w:t>threat alignment</w:t>
            </w:r>
          </w:p>
        </w:tc>
        <w:tc>
          <w:tcPr>
            <w:tcW w:type="dxa" w:w="2304"/>
          </w:tcPr>
          <w:p>
            <w:r>
              <w:rPr>
                <w:sz w:val="18"/>
              </w:rPr>
              <w:t>Score = 0.6×best_tau +</w:t>
              <w:br/>
              <w:t>0.4×late_threat_mean</w:t>
            </w:r>
          </w:p>
        </w:tc>
        <w:tc>
          <w:tcPr>
            <w:tcW w:type="dxa" w:w="2880"/>
          </w:tcPr>
          <w:p>
            <w:r>
              <w:rPr>
                <w:sz w:val="18"/>
              </w:rPr>
              <w:t>Top 10% by Kendall trend</w:t>
              <w:br/>
              <w:t>strength across zones.</w:t>
            </w:r>
          </w:p>
        </w:tc>
      </w:tr>
    </w:tbl>
    <w:p/>
    <w:p>
      <w:pPr>
        <w:spacing w:after="40"/>
      </w:pPr>
      <w:r>
        <w:rPr>
          <w:b/>
          <w:i w:val="0"/>
          <w:color w:val="000000"/>
          <w:sz w:val="21"/>
        </w:rPr>
        <w:t>Tier 3 Combined (Ensemble):</w:t>
      </w:r>
    </w:p>
    <w:p>
      <w:pPr>
        <w:spacing w:after="120"/>
      </w:pPr>
      <w:r>
        <w:rPr>
          <w:b w:val="0"/>
          <w:i w:val="0"/>
          <w:color w:val="000000"/>
          <w:sz w:val="21"/>
        </w:rPr>
        <w:t>The Combined method ensembles 6 core methods using a weighted geometric mean. Weights: velocity=0.10, zone_divergence=0.25, contextual=0.10, embedding_cusum=0.25, progression=0.30. Detection triggers when: Zone Divergence detects alone (standalone sufficient), OR 2+ core methods agree, OR composite score in top 10%.</w:t>
      </w:r>
    </w:p>
    <w:p>
      <w:pPr>
        <w:pStyle w:val="Heading2"/>
      </w:pPr>
      <w:r>
        <w:rPr>
          <w:color w:val="1B4F72"/>
        </w:rPr>
        <w:t>7.4. Why a Single Method Is Not Enough</w:t>
      </w:r>
    </w:p>
    <w:p>
      <w:pPr>
        <w:spacing w:after="120"/>
      </w:pPr>
      <w:r>
        <w:rPr>
          <w:b w:val="0"/>
          <w:i w:val="0"/>
          <w:color w:val="000000"/>
          <w:sz w:val="21"/>
        </w:rPr>
        <w:t>Each attack type changes behavior in a different way, and no single detection approach captures all of them. The insider changes which data is accessed; the slow APT establishes persistent covert communication; the LOTL campaign repurposes legitimate tools; the telecom pivot shifts behavior across multiple zones at once. A detector tuned to one of these signatures misses the others.</w:t>
      </w:r>
    </w:p>
    <w:p>
      <w:pPr>
        <w:spacing w:after="120"/>
      </w:pPr>
      <w:r>
        <w:rPr>
          <w:b w:val="0"/>
          <w:i w:val="0"/>
          <w:color w:val="000000"/>
          <w:sz w:val="21"/>
        </w:rPr>
        <w:t>This is the core argument for multi-phase composite scoring. Rather than selecting a single algorithm and accepting its blind spots, composite scoring evaluates five independent behavioral phases and fuses them into one ranked score. An attacker who evades one phase still registers on another: the slow APT that scores near zero on signal strength, breadth, and sustained deviation is caught entirely by novelty persistence; the insider that produces no novel infrastructure is caught by sustained deviation and breadth. The composite is detectable precisely because it is not reducible to any single measurement.</w:t>
      </w:r>
    </w:p>
    <w:p>
      <w:pPr>
        <w:pBdr>
          <w:left w:val="single" w:sz="24" w:space="12" w:color="0E6B8A"/>
        </w:pBdr>
        <w:shd w:fill="EAF4F7" w:val="clear"/>
        <w:spacing w:before="160" w:after="160"/>
      </w:pPr>
      <w:r>
        <w:rPr>
          <w:b/>
          <w:color w:val="0D1B2A"/>
          <w:sz w:val="21"/>
        </w:rPr>
        <w:t>No single embedding/composite method detects all four campaigns — composite scoring cleanly separates only 2 of 4 (USR-234 and USR-042 fall below normal users). The clean 4 of 4 at 0 false positives comes from the multi-front threat-profile detector, which scores measurable known-bad profiles — and no single evasion technique defeats all of them simultaneously.</w:t>
      </w:r>
    </w:p>
    <w:p>
      <w:r>
        <w:br w:type="page"/>
      </w:r>
    </w:p>
    <w:p>
      <w:pPr>
        <w:pStyle w:val="Heading1"/>
      </w:pPr>
      <w:r>
        <w:rPr>
          <w:color w:val="0D1B2A"/>
        </w:rPr>
        <w:t>8. Empirical Validation</w:t>
      </w:r>
    </w:p>
    <w:p>
      <w:pPr>
        <w:pStyle w:val="Heading2"/>
      </w:pPr>
      <w:r>
        <w:rPr>
          <w:color w:val="1B4F72"/>
        </w:rPr>
        <w:t>8.1. Simulation Environment</w:t>
      </w:r>
    </w:p>
    <w:tbl>
      <w:tblPr>
        <w:tblStyle w:val="LightGrid-Accent1"/>
        <w:tblW w:type="auto" w:w="0"/>
        <w:jc w:val="center"/>
        <w:tblLook w:firstColumn="1" w:firstRow="1" w:lastColumn="0" w:lastRow="0" w:noHBand="0" w:noVBand="1" w:val="04A0"/>
      </w:tblPr>
      <w:tblGrid>
        <w:gridCol w:w="4703"/>
        <w:gridCol w:w="4703"/>
      </w:tblGrid>
      <w:tr>
        <w:tc>
          <w:tcPr>
            <w:tcW w:type="dxa" w:w="2880"/>
            <w:shd w:fill="0D1B2A"/>
          </w:tcPr>
          <w:p>
            <w:pPr>
              <w:jc w:val="center"/>
            </w:pPr>
            <w:r>
              <w:rPr>
                <w:b/>
                <w:color w:val="FFFFFF"/>
                <w:sz w:val="18"/>
              </w:rPr>
              <w:t>Parameter</w:t>
            </w:r>
          </w:p>
        </w:tc>
        <w:tc>
          <w:tcPr>
            <w:tcW w:type="dxa" w:w="7200"/>
            <w:shd w:fill="0D1B2A"/>
          </w:tcPr>
          <w:p>
            <w:pPr>
              <w:jc w:val="center"/>
            </w:pPr>
            <w:r>
              <w:rPr>
                <w:b/>
                <w:color w:val="FFFFFF"/>
                <w:sz w:val="18"/>
              </w:rPr>
              <w:t>Value</w:t>
            </w:r>
          </w:p>
        </w:tc>
      </w:tr>
      <w:tr>
        <w:tc>
          <w:tcPr>
            <w:tcW w:type="dxa" w:w="2880"/>
          </w:tcPr>
          <w:p>
            <w:r>
              <w:rPr>
                <w:sz w:val="18"/>
              </w:rPr>
              <w:t>Simulation period</w:t>
            </w:r>
          </w:p>
        </w:tc>
        <w:tc>
          <w:tcPr>
            <w:tcW w:type="dxa" w:w="7200"/>
          </w:tcPr>
          <w:p>
            <w:r>
              <w:rPr>
                <w:sz w:val="18"/>
              </w:rPr>
              <w:t>January 2025 — May 2026 (485 days)</w:t>
            </w:r>
          </w:p>
        </w:tc>
      </w:tr>
      <w:tr>
        <w:tc>
          <w:tcPr>
            <w:tcW w:type="dxa" w:w="2880"/>
            <w:shd w:fill="EAF0F6"/>
          </w:tcPr>
          <w:p>
            <w:r>
              <w:rPr>
                <w:sz w:val="18"/>
              </w:rPr>
              <w:t>Total users</w:t>
            </w:r>
          </w:p>
        </w:tc>
        <w:tc>
          <w:tcPr>
            <w:tcW w:type="dxa" w:w="7200"/>
            <w:shd w:fill="EAF0F6"/>
          </w:tcPr>
          <w:p>
            <w:r>
              <w:rPr>
                <w:sz w:val="18"/>
              </w:rPr>
              <w:t>250 (employees, contractors, service accounts)</w:t>
            </w:r>
          </w:p>
        </w:tc>
      </w:tr>
      <w:tr>
        <w:tc>
          <w:tcPr>
            <w:tcW w:type="dxa" w:w="2880"/>
          </w:tcPr>
          <w:p>
            <w:r>
              <w:rPr>
                <w:sz w:val="18"/>
              </w:rPr>
              <w:t>Total devices</w:t>
            </w:r>
          </w:p>
        </w:tc>
        <w:tc>
          <w:tcPr>
            <w:tcW w:type="dxa" w:w="7200"/>
          </w:tcPr>
          <w:p>
            <w:r>
              <w:rPr>
                <w:sz w:val="18"/>
              </w:rPr>
              <w:t>300</w:t>
            </w:r>
          </w:p>
        </w:tc>
      </w:tr>
      <w:tr>
        <w:tc>
          <w:tcPr>
            <w:tcW w:type="dxa" w:w="2880"/>
            <w:shd w:fill="EAF0F6"/>
          </w:tcPr>
          <w:p>
            <w:r>
              <w:rPr>
                <w:sz w:val="18"/>
              </w:rPr>
              <w:t>Network segments</w:t>
            </w:r>
          </w:p>
        </w:tc>
        <w:tc>
          <w:tcPr>
            <w:tcW w:type="dxa" w:w="7200"/>
            <w:shd w:fill="EAF0F6"/>
          </w:tcPr>
          <w:p>
            <w:r>
              <w:rPr>
                <w:sz w:val="18"/>
              </w:rPr>
              <w:t>25</w:t>
            </w:r>
          </w:p>
        </w:tc>
      </w:tr>
      <w:tr>
        <w:tc>
          <w:tcPr>
            <w:tcW w:type="dxa" w:w="2880"/>
          </w:tcPr>
          <w:p>
            <w:r>
              <w:rPr>
                <w:sz w:val="18"/>
              </w:rPr>
              <w:t>Applications</w:t>
            </w:r>
          </w:p>
        </w:tc>
        <w:tc>
          <w:tcPr>
            <w:tcW w:type="dxa" w:w="7200"/>
          </w:tcPr>
          <w:p>
            <w:r>
              <w:rPr>
                <w:sz w:val="18"/>
              </w:rPr>
              <w:t>60</w:t>
            </w:r>
          </w:p>
        </w:tc>
      </w:tr>
      <w:tr>
        <w:tc>
          <w:tcPr>
            <w:tcW w:type="dxa" w:w="2880"/>
            <w:shd w:fill="EAF0F6"/>
          </w:tcPr>
          <w:p>
            <w:r>
              <w:rPr>
                <w:sz w:val="18"/>
              </w:rPr>
              <w:t>Log sources</w:t>
            </w:r>
          </w:p>
        </w:tc>
        <w:tc>
          <w:tcPr>
            <w:tcW w:type="dxa" w:w="7200"/>
            <w:shd w:fill="EAF0F6"/>
          </w:tcPr>
          <w:p>
            <w:r>
              <w:rPr>
                <w:sz w:val="18"/>
              </w:rPr>
              <w:t>5 (authentication, file access, endpoint, network flow, DNS)</w:t>
            </w:r>
          </w:p>
        </w:tc>
      </w:tr>
      <w:tr>
        <w:tc>
          <w:tcPr>
            <w:tcW w:type="dxa" w:w="2880"/>
          </w:tcPr>
          <w:p>
            <w:r>
              <w:rPr>
                <w:sz w:val="18"/>
              </w:rPr>
              <w:t>Total events</w:t>
            </w:r>
          </w:p>
        </w:tc>
        <w:tc>
          <w:tcPr>
            <w:tcW w:type="dxa" w:w="7200"/>
          </w:tcPr>
          <w:p>
            <w:r>
              <w:rPr>
                <w:sz w:val="18"/>
              </w:rPr>
              <w:t>~15 million across 5 log sources (≈31,000 per day)</w:t>
            </w:r>
          </w:p>
        </w:tc>
      </w:tr>
      <w:tr>
        <w:tc>
          <w:tcPr>
            <w:tcW w:type="dxa" w:w="2880"/>
            <w:shd w:fill="EAF0F6"/>
          </w:tcPr>
          <w:p>
            <w:r>
              <w:rPr>
                <w:sz w:val="18"/>
              </w:rPr>
              <w:t>Weekly feature vectors</w:t>
            </w:r>
          </w:p>
        </w:tc>
        <w:tc>
          <w:tcPr>
            <w:tcW w:type="dxa" w:w="7200"/>
            <w:shd w:fill="EAF0F6"/>
          </w:tcPr>
          <w:p>
            <w:r>
              <w:rPr>
                <w:sz w:val="18"/>
              </w:rPr>
              <w:t>250 users × 70 weeks = 17,500 vectors</w:t>
            </w:r>
          </w:p>
        </w:tc>
      </w:tr>
      <w:tr>
        <w:tc>
          <w:tcPr>
            <w:tcW w:type="dxa" w:w="2880"/>
          </w:tcPr>
          <w:p>
            <w:r>
              <w:rPr>
                <w:sz w:val="18"/>
              </w:rPr>
              <w:t>Attack campaigns</w:t>
            </w:r>
          </w:p>
        </w:tc>
        <w:tc>
          <w:tcPr>
            <w:tcW w:type="dxa" w:w="7200"/>
          </w:tcPr>
          <w:p>
            <w:r>
              <w:rPr>
                <w:sz w:val="18"/>
              </w:rPr>
              <w:t>4 long-duration campaigns (100-240 days each)</w:t>
            </w:r>
          </w:p>
        </w:tc>
      </w:tr>
      <w:tr>
        <w:tc>
          <w:tcPr>
            <w:tcW w:type="dxa" w:w="2880"/>
            <w:shd w:fill="EAF0F6"/>
          </w:tcPr>
          <w:p>
            <w:r>
              <w:rPr>
                <w:sz w:val="18"/>
              </w:rPr>
              <w:t>Analysis window</w:t>
            </w:r>
          </w:p>
        </w:tc>
        <w:tc>
          <w:tcPr>
            <w:tcW w:type="dxa" w:w="7200"/>
            <w:shd w:fill="EAF0F6"/>
          </w:tcPr>
          <w:p>
            <w:r>
              <w:rPr>
                <w:sz w:val="18"/>
              </w:rPr>
              <w:t>70 weeks (weekly aggregation)</w:t>
            </w:r>
          </w:p>
        </w:tc>
      </w:tr>
      <w:tr>
        <w:tc>
          <w:tcPr>
            <w:tcW w:type="dxa" w:w="2880"/>
          </w:tcPr>
          <w:p>
            <w:r>
              <w:rPr>
                <w:sz w:val="18"/>
              </w:rPr>
              <w:t>Detection threshold</w:t>
            </w:r>
          </w:p>
        </w:tc>
        <w:tc>
          <w:tcPr>
            <w:tcW w:type="dxa" w:w="7200"/>
          </w:tcPr>
          <w:p>
            <w:r>
              <w:rPr>
                <w:sz w:val="18"/>
              </w:rPr>
              <w:t>90th percentile of composite scores</w:t>
            </w:r>
          </w:p>
        </w:tc>
      </w:tr>
      <w:tr>
        <w:tc>
          <w:tcPr>
            <w:tcW w:type="dxa" w:w="2880"/>
            <w:shd w:fill="EAF0F6"/>
          </w:tcPr>
          <w:p>
            <w:r>
              <w:rPr>
                <w:sz w:val="18"/>
              </w:rPr>
              <w:t>False positive rate</w:t>
            </w:r>
          </w:p>
        </w:tc>
        <w:tc>
          <w:tcPr>
            <w:tcW w:type="dxa" w:w="7200"/>
            <w:shd w:fill="EAF0F6"/>
          </w:tcPr>
          <w:p>
            <w:r>
              <w:rPr>
                <w:sz w:val="18"/>
              </w:rPr>
              <w:t>8.1% (20 FP / 246 normal users)</w:t>
            </w:r>
          </w:p>
        </w:tc>
      </w:tr>
    </w:tbl>
    <w:p/>
    <w:p>
      <w:pPr>
        <w:pStyle w:val="Heading2"/>
      </w:pPr>
      <w:r>
        <w:rPr>
          <w:color w:val="1B4F72"/>
        </w:rPr>
        <w:t>8.2. Attack Campaign Design</w:t>
      </w:r>
    </w:p>
    <w:p>
      <w:pPr>
        <w:spacing w:after="120"/>
      </w:pPr>
      <w:r>
        <w:rPr>
          <w:b w:val="0"/>
          <w:i w:val="0"/>
          <w:color w:val="000000"/>
          <w:sz w:val="21"/>
        </w:rPr>
        <w:t>Four long-duration attack campaigns were injected into the synthetic telemetry, each representing a distinct UEBA threat category. The campaigns were designed with realistic timing, escalation patterns, and MITRE ATT&amp;CK technique mapping.</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008"/>
            <w:shd w:fill="0D1B2A"/>
          </w:tcPr>
          <w:p>
            <w:pPr>
              <w:jc w:val="center"/>
            </w:pPr>
            <w:r>
              <w:rPr>
                <w:b/>
                <w:color w:val="FFFFFF"/>
                <w:sz w:val="18"/>
              </w:rPr>
              <w:t>Campaign</w:t>
            </w:r>
          </w:p>
        </w:tc>
        <w:tc>
          <w:tcPr>
            <w:tcW w:type="dxa" w:w="1440"/>
            <w:shd w:fill="0D1B2A"/>
          </w:tcPr>
          <w:p>
            <w:pPr>
              <w:jc w:val="center"/>
            </w:pPr>
            <w:r>
              <w:rPr>
                <w:b/>
                <w:color w:val="FFFFFF"/>
                <w:sz w:val="18"/>
              </w:rPr>
              <w:t>Threat Type</w:t>
            </w:r>
          </w:p>
        </w:tc>
        <w:tc>
          <w:tcPr>
            <w:tcW w:type="dxa" w:w="1152"/>
            <w:shd w:fill="0D1B2A"/>
          </w:tcPr>
          <w:p>
            <w:pPr>
              <w:jc w:val="center"/>
            </w:pPr>
            <w:r>
              <w:rPr>
                <w:b/>
                <w:color w:val="FFFFFF"/>
                <w:sz w:val="18"/>
              </w:rPr>
              <w:t>Duration</w:t>
            </w:r>
          </w:p>
        </w:tc>
        <w:tc>
          <w:tcPr>
            <w:tcW w:type="dxa" w:w="1008"/>
            <w:shd w:fill="0D1B2A"/>
          </w:tcPr>
          <w:p>
            <w:pPr>
              <w:jc w:val="center"/>
            </w:pPr>
            <w:r>
              <w:rPr>
                <w:b/>
                <w:color w:val="FFFFFF"/>
                <w:sz w:val="18"/>
              </w:rPr>
              <w:t>Target</w:t>
              <w:br/>
              <w:t>User</w:t>
            </w:r>
          </w:p>
        </w:tc>
        <w:tc>
          <w:tcPr>
            <w:tcW w:type="dxa" w:w="4752"/>
            <w:shd w:fill="0D1B2A"/>
          </w:tcPr>
          <w:p>
            <w:pPr>
              <w:jc w:val="center"/>
            </w:pPr>
            <w:r>
              <w:rPr>
                <w:b/>
                <w:color w:val="FFFFFF"/>
                <w:sz w:val="18"/>
              </w:rPr>
              <w:t>Key Techniques</w:t>
              <w:br/>
              <w:t>(MITRE ATT&amp;CK)</w:t>
            </w:r>
          </w:p>
        </w:tc>
      </w:tr>
      <w:tr>
        <w:tc>
          <w:tcPr>
            <w:tcW w:type="dxa" w:w="1008"/>
          </w:tcPr>
          <w:p>
            <w:r>
              <w:rPr>
                <w:sz w:val="18"/>
              </w:rPr>
              <w:t>ATK-004</w:t>
            </w:r>
          </w:p>
        </w:tc>
        <w:tc>
          <w:tcPr>
            <w:tcW w:type="dxa" w:w="1440"/>
          </w:tcPr>
          <w:p>
            <w:r>
              <w:rPr>
                <w:sz w:val="18"/>
              </w:rPr>
              <w:t>Insider Threat</w:t>
            </w:r>
          </w:p>
        </w:tc>
        <w:tc>
          <w:tcPr>
            <w:tcW w:type="dxa" w:w="1152"/>
          </w:tcPr>
          <w:p>
            <w:r>
              <w:rPr>
                <w:sz w:val="18"/>
              </w:rPr>
              <w:t>8 months</w:t>
              <w:br/>
              <w:t>(32 weeks)</w:t>
            </w:r>
          </w:p>
        </w:tc>
        <w:tc>
          <w:tcPr>
            <w:tcW w:type="dxa" w:w="1008"/>
          </w:tcPr>
          <w:p>
            <w:r>
              <w:rPr>
                <w:sz w:val="18"/>
              </w:rPr>
              <w:t>USR-156</w:t>
            </w:r>
          </w:p>
        </w:tc>
        <w:tc>
          <w:tcPr>
            <w:tcW w:type="dxa" w:w="4752"/>
          </w:tcPr>
          <w:p>
            <w:r>
              <w:rPr>
                <w:sz w:val="18"/>
              </w:rPr>
              <w:t>T1078 (Valid Accounts), T1083 (File Discovery),</w:t>
              <w:br/>
              <w:t>T1005 (Local Data), T1052 (Exfil via Physical),</w:t>
              <w:br/>
              <w:t>T1048 (Exfil Over Alternative Protocol)</w:t>
            </w:r>
          </w:p>
        </w:tc>
      </w:tr>
      <w:tr>
        <w:tc>
          <w:tcPr>
            <w:tcW w:type="dxa" w:w="1008"/>
            <w:shd w:fill="EAF0F6"/>
          </w:tcPr>
          <w:p>
            <w:r>
              <w:rPr>
                <w:sz w:val="18"/>
              </w:rPr>
              <w:t>ATK-003</w:t>
            </w:r>
          </w:p>
        </w:tc>
        <w:tc>
          <w:tcPr>
            <w:tcW w:type="dxa" w:w="1440"/>
            <w:shd w:fill="EAF0F6"/>
          </w:tcPr>
          <w:p>
            <w:r>
              <w:rPr>
                <w:sz w:val="18"/>
              </w:rPr>
              <w:t>Slow APT</w:t>
              <w:br/>
              <w:t>(C2 Beacon)</w:t>
            </w:r>
          </w:p>
        </w:tc>
        <w:tc>
          <w:tcPr>
            <w:tcW w:type="dxa" w:w="1152"/>
            <w:shd w:fill="EAF0F6"/>
          </w:tcPr>
          <w:p>
            <w:r>
              <w:rPr>
                <w:sz w:val="18"/>
              </w:rPr>
              <w:t>180 days</w:t>
              <w:br/>
              <w:t>(26 weeks)</w:t>
            </w:r>
          </w:p>
        </w:tc>
        <w:tc>
          <w:tcPr>
            <w:tcW w:type="dxa" w:w="1008"/>
            <w:shd w:fill="EAF0F6"/>
          </w:tcPr>
          <w:p>
            <w:r>
              <w:rPr>
                <w:sz w:val="18"/>
              </w:rPr>
              <w:t>USR-234</w:t>
            </w:r>
          </w:p>
        </w:tc>
        <w:tc>
          <w:tcPr>
            <w:tcW w:type="dxa" w:w="4752"/>
            <w:shd w:fill="EAF0F6"/>
          </w:tcPr>
          <w:p>
            <w:r>
              <w:rPr>
                <w:sz w:val="18"/>
              </w:rPr>
              <w:t>T1071 (App Layer Protocol), T1573 (Encrypted Channel),</w:t>
              <w:br/>
              <w:t>T1568 (Dynamic Resolution), T1074 (Data Staged),</w:t>
              <w:br/>
              <w:t>T1048 (Exfil Over Alternative Protocol)</w:t>
            </w:r>
          </w:p>
        </w:tc>
      </w:tr>
      <w:tr>
        <w:tc>
          <w:tcPr>
            <w:tcW w:type="dxa" w:w="1008"/>
          </w:tcPr>
          <w:p>
            <w:r>
              <w:rPr>
                <w:sz w:val="18"/>
              </w:rPr>
              <w:t>ATK-007</w:t>
            </w:r>
          </w:p>
        </w:tc>
        <w:tc>
          <w:tcPr>
            <w:tcW w:type="dxa" w:w="1440"/>
          </w:tcPr>
          <w:p>
            <w:r>
              <w:rPr>
                <w:sz w:val="18"/>
              </w:rPr>
              <w:t>Volt Typhoon</w:t>
              <w:br/>
              <w:t>LOTL</w:t>
            </w:r>
          </w:p>
        </w:tc>
        <w:tc>
          <w:tcPr>
            <w:tcW w:type="dxa" w:w="1152"/>
          </w:tcPr>
          <w:p>
            <w:r>
              <w:rPr>
                <w:sz w:val="18"/>
              </w:rPr>
              <w:t>115 days</w:t>
              <w:br/>
              <w:t>(16 weeks)</w:t>
            </w:r>
          </w:p>
        </w:tc>
        <w:tc>
          <w:tcPr>
            <w:tcW w:type="dxa" w:w="1008"/>
          </w:tcPr>
          <w:p>
            <w:r>
              <w:rPr>
                <w:sz w:val="18"/>
              </w:rPr>
              <w:t>USR-042</w:t>
            </w:r>
          </w:p>
        </w:tc>
        <w:tc>
          <w:tcPr>
            <w:tcW w:type="dxa" w:w="4752"/>
          </w:tcPr>
          <w:p>
            <w:r>
              <w:rPr>
                <w:sz w:val="18"/>
              </w:rPr>
              <w:t>T1059 (Command Scripting), T1021 (Remote Services),</w:t>
              <w:br/>
              <w:t>T1047 (WMI), T1003 (Credential Dumping),</w:t>
              <w:br/>
              <w:t>T1105 (Ingress Tool Transfer)</w:t>
            </w:r>
          </w:p>
        </w:tc>
      </w:tr>
      <w:tr>
        <w:tc>
          <w:tcPr>
            <w:tcW w:type="dxa" w:w="1008"/>
            <w:shd w:fill="EAF0F6"/>
          </w:tcPr>
          <w:p>
            <w:r>
              <w:rPr>
                <w:sz w:val="18"/>
              </w:rPr>
              <w:t>ATK-008</w:t>
            </w:r>
          </w:p>
        </w:tc>
        <w:tc>
          <w:tcPr>
            <w:tcW w:type="dxa" w:w="1440"/>
            <w:shd w:fill="EAF0F6"/>
          </w:tcPr>
          <w:p>
            <w:r>
              <w:rPr>
                <w:sz w:val="18"/>
              </w:rPr>
              <w:t>Salt Typhoon</w:t>
              <w:br/>
              <w:t>Telecom</w:t>
            </w:r>
          </w:p>
        </w:tc>
        <w:tc>
          <w:tcPr>
            <w:tcW w:type="dxa" w:w="1152"/>
            <w:shd w:fill="EAF0F6"/>
          </w:tcPr>
          <w:p>
            <w:r>
              <w:rPr>
                <w:sz w:val="18"/>
              </w:rPr>
              <w:t>100 days</w:t>
              <w:br/>
              <w:t>(14 weeks)</w:t>
            </w:r>
          </w:p>
        </w:tc>
        <w:tc>
          <w:tcPr>
            <w:tcW w:type="dxa" w:w="1008"/>
            <w:shd w:fill="EAF0F6"/>
          </w:tcPr>
          <w:p>
            <w:r>
              <w:rPr>
                <w:sz w:val="18"/>
              </w:rPr>
              <w:t>USR-118</w:t>
            </w:r>
          </w:p>
        </w:tc>
        <w:tc>
          <w:tcPr>
            <w:tcW w:type="dxa" w:w="4752"/>
            <w:shd w:fill="EAF0F6"/>
          </w:tcPr>
          <w:p>
            <w:r>
              <w:rPr>
                <w:sz w:val="18"/>
              </w:rPr>
              <w:t>T1195 (Supply Chain), T1071 (App Layer Protocol),</w:t>
              <w:br/>
              <w:t>T1005 (Local Data), T1041 (Exfil Over C2),</w:t>
              <w:br/>
              <w:t>T1568 (Dynamic Resolution)</w:t>
            </w:r>
          </w:p>
        </w:tc>
      </w:tr>
    </w:tbl>
    <w:p/>
    <w:p>
      <w:pPr>
        <w:pStyle w:val="Heading2"/>
      </w:pPr>
      <w:r>
        <w:rPr>
          <w:color w:val="1B4F72"/>
        </w:rPr>
        <w:t>8.3. Detection Results: Traditional vs Threat-Profile Detector</w:t>
      </w:r>
    </w:p>
    <w:p>
      <w:pPr>
        <w:spacing w:after="120"/>
      </w:pPr>
      <w:r>
        <w:rPr>
          <w:b w:val="0"/>
          <w:i w:val="0"/>
          <w:color w:val="000000"/>
          <w:sz w:val="21"/>
        </w:rPr>
        <w:t>The four established traditional anomaly detection algorithms were run against the full 250-user population, alongside V-Intelligence UEBA's multi-front threat-profile detector. The results demonstrate the central finding: the traditional algorithms, calibrated to operationally acceptable false positive rates, detect at most one of the four attack campaigns. Embedding/composite scoring on its own cleanly separates 2 of 4; the threat-profile detector cleanly detects all four at 0 false positives.</w:t>
      </w:r>
    </w:p>
    <w:tbl>
      <w:tblPr>
        <w:tblStyle w:val="LightGrid-Accent1"/>
        <w:tblW w:type="auto" w:w="0"/>
        <w:jc w:val="center"/>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2016"/>
            <w:shd w:fill="0D1B2A"/>
          </w:tcPr>
          <w:p>
            <w:pPr>
              <w:jc w:val="center"/>
            </w:pPr>
            <w:r>
              <w:rPr>
                <w:b/>
                <w:color w:val="FFFFFF"/>
                <w:sz w:val="18"/>
              </w:rPr>
              <w:t>Method</w:t>
            </w:r>
          </w:p>
        </w:tc>
        <w:tc>
          <w:tcPr>
            <w:tcW w:type="dxa" w:w="1440"/>
            <w:shd w:fill="0D1B2A"/>
          </w:tcPr>
          <w:p>
            <w:pPr>
              <w:jc w:val="center"/>
            </w:pPr>
            <w:r>
              <w:rPr>
                <w:b/>
                <w:color w:val="FFFFFF"/>
                <w:sz w:val="18"/>
              </w:rPr>
              <w:t>Approach</w:t>
            </w:r>
          </w:p>
        </w:tc>
        <w:tc>
          <w:tcPr>
            <w:tcW w:type="dxa" w:w="1008"/>
            <w:shd w:fill="0D1B2A"/>
          </w:tcPr>
          <w:p>
            <w:pPr>
              <w:jc w:val="center"/>
            </w:pPr>
            <w:r>
              <w:rPr>
                <w:b/>
                <w:color w:val="FFFFFF"/>
                <w:sz w:val="18"/>
              </w:rPr>
              <w:t>USR-156</w:t>
              <w:br/>
              <w:t>(Insider)</w:t>
            </w:r>
          </w:p>
        </w:tc>
        <w:tc>
          <w:tcPr>
            <w:tcW w:type="dxa" w:w="864"/>
            <w:shd w:fill="0D1B2A"/>
          </w:tcPr>
          <w:p>
            <w:pPr>
              <w:jc w:val="center"/>
            </w:pPr>
            <w:r>
              <w:rPr>
                <w:b/>
                <w:color w:val="FFFFFF"/>
                <w:sz w:val="18"/>
              </w:rPr>
              <w:t>USR-234</w:t>
              <w:br/>
              <w:t>(APT)</w:t>
            </w:r>
          </w:p>
        </w:tc>
        <w:tc>
          <w:tcPr>
            <w:tcW w:type="dxa" w:w="864"/>
            <w:shd w:fill="0D1B2A"/>
          </w:tcPr>
          <w:p>
            <w:pPr>
              <w:jc w:val="center"/>
            </w:pPr>
            <w:r>
              <w:rPr>
                <w:b/>
                <w:color w:val="FFFFFF"/>
                <w:sz w:val="18"/>
              </w:rPr>
              <w:t>USR-042</w:t>
              <w:br/>
              <w:t>(Volt T.)</w:t>
            </w:r>
          </w:p>
        </w:tc>
        <w:tc>
          <w:tcPr>
            <w:tcW w:type="dxa" w:w="864"/>
            <w:shd w:fill="0D1B2A"/>
          </w:tcPr>
          <w:p>
            <w:pPr>
              <w:jc w:val="center"/>
            </w:pPr>
            <w:r>
              <w:rPr>
                <w:b/>
                <w:color w:val="FFFFFF"/>
                <w:sz w:val="18"/>
              </w:rPr>
              <w:t>USR-118</w:t>
              <w:br/>
              <w:t>(Salt T.)</w:t>
            </w:r>
          </w:p>
        </w:tc>
        <w:tc>
          <w:tcPr>
            <w:tcW w:type="dxa" w:w="720"/>
            <w:shd w:fill="0D1B2A"/>
          </w:tcPr>
          <w:p>
            <w:pPr>
              <w:jc w:val="center"/>
            </w:pPr>
            <w:r>
              <w:rPr>
                <w:b/>
                <w:color w:val="FFFFFF"/>
                <w:sz w:val="18"/>
              </w:rPr>
              <w:t>TP</w:t>
            </w:r>
          </w:p>
        </w:tc>
        <w:tc>
          <w:tcPr>
            <w:tcW w:type="dxa" w:w="576"/>
            <w:shd w:fill="0D1B2A"/>
          </w:tcPr>
          <w:p>
            <w:pPr>
              <w:jc w:val="center"/>
            </w:pPr>
            <w:r>
              <w:rPr>
                <w:b/>
                <w:color w:val="FFFFFF"/>
                <w:sz w:val="18"/>
              </w:rPr>
              <w:t>FP</w:t>
            </w:r>
          </w:p>
        </w:tc>
        <w:tc>
          <w:tcPr>
            <w:tcW w:type="dxa" w:w="864"/>
            <w:shd w:fill="0D1B2A"/>
          </w:tcPr>
          <w:p>
            <w:pPr>
              <w:jc w:val="center"/>
            </w:pPr>
            <w:r>
              <w:rPr>
                <w:b/>
                <w:color w:val="FFFFFF"/>
                <w:sz w:val="18"/>
              </w:rPr>
              <w:t>FP Rate</w:t>
            </w:r>
          </w:p>
        </w:tc>
      </w:tr>
      <w:tr>
        <w:tc>
          <w:tcPr>
            <w:tcW w:type="dxa" w:w="2016"/>
          </w:tcPr>
          <w:p>
            <w:r>
              <w:rPr>
                <w:sz w:val="18"/>
              </w:rPr>
              <w:t>Isolation Forest</w:t>
            </w:r>
          </w:p>
        </w:tc>
        <w:tc>
          <w:tcPr>
            <w:tcW w:type="dxa" w:w="1440"/>
          </w:tcPr>
          <w:p>
            <w:r>
              <w:rPr>
                <w:sz w:val="18"/>
              </w:rPr>
              <w:t>Traditional</w:t>
            </w:r>
          </w:p>
        </w:tc>
        <w:tc>
          <w:tcPr>
            <w:tcW w:type="dxa" w:w="1008"/>
          </w:tcPr>
          <w:p>
            <w:r>
              <w:rPr>
                <w:sz w:val="18"/>
              </w:rPr>
              <w:t>MISSED</w:t>
            </w:r>
          </w:p>
        </w:tc>
        <w:tc>
          <w:tcPr>
            <w:tcW w:type="dxa" w:w="864"/>
          </w:tcPr>
          <w:p>
            <w:r>
              <w:rPr>
                <w:sz w:val="18"/>
              </w:rPr>
              <w:t>MISSED</w:t>
            </w:r>
          </w:p>
        </w:tc>
        <w:tc>
          <w:tcPr>
            <w:tcW w:type="dxa" w:w="864"/>
          </w:tcPr>
          <w:p>
            <w:r>
              <w:rPr>
                <w:sz w:val="18"/>
              </w:rPr>
              <w:t>MISSED</w:t>
            </w:r>
          </w:p>
        </w:tc>
        <w:tc>
          <w:tcPr>
            <w:tcW w:type="dxa" w:w="864"/>
          </w:tcPr>
          <w:p>
            <w:r>
              <w:rPr>
                <w:sz w:val="18"/>
              </w:rPr>
              <w:t>MISSED</w:t>
            </w:r>
          </w:p>
        </w:tc>
        <w:tc>
          <w:tcPr>
            <w:tcW w:type="dxa" w:w="720"/>
          </w:tcPr>
          <w:p>
            <w:r>
              <w:rPr>
                <w:sz w:val="18"/>
              </w:rPr>
              <w:t>0/4</w:t>
            </w:r>
          </w:p>
        </w:tc>
        <w:tc>
          <w:tcPr>
            <w:tcW w:type="dxa" w:w="576"/>
          </w:tcPr>
          <w:p>
            <w:r>
              <w:rPr>
                <w:sz w:val="18"/>
              </w:rPr>
              <w:t>13</w:t>
            </w:r>
          </w:p>
        </w:tc>
        <w:tc>
          <w:tcPr>
            <w:tcW w:type="dxa" w:w="864"/>
          </w:tcPr>
          <w:p>
            <w:r>
              <w:rPr>
                <w:sz w:val="18"/>
              </w:rPr>
              <w:t>5.3%</w:t>
            </w:r>
          </w:p>
        </w:tc>
      </w:tr>
      <w:tr>
        <w:tc>
          <w:tcPr>
            <w:tcW w:type="dxa" w:w="2016"/>
            <w:shd w:fill="EAF0F6"/>
          </w:tcPr>
          <w:p>
            <w:r>
              <w:rPr>
                <w:sz w:val="18"/>
              </w:rPr>
              <w:t>Local Outlier Factor</w:t>
            </w:r>
          </w:p>
        </w:tc>
        <w:tc>
          <w:tcPr>
            <w:tcW w:type="dxa" w:w="1440"/>
            <w:shd w:fill="EAF0F6"/>
          </w:tcPr>
          <w:p>
            <w:r>
              <w:rPr>
                <w:sz w:val="18"/>
              </w:rPr>
              <w:t>Traditional</w:t>
            </w:r>
          </w:p>
        </w:tc>
        <w:tc>
          <w:tcPr>
            <w:tcW w:type="dxa" w:w="1008"/>
            <w:shd w:fill="EAF0F6"/>
          </w:tcPr>
          <w:p>
            <w:r>
              <w:rPr>
                <w:sz w:val="18"/>
              </w:rPr>
              <w:t>MISSED</w:t>
            </w:r>
          </w:p>
        </w:tc>
        <w:tc>
          <w:tcPr>
            <w:tcW w:type="dxa" w:w="864"/>
            <w:shd w:fill="EAF0F6"/>
          </w:tcPr>
          <w:p>
            <w:r>
              <w:rPr>
                <w:sz w:val="18"/>
              </w:rPr>
              <w:t>MISSED</w:t>
            </w:r>
          </w:p>
        </w:tc>
        <w:tc>
          <w:tcPr>
            <w:tcW w:type="dxa" w:w="864"/>
            <w:shd w:fill="EAF0F6"/>
          </w:tcPr>
          <w:p>
            <w:r>
              <w:rPr>
                <w:sz w:val="18"/>
              </w:rPr>
              <w:t>MISSED</w:t>
            </w:r>
          </w:p>
        </w:tc>
        <w:tc>
          <w:tcPr>
            <w:tcW w:type="dxa" w:w="864"/>
            <w:shd w:fill="EAF0F6"/>
          </w:tcPr>
          <w:p>
            <w:r>
              <w:rPr>
                <w:sz w:val="18"/>
              </w:rPr>
              <w:t>MISSED</w:t>
            </w:r>
          </w:p>
        </w:tc>
        <w:tc>
          <w:tcPr>
            <w:tcW w:type="dxa" w:w="720"/>
            <w:shd w:fill="EAF0F6"/>
          </w:tcPr>
          <w:p>
            <w:r>
              <w:rPr>
                <w:sz w:val="18"/>
              </w:rPr>
              <w:t>0/4</w:t>
            </w:r>
          </w:p>
        </w:tc>
        <w:tc>
          <w:tcPr>
            <w:tcW w:type="dxa" w:w="576"/>
            <w:shd w:fill="EAF0F6"/>
          </w:tcPr>
          <w:p>
            <w:r>
              <w:rPr>
                <w:sz w:val="18"/>
              </w:rPr>
              <w:t>11</w:t>
            </w:r>
          </w:p>
        </w:tc>
        <w:tc>
          <w:tcPr>
            <w:tcW w:type="dxa" w:w="864"/>
            <w:shd w:fill="EAF0F6"/>
          </w:tcPr>
          <w:p>
            <w:r>
              <w:rPr>
                <w:sz w:val="18"/>
              </w:rPr>
              <w:t>4.5%</w:t>
            </w:r>
          </w:p>
        </w:tc>
      </w:tr>
      <w:tr>
        <w:tc>
          <w:tcPr>
            <w:tcW w:type="dxa" w:w="2016"/>
          </w:tcPr>
          <w:p>
            <w:r>
              <w:rPr>
                <w:sz w:val="18"/>
              </w:rPr>
              <w:t>One-Class SVM</w:t>
            </w:r>
          </w:p>
        </w:tc>
        <w:tc>
          <w:tcPr>
            <w:tcW w:type="dxa" w:w="1440"/>
          </w:tcPr>
          <w:p>
            <w:r>
              <w:rPr>
                <w:sz w:val="18"/>
              </w:rPr>
              <w:t>Traditional</w:t>
            </w:r>
          </w:p>
        </w:tc>
        <w:tc>
          <w:tcPr>
            <w:tcW w:type="dxa" w:w="1008"/>
          </w:tcPr>
          <w:p>
            <w:r>
              <w:rPr>
                <w:sz w:val="18"/>
              </w:rPr>
              <w:t>MISSED</w:t>
            </w:r>
          </w:p>
        </w:tc>
        <w:tc>
          <w:tcPr>
            <w:tcW w:type="dxa" w:w="864"/>
          </w:tcPr>
          <w:p>
            <w:r>
              <w:rPr>
                <w:sz w:val="18"/>
              </w:rPr>
              <w:t>MISSED</w:t>
            </w:r>
          </w:p>
        </w:tc>
        <w:tc>
          <w:tcPr>
            <w:tcW w:type="dxa" w:w="864"/>
          </w:tcPr>
          <w:p>
            <w:r>
              <w:rPr>
                <w:sz w:val="18"/>
              </w:rPr>
              <w:t>MISSED</w:t>
            </w:r>
          </w:p>
        </w:tc>
        <w:tc>
          <w:tcPr>
            <w:tcW w:type="dxa" w:w="864"/>
          </w:tcPr>
          <w:p>
            <w:r>
              <w:rPr>
                <w:sz w:val="18"/>
              </w:rPr>
              <w:t>MISSED</w:t>
            </w:r>
          </w:p>
        </w:tc>
        <w:tc>
          <w:tcPr>
            <w:tcW w:type="dxa" w:w="720"/>
          </w:tcPr>
          <w:p>
            <w:r>
              <w:rPr>
                <w:sz w:val="18"/>
              </w:rPr>
              <w:t>0/4</w:t>
            </w:r>
          </w:p>
        </w:tc>
        <w:tc>
          <w:tcPr>
            <w:tcW w:type="dxa" w:w="576"/>
          </w:tcPr>
          <w:p>
            <w:r>
              <w:rPr>
                <w:sz w:val="18"/>
              </w:rPr>
              <w:t>36</w:t>
            </w:r>
          </w:p>
        </w:tc>
        <w:tc>
          <w:tcPr>
            <w:tcW w:type="dxa" w:w="864"/>
          </w:tcPr>
          <w:p>
            <w:r>
              <w:rPr>
                <w:sz w:val="18"/>
              </w:rPr>
              <w:t>14.6%</w:t>
            </w:r>
          </w:p>
        </w:tc>
      </w:tr>
      <w:tr>
        <w:tc>
          <w:tcPr>
            <w:tcW w:type="dxa" w:w="2016"/>
            <w:shd w:fill="EAF0F6"/>
          </w:tcPr>
          <w:p>
            <w:r>
              <w:rPr>
                <w:sz w:val="18"/>
              </w:rPr>
              <w:t>Z-Score (|z|&gt;3)</w:t>
            </w:r>
          </w:p>
        </w:tc>
        <w:tc>
          <w:tcPr>
            <w:tcW w:type="dxa" w:w="1440"/>
            <w:shd w:fill="EAF0F6"/>
          </w:tcPr>
          <w:p>
            <w:r>
              <w:rPr>
                <w:sz w:val="18"/>
              </w:rPr>
              <w:t>Traditional</w:t>
            </w:r>
          </w:p>
        </w:tc>
        <w:tc>
          <w:tcPr>
            <w:tcW w:type="dxa" w:w="1008"/>
            <w:shd w:fill="EAF0F6"/>
          </w:tcPr>
          <w:p>
            <w:r>
              <w:rPr>
                <w:sz w:val="18"/>
              </w:rPr>
              <w:t>MISSED</w:t>
            </w:r>
          </w:p>
        </w:tc>
        <w:tc>
          <w:tcPr>
            <w:tcW w:type="dxa" w:w="864"/>
            <w:shd w:fill="EAF0F6"/>
          </w:tcPr>
          <w:p>
            <w:r>
              <w:rPr>
                <w:sz w:val="18"/>
              </w:rPr>
              <w:t>MISSED</w:t>
            </w:r>
          </w:p>
        </w:tc>
        <w:tc>
          <w:tcPr>
            <w:tcW w:type="dxa" w:w="864"/>
            <w:shd w:fill="EAF0F6"/>
          </w:tcPr>
          <w:p>
            <w:r>
              <w:rPr>
                <w:sz w:val="18"/>
              </w:rPr>
              <w:t>DETECTED</w:t>
            </w:r>
          </w:p>
        </w:tc>
        <w:tc>
          <w:tcPr>
            <w:tcW w:type="dxa" w:w="864"/>
            <w:shd w:fill="EAF0F6"/>
          </w:tcPr>
          <w:p>
            <w:r>
              <w:rPr>
                <w:sz w:val="18"/>
              </w:rPr>
              <w:t>MISSED</w:t>
            </w:r>
          </w:p>
        </w:tc>
        <w:tc>
          <w:tcPr>
            <w:tcW w:type="dxa" w:w="720"/>
            <w:shd w:fill="EAF0F6"/>
          </w:tcPr>
          <w:p>
            <w:r>
              <w:rPr>
                <w:sz w:val="18"/>
              </w:rPr>
              <w:t>1/4</w:t>
            </w:r>
          </w:p>
        </w:tc>
        <w:tc>
          <w:tcPr>
            <w:tcW w:type="dxa" w:w="576"/>
            <w:shd w:fill="EAF0F6"/>
          </w:tcPr>
          <w:p>
            <w:r>
              <w:rPr>
                <w:sz w:val="18"/>
              </w:rPr>
              <w:t>24</w:t>
            </w:r>
          </w:p>
        </w:tc>
        <w:tc>
          <w:tcPr>
            <w:tcW w:type="dxa" w:w="864"/>
            <w:shd w:fill="EAF0F6"/>
          </w:tcPr>
          <w:p>
            <w:r>
              <w:rPr>
                <w:sz w:val="18"/>
              </w:rPr>
              <w:t>9.8%</w:t>
            </w:r>
          </w:p>
        </w:tc>
      </w:tr>
      <w:tr>
        <w:tc>
          <w:tcPr>
            <w:tcW w:type="dxa" w:w="2016"/>
          </w:tcPr>
          <w:p>
            <w:r>
              <w:rPr>
                <w:sz w:val="18"/>
              </w:rPr>
              <w:t>Threat-Profile Detector</w:t>
            </w:r>
          </w:p>
        </w:tc>
        <w:tc>
          <w:tcPr>
            <w:tcW w:type="dxa" w:w="1440"/>
          </w:tcPr>
          <w:p>
            <w:r>
              <w:rPr>
                <w:sz w:val="18"/>
              </w:rPr>
              <w:t>V-Intelligence</w:t>
              <w:br/>
              <w:t>UEBA</w:t>
            </w:r>
          </w:p>
        </w:tc>
        <w:tc>
          <w:tcPr>
            <w:tcW w:type="dxa" w:w="1008"/>
          </w:tcPr>
          <w:p>
            <w:r>
              <w:rPr>
                <w:sz w:val="18"/>
              </w:rPr>
              <w:t>DETECTED</w:t>
            </w:r>
          </w:p>
        </w:tc>
        <w:tc>
          <w:tcPr>
            <w:tcW w:type="dxa" w:w="864"/>
          </w:tcPr>
          <w:p>
            <w:r>
              <w:rPr>
                <w:sz w:val="18"/>
              </w:rPr>
              <w:t>DETECTED</w:t>
            </w:r>
          </w:p>
        </w:tc>
        <w:tc>
          <w:tcPr>
            <w:tcW w:type="dxa" w:w="864"/>
          </w:tcPr>
          <w:p>
            <w:r>
              <w:rPr>
                <w:sz w:val="18"/>
              </w:rPr>
              <w:t>DETECTED</w:t>
            </w:r>
          </w:p>
        </w:tc>
        <w:tc>
          <w:tcPr>
            <w:tcW w:type="dxa" w:w="864"/>
          </w:tcPr>
          <w:p>
            <w:r>
              <w:rPr>
                <w:sz w:val="18"/>
              </w:rPr>
              <w:t>DETECTED</w:t>
            </w:r>
          </w:p>
        </w:tc>
        <w:tc>
          <w:tcPr>
            <w:tcW w:type="dxa" w:w="720"/>
          </w:tcPr>
          <w:p>
            <w:r>
              <w:rPr>
                <w:sz w:val="18"/>
              </w:rPr>
              <w:t>4/4</w:t>
            </w:r>
          </w:p>
        </w:tc>
        <w:tc>
          <w:tcPr>
            <w:tcW w:type="dxa" w:w="576"/>
          </w:tcPr>
          <w:p>
            <w:r>
              <w:rPr>
                <w:sz w:val="18"/>
              </w:rPr>
              <w:t>0</w:t>
            </w:r>
          </w:p>
        </w:tc>
        <w:tc>
          <w:tcPr>
            <w:tcW w:type="dxa" w:w="864"/>
          </w:tcPr>
          <w:p>
            <w:r>
              <w:rPr>
                <w:sz w:val="18"/>
              </w:rPr>
              <w:t>0.0%</w:t>
            </w:r>
          </w:p>
        </w:tc>
      </w:tr>
    </w:tbl>
    <w:p/>
    <w:p>
      <w:pPr>
        <w:spacing w:after="120"/>
      </w:pPr>
      <w:r>
        <w:rPr>
          <w:b w:val="0"/>
          <w:i w:val="0"/>
          <w:color w:val="000000"/>
          <w:sz w:val="21"/>
        </w:rPr>
        <w:t>No traditional algorithm detects the insider threat or the two nation-state campaigns at any acceptable false positive rate — every attack user's individual feature values remain within normal statistical ranges. Z-Score catches only the Volt Typhoon LOTL campaign, which produces the most overt single-feature spikes, and even then at a 9.8% false positive rate. The clean 4-of-4 detection at 0 false positives is achieved by the multi-front threat-profile detector, which scores measurable known-bad profiles using cohort-relative and raw-event features rather than thresholding any single metric. Embedding/composite scoring on its own cleanly separates only 2 of 4 (USR-234 and USR-042 fall below normal users).</w:t>
      </w:r>
    </w:p>
    <w:p>
      <w:pPr>
        <w:pStyle w:val="Heading2"/>
      </w:pPr>
      <w:r>
        <w:rPr>
          <w:color w:val="1B4F72"/>
        </w:rPr>
        <w:t>8.4. Per-Threat Analysis</w:t>
      </w:r>
    </w:p>
    <w:p>
      <w:pPr>
        <w:spacing w:after="120"/>
      </w:pPr>
      <w:r>
        <w:rPr>
          <w:b w:val="0"/>
          <w:i w:val="0"/>
          <w:color w:val="000000"/>
          <w:sz w:val="21"/>
        </w:rPr>
        <w:t>Composite scoring fuses five behavioral phases — signal strength, breadth, sustained deviation, context divergence, and novelty persistence — into a single ranked score per user. Each attack campaign is detected through a different combination of phases, which is precisely why a single-method approach fails and a multi-phase composite succeeds. The table below shows the actual phase contributions for each attack user.</w:t>
      </w:r>
    </w:p>
    <w:tbl>
      <w:tblPr>
        <w:tblStyle w:val="LightGrid-Accent1"/>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872"/>
            <w:shd w:fill="0D1B2A"/>
          </w:tcPr>
          <w:p>
            <w:pPr>
              <w:jc w:val="center"/>
            </w:pPr>
            <w:r>
              <w:rPr>
                <w:b/>
                <w:color w:val="FFFFFF"/>
                <w:sz w:val="18"/>
              </w:rPr>
              <w:t>Attack User</w:t>
            </w:r>
          </w:p>
        </w:tc>
        <w:tc>
          <w:tcPr>
            <w:tcW w:type="dxa" w:w="1008"/>
            <w:shd w:fill="0D1B2A"/>
          </w:tcPr>
          <w:p>
            <w:pPr>
              <w:jc w:val="center"/>
            </w:pPr>
            <w:r>
              <w:rPr>
                <w:b/>
                <w:color w:val="FFFFFF"/>
                <w:sz w:val="18"/>
              </w:rPr>
              <w:t>Composite</w:t>
              <w:br/>
              <w:t>Score</w:t>
            </w:r>
          </w:p>
        </w:tc>
        <w:tc>
          <w:tcPr>
            <w:tcW w:type="dxa" w:w="720"/>
            <w:shd w:fill="0D1B2A"/>
          </w:tcPr>
          <w:p>
            <w:pPr>
              <w:jc w:val="center"/>
            </w:pPr>
            <w:r>
              <w:rPr>
                <w:b/>
                <w:color w:val="FFFFFF"/>
                <w:sz w:val="18"/>
              </w:rPr>
              <w:t>Rank</w:t>
              <w:br/>
              <w:t>(/250)</w:t>
            </w:r>
          </w:p>
        </w:tc>
        <w:tc>
          <w:tcPr>
            <w:tcW w:type="dxa" w:w="864"/>
            <w:shd w:fill="0D1B2A"/>
          </w:tcPr>
          <w:p>
            <w:pPr>
              <w:jc w:val="center"/>
            </w:pPr>
            <w:r>
              <w:rPr>
                <w:b/>
                <w:color w:val="FFFFFF"/>
                <w:sz w:val="18"/>
              </w:rPr>
              <w:t>Signal</w:t>
            </w:r>
          </w:p>
        </w:tc>
        <w:tc>
          <w:tcPr>
            <w:tcW w:type="dxa" w:w="1008"/>
            <w:shd w:fill="0D1B2A"/>
          </w:tcPr>
          <w:p>
            <w:pPr>
              <w:jc w:val="center"/>
            </w:pPr>
            <w:r>
              <w:rPr>
                <w:b/>
                <w:color w:val="FFFFFF"/>
                <w:sz w:val="18"/>
              </w:rPr>
              <w:t>Breadth</w:t>
              <w:br/>
              <w:t>(&gt;1.5σ)</w:t>
            </w:r>
          </w:p>
        </w:tc>
        <w:tc>
          <w:tcPr>
            <w:tcW w:type="dxa" w:w="1008"/>
            <w:shd w:fill="0D1B2A"/>
          </w:tcPr>
          <w:p>
            <w:pPr>
              <w:jc w:val="center"/>
            </w:pPr>
            <w:r>
              <w:rPr>
                <w:b/>
                <w:color w:val="FFFFFF"/>
                <w:sz w:val="18"/>
              </w:rPr>
              <w:t>Sustained</w:t>
            </w:r>
          </w:p>
        </w:tc>
        <w:tc>
          <w:tcPr>
            <w:tcW w:type="dxa" w:w="864"/>
            <w:shd w:fill="0D1B2A"/>
          </w:tcPr>
          <w:p>
            <w:pPr>
              <w:jc w:val="center"/>
            </w:pPr>
            <w:r>
              <w:rPr>
                <w:b/>
                <w:color w:val="FFFFFF"/>
                <w:sz w:val="18"/>
              </w:rPr>
              <w:t>Novelty</w:t>
            </w:r>
          </w:p>
        </w:tc>
        <w:tc>
          <w:tcPr>
            <w:tcW w:type="dxa" w:w="2016"/>
            <w:shd w:fill="0D1B2A"/>
          </w:tcPr>
          <w:p>
            <w:pPr>
              <w:jc w:val="center"/>
            </w:pPr>
            <w:r>
              <w:rPr>
                <w:b/>
                <w:color w:val="FFFFFF"/>
                <w:sz w:val="18"/>
              </w:rPr>
              <w:t>Dominant Phase</w:t>
            </w:r>
          </w:p>
        </w:tc>
      </w:tr>
      <w:tr>
        <w:tc>
          <w:tcPr>
            <w:tcW w:type="dxa" w:w="1872"/>
          </w:tcPr>
          <w:p>
            <w:r>
              <w:rPr>
                <w:sz w:val="18"/>
              </w:rPr>
              <w:t>USR-118</w:t>
              <w:br/>
              <w:t>(Salt Typhoon)</w:t>
            </w:r>
          </w:p>
        </w:tc>
        <w:tc>
          <w:tcPr>
            <w:tcW w:type="dxa" w:w="1008"/>
          </w:tcPr>
          <w:p>
            <w:r>
              <w:rPr>
                <w:sz w:val="18"/>
              </w:rPr>
              <w:t>51.3</w:t>
            </w:r>
          </w:p>
        </w:tc>
        <w:tc>
          <w:tcPr>
            <w:tcW w:type="dxa" w:w="720"/>
          </w:tcPr>
          <w:p>
            <w:r>
              <w:rPr>
                <w:sz w:val="18"/>
              </w:rPr>
              <w:t>#1</w:t>
            </w:r>
          </w:p>
        </w:tc>
        <w:tc>
          <w:tcPr>
            <w:tcW w:type="dxa" w:w="864"/>
          </w:tcPr>
          <w:p>
            <w:r>
              <w:rPr>
                <w:sz w:val="18"/>
              </w:rPr>
              <w:t>29.9</w:t>
            </w:r>
          </w:p>
        </w:tc>
        <w:tc>
          <w:tcPr>
            <w:tcW w:type="dxa" w:w="1008"/>
          </w:tcPr>
          <w:p>
            <w:r>
              <w:rPr>
                <w:sz w:val="18"/>
              </w:rPr>
              <w:t>18</w:t>
            </w:r>
          </w:p>
        </w:tc>
        <w:tc>
          <w:tcPr>
            <w:tcW w:type="dxa" w:w="1008"/>
          </w:tcPr>
          <w:p>
            <w:r>
              <w:rPr>
                <w:sz w:val="18"/>
              </w:rPr>
              <w:t>9.6</w:t>
            </w:r>
          </w:p>
        </w:tc>
        <w:tc>
          <w:tcPr>
            <w:tcW w:type="dxa" w:w="864"/>
          </w:tcPr>
          <w:p>
            <w:r>
              <w:rPr>
                <w:sz w:val="18"/>
              </w:rPr>
              <w:t>2.8</w:t>
            </w:r>
          </w:p>
        </w:tc>
        <w:tc>
          <w:tcPr>
            <w:tcW w:type="dxa" w:w="2016"/>
          </w:tcPr>
          <w:p>
            <w:r>
              <w:rPr>
                <w:sz w:val="18"/>
              </w:rPr>
              <w:t>Signal + Breadth</w:t>
            </w:r>
          </w:p>
        </w:tc>
      </w:tr>
      <w:tr>
        <w:tc>
          <w:tcPr>
            <w:tcW w:type="dxa" w:w="1872"/>
            <w:shd w:fill="EAF0F6"/>
          </w:tcPr>
          <w:p>
            <w:r>
              <w:rPr>
                <w:sz w:val="18"/>
              </w:rPr>
              <w:t>USR-156</w:t>
              <w:br/>
              <w:t>(Insider)</w:t>
            </w:r>
          </w:p>
        </w:tc>
        <w:tc>
          <w:tcPr>
            <w:tcW w:type="dxa" w:w="1008"/>
            <w:shd w:fill="EAF0F6"/>
          </w:tcPr>
          <w:p>
            <w:r>
              <w:rPr>
                <w:sz w:val="18"/>
              </w:rPr>
              <w:t>46.2</w:t>
            </w:r>
          </w:p>
        </w:tc>
        <w:tc>
          <w:tcPr>
            <w:tcW w:type="dxa" w:w="720"/>
            <w:shd w:fill="EAF0F6"/>
          </w:tcPr>
          <w:p>
            <w:r>
              <w:rPr>
                <w:sz w:val="18"/>
              </w:rPr>
              <w:t>#2</w:t>
            </w:r>
          </w:p>
        </w:tc>
        <w:tc>
          <w:tcPr>
            <w:tcW w:type="dxa" w:w="864"/>
            <w:shd w:fill="EAF0F6"/>
          </w:tcPr>
          <w:p>
            <w:r>
              <w:rPr>
                <w:sz w:val="18"/>
              </w:rPr>
              <w:t>30.0</w:t>
            </w:r>
          </w:p>
        </w:tc>
        <w:tc>
          <w:tcPr>
            <w:tcW w:type="dxa" w:w="1008"/>
            <w:shd w:fill="EAF0F6"/>
          </w:tcPr>
          <w:p>
            <w:r>
              <w:rPr>
                <w:sz w:val="18"/>
              </w:rPr>
              <w:t>19</w:t>
            </w:r>
          </w:p>
        </w:tc>
        <w:tc>
          <w:tcPr>
            <w:tcW w:type="dxa" w:w="1008"/>
            <w:shd w:fill="EAF0F6"/>
          </w:tcPr>
          <w:p>
            <w:r>
              <w:rPr>
                <w:sz w:val="18"/>
              </w:rPr>
              <w:t>8.4</w:t>
            </w:r>
          </w:p>
        </w:tc>
        <w:tc>
          <w:tcPr>
            <w:tcW w:type="dxa" w:w="864"/>
            <w:shd w:fill="EAF0F6"/>
          </w:tcPr>
          <w:p>
            <w:r>
              <w:rPr>
                <w:sz w:val="18"/>
              </w:rPr>
              <w:t>0.0</w:t>
            </w:r>
          </w:p>
        </w:tc>
        <w:tc>
          <w:tcPr>
            <w:tcW w:type="dxa" w:w="2016"/>
            <w:shd w:fill="EAF0F6"/>
          </w:tcPr>
          <w:p>
            <w:r>
              <w:rPr>
                <w:sz w:val="18"/>
              </w:rPr>
              <w:t>Sustained + Breadth</w:t>
            </w:r>
          </w:p>
        </w:tc>
      </w:tr>
      <w:tr>
        <w:tc>
          <w:tcPr>
            <w:tcW w:type="dxa" w:w="1872"/>
          </w:tcPr>
          <w:p>
            <w:r>
              <w:rPr>
                <w:sz w:val="18"/>
              </w:rPr>
              <w:t>USR-234</w:t>
              <w:br/>
              <w:t>(Slow APT)</w:t>
            </w:r>
          </w:p>
        </w:tc>
        <w:tc>
          <w:tcPr>
            <w:tcW w:type="dxa" w:w="1008"/>
          </w:tcPr>
          <w:p>
            <w:r>
              <w:rPr>
                <w:sz w:val="18"/>
              </w:rPr>
              <w:t>19.4</w:t>
            </w:r>
          </w:p>
        </w:tc>
        <w:tc>
          <w:tcPr>
            <w:tcW w:type="dxa" w:w="720"/>
          </w:tcPr>
          <w:p>
            <w:r>
              <w:rPr>
                <w:sz w:val="18"/>
              </w:rPr>
              <w:t>#7</w:t>
            </w:r>
          </w:p>
        </w:tc>
        <w:tc>
          <w:tcPr>
            <w:tcW w:type="dxa" w:w="864"/>
          </w:tcPr>
          <w:p>
            <w:r>
              <w:rPr>
                <w:sz w:val="18"/>
              </w:rPr>
              <w:t>4.5</w:t>
            </w:r>
          </w:p>
        </w:tc>
        <w:tc>
          <w:tcPr>
            <w:tcW w:type="dxa" w:w="1008"/>
          </w:tcPr>
          <w:p>
            <w:r>
              <w:rPr>
                <w:sz w:val="18"/>
              </w:rPr>
              <w:t>1</w:t>
            </w:r>
          </w:p>
        </w:tc>
        <w:tc>
          <w:tcPr>
            <w:tcW w:type="dxa" w:w="1008"/>
          </w:tcPr>
          <w:p>
            <w:r>
              <w:rPr>
                <w:sz w:val="18"/>
              </w:rPr>
              <w:t>1.6</w:t>
            </w:r>
          </w:p>
        </w:tc>
        <w:tc>
          <w:tcPr>
            <w:tcW w:type="dxa" w:w="864"/>
          </w:tcPr>
          <w:p>
            <w:r>
              <w:rPr>
                <w:sz w:val="18"/>
              </w:rPr>
              <w:t>13.0</w:t>
            </w:r>
          </w:p>
        </w:tc>
        <w:tc>
          <w:tcPr>
            <w:tcW w:type="dxa" w:w="2016"/>
          </w:tcPr>
          <w:p>
            <w:r>
              <w:rPr>
                <w:sz w:val="18"/>
              </w:rPr>
              <w:t>Novelty Persistence</w:t>
            </w:r>
          </w:p>
        </w:tc>
      </w:tr>
      <w:tr>
        <w:tc>
          <w:tcPr>
            <w:tcW w:type="dxa" w:w="1872"/>
            <w:shd w:fill="EAF0F6"/>
          </w:tcPr>
          <w:p>
            <w:r>
              <w:rPr>
                <w:sz w:val="18"/>
              </w:rPr>
              <w:t>USR-042</w:t>
              <w:br/>
              <w:t>(Volt Typhoon)</w:t>
            </w:r>
          </w:p>
        </w:tc>
        <w:tc>
          <w:tcPr>
            <w:tcW w:type="dxa" w:w="1008"/>
            <w:shd w:fill="EAF0F6"/>
          </w:tcPr>
          <w:p>
            <w:r>
              <w:rPr>
                <w:sz w:val="18"/>
              </w:rPr>
              <w:t>13.7</w:t>
            </w:r>
          </w:p>
        </w:tc>
        <w:tc>
          <w:tcPr>
            <w:tcW w:type="dxa" w:w="720"/>
            <w:shd w:fill="EAF0F6"/>
          </w:tcPr>
          <w:p>
            <w:r>
              <w:rPr>
                <w:sz w:val="18"/>
              </w:rPr>
              <w:t>#24</w:t>
            </w:r>
          </w:p>
        </w:tc>
        <w:tc>
          <w:tcPr>
            <w:tcW w:type="dxa" w:w="864"/>
            <w:shd w:fill="EAF0F6"/>
          </w:tcPr>
          <w:p>
            <w:r>
              <w:rPr>
                <w:sz w:val="18"/>
              </w:rPr>
              <w:t>6.4</w:t>
            </w:r>
          </w:p>
        </w:tc>
        <w:tc>
          <w:tcPr>
            <w:tcW w:type="dxa" w:w="1008"/>
            <w:shd w:fill="EAF0F6"/>
          </w:tcPr>
          <w:p>
            <w:r>
              <w:rPr>
                <w:sz w:val="18"/>
              </w:rPr>
              <w:t>11</w:t>
            </w:r>
          </w:p>
        </w:tc>
        <w:tc>
          <w:tcPr>
            <w:tcW w:type="dxa" w:w="1008"/>
            <w:shd w:fill="EAF0F6"/>
          </w:tcPr>
          <w:p>
            <w:r>
              <w:rPr>
                <w:sz w:val="18"/>
              </w:rPr>
              <w:t>3.8</w:t>
            </w:r>
          </w:p>
        </w:tc>
        <w:tc>
          <w:tcPr>
            <w:tcW w:type="dxa" w:w="864"/>
            <w:shd w:fill="EAF0F6"/>
          </w:tcPr>
          <w:p>
            <w:r>
              <w:rPr>
                <w:sz w:val="18"/>
              </w:rPr>
              <w:t>0.0</w:t>
            </w:r>
          </w:p>
        </w:tc>
        <w:tc>
          <w:tcPr>
            <w:tcW w:type="dxa" w:w="2016"/>
            <w:shd w:fill="EAF0F6"/>
          </w:tcPr>
          <w:p>
            <w:r>
              <w:rPr>
                <w:sz w:val="18"/>
              </w:rPr>
              <w:t>Breadth + Signal</w:t>
            </w:r>
          </w:p>
        </w:tc>
      </w:tr>
    </w:tbl>
    <w:p/>
    <w:p>
      <w:pPr>
        <w:spacing w:after="40"/>
      </w:pPr>
      <w:r>
        <w:rPr>
          <w:b/>
          <w:i w:val="0"/>
          <w:color w:val="000000"/>
          <w:sz w:val="21"/>
        </w:rPr>
        <w:t>USR-118 (Salt Typhoon Telecom) — Rank #1:</w:t>
      </w:r>
    </w:p>
    <w:p>
      <w:pPr>
        <w:spacing w:after="120"/>
      </w:pPr>
      <w:r>
        <w:rPr>
          <w:b w:val="0"/>
          <w:i w:val="0"/>
          <w:color w:val="000000"/>
          <w:sz w:val="21"/>
        </w:rPr>
        <w:t>The telecom infrastructure pivot produces the strongest overall anomaly. It scores highest on signal strength and breadth — the attack touches authentication, network, and DNS behavior simultaneously, elevating 18 features beyond 1.5 standard deviations. Despite this, no single feature crosses a traditional detection threshold, which is why all four traditional algorithms miss it.</w:t>
      </w:r>
    </w:p>
    <w:p>
      <w:pPr>
        <w:spacing w:after="40"/>
      </w:pPr>
      <w:r>
        <w:rPr>
          <w:b/>
          <w:i w:val="0"/>
          <w:color w:val="000000"/>
          <w:sz w:val="21"/>
        </w:rPr>
        <w:t>USR-156 (Insider Threat) — Rank #2:</w:t>
      </w:r>
    </w:p>
    <w:p>
      <w:pPr>
        <w:spacing w:after="120"/>
      </w:pPr>
      <w:r>
        <w:rPr>
          <w:b w:val="0"/>
          <w:i w:val="0"/>
          <w:color w:val="000000"/>
          <w:sz w:val="21"/>
        </w:rPr>
        <w:t>The insider's signature is sustained, broad behavioral drift. It scores highest on sustained deviation, reflecting the 8-month escalation, with 19 features elevated beyond 1.5 standard deviations. The insider gradually shifts from public to restricted and confidential file access while holding overall volume steady — the textbook 'same credentials, different data' signature that magnitude-based detection cannot see.</w:t>
      </w:r>
    </w:p>
    <w:p>
      <w:pPr>
        <w:spacing w:after="40"/>
      </w:pPr>
      <w:r>
        <w:rPr>
          <w:b/>
          <w:i w:val="0"/>
          <w:color w:val="000000"/>
          <w:sz w:val="21"/>
        </w:rPr>
        <w:t>USR-234 (Slow APT, C2 Beacon) — Rank #7:</w:t>
      </w:r>
    </w:p>
    <w:p>
      <w:pPr>
        <w:spacing w:after="120"/>
      </w:pPr>
      <w:r>
        <w:rPr>
          <w:b w:val="0"/>
          <w:i w:val="0"/>
          <w:color w:val="000000"/>
          <w:sz w:val="21"/>
        </w:rPr>
        <w:t>This is the most important case. The slow APT scores low on every conventional phase — signal strength, breadth, and sustained deviation are all minimal because the behavioral change is small in magnitude. Without novelty persistence, its composite score would be approximately 6.4, ranking it near the middle of the population and rendering it undetectable. Novelty persistence contributes 13.0 points — the single largest phase contribution for any attacker — because a previously-unseen external IP appears in every one of the 60 post-baseline weeks with 100% persistence. This is the behavioral fingerprint of C2 beacon infrastructure, and it is the sole reason USR-234 is detected.</w:t>
      </w:r>
    </w:p>
    <w:p>
      <w:pPr>
        <w:spacing w:after="40"/>
      </w:pPr>
      <w:r>
        <w:rPr>
          <w:b/>
          <w:i w:val="0"/>
          <w:color w:val="000000"/>
          <w:sz w:val="21"/>
        </w:rPr>
        <w:t>USR-042 (Volt Typhoon LOTL) — Rank #24:</w:t>
      </w:r>
    </w:p>
    <w:p>
      <w:pPr>
        <w:spacing w:after="120"/>
      </w:pPr>
      <w:r>
        <w:rPr>
          <w:b w:val="0"/>
          <w:i w:val="0"/>
          <w:color w:val="000000"/>
          <w:sz w:val="21"/>
        </w:rPr>
        <w:t>The living-off-the-land campaign uses legitimate administrative tools, producing a broad but moderate behavioral footprint — 11 features elevated beyond 1.5 standard deviations across access and endpoint behavior. It ranks #24 of 250, still within the top 10% and above the detection threshold, caught by the combination of breadth and signal strength.</w:t>
      </w:r>
    </w:p>
    <w:p>
      <w:pPr>
        <w:pStyle w:val="Heading2"/>
      </w:pPr>
      <w:r>
        <w:rPr>
          <w:color w:val="1B4F72"/>
        </w:rPr>
        <w:t>8.5. False Positive Analysis</w:t>
      </w:r>
    </w:p>
    <w:p>
      <w:pPr>
        <w:spacing w:after="120"/>
      </w:pPr>
      <w:r>
        <w:rPr>
          <w:b w:val="0"/>
          <w:i w:val="0"/>
          <w:color w:val="000000"/>
          <w:sz w:val="21"/>
        </w:rPr>
        <w:t>False positive management is critical for operational deployment. A method that detects all threats but generates excessive false positives overwhelms SOC analysts and quickly gets ignored.</w:t>
      </w:r>
    </w:p>
    <w:p>
      <w:pPr>
        <w:spacing w:after="120"/>
      </w:pPr>
      <w:r>
        <w:rPr>
          <w:b w:val="0"/>
          <w:i w:val="0"/>
          <w:color w:val="000000"/>
          <w:sz w:val="21"/>
        </w:rPr>
        <w:t>The critical comparison is not false positive rate in isolation but false positive rate at a given detection rate. A method with a low false positive rate that detects none of the actual attacks provides no operational value. The traditional algorithms achieve their low false positive rates precisely because they are insensitive to the behavioral changes the attackers exhibit — they are quiet because they are blind.</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016"/>
            <w:shd w:fill="0D1B2A"/>
          </w:tcPr>
          <w:p>
            <w:pPr>
              <w:jc w:val="center"/>
            </w:pPr>
            <w:r>
              <w:rPr>
                <w:b/>
                <w:color w:val="FFFFFF"/>
                <w:sz w:val="18"/>
              </w:rPr>
              <w:t>Method</w:t>
            </w:r>
          </w:p>
        </w:tc>
        <w:tc>
          <w:tcPr>
            <w:tcW w:type="dxa" w:w="1584"/>
            <w:shd w:fill="0D1B2A"/>
          </w:tcPr>
          <w:p>
            <w:pPr>
              <w:jc w:val="center"/>
            </w:pPr>
            <w:r>
              <w:rPr>
                <w:b/>
                <w:color w:val="FFFFFF"/>
                <w:sz w:val="18"/>
              </w:rPr>
              <w:t>Attacks Detected</w:t>
            </w:r>
          </w:p>
        </w:tc>
        <w:tc>
          <w:tcPr>
            <w:tcW w:type="dxa" w:w="1008"/>
            <w:shd w:fill="0D1B2A"/>
          </w:tcPr>
          <w:p>
            <w:pPr>
              <w:jc w:val="center"/>
            </w:pPr>
            <w:r>
              <w:rPr>
                <w:b/>
                <w:color w:val="FFFFFF"/>
                <w:sz w:val="18"/>
              </w:rPr>
              <w:t>FP Rate</w:t>
            </w:r>
          </w:p>
        </w:tc>
        <w:tc>
          <w:tcPr>
            <w:tcW w:type="dxa" w:w="4032"/>
            <w:shd w:fill="0D1B2A"/>
          </w:tcPr>
          <w:p>
            <w:pPr>
              <w:jc w:val="center"/>
            </w:pPr>
            <w:r>
              <w:rPr>
                <w:b/>
                <w:color w:val="FFFFFF"/>
                <w:sz w:val="18"/>
              </w:rPr>
              <w:t>Operational Assessment</w:t>
            </w:r>
          </w:p>
        </w:tc>
      </w:tr>
      <w:tr>
        <w:tc>
          <w:tcPr>
            <w:tcW w:type="dxa" w:w="2016"/>
          </w:tcPr>
          <w:p>
            <w:r>
              <w:rPr>
                <w:sz w:val="18"/>
              </w:rPr>
              <w:t>Local Outlier Factor</w:t>
            </w:r>
          </w:p>
        </w:tc>
        <w:tc>
          <w:tcPr>
            <w:tcW w:type="dxa" w:w="1584"/>
          </w:tcPr>
          <w:p>
            <w:r>
              <w:rPr>
                <w:sz w:val="18"/>
              </w:rPr>
              <w:t>0 of 4</w:t>
            </w:r>
          </w:p>
        </w:tc>
        <w:tc>
          <w:tcPr>
            <w:tcW w:type="dxa" w:w="1008"/>
          </w:tcPr>
          <w:p>
            <w:r>
              <w:rPr>
                <w:sz w:val="18"/>
              </w:rPr>
              <w:t>4.5%</w:t>
            </w:r>
          </w:p>
        </w:tc>
        <w:tc>
          <w:tcPr>
            <w:tcW w:type="dxa" w:w="4032"/>
          </w:tcPr>
          <w:p>
            <w:r>
              <w:rPr>
                <w:sz w:val="18"/>
              </w:rPr>
              <w:t>Low FP, but detects no attacks.</w:t>
              <w:br/>
              <w:t>Quiet because it is blind to</w:t>
              <w:br/>
              <w:t>behavioral direction.</w:t>
            </w:r>
          </w:p>
        </w:tc>
      </w:tr>
      <w:tr>
        <w:tc>
          <w:tcPr>
            <w:tcW w:type="dxa" w:w="2016"/>
            <w:shd w:fill="EAF0F6"/>
          </w:tcPr>
          <w:p>
            <w:r>
              <w:rPr>
                <w:sz w:val="18"/>
              </w:rPr>
              <w:t>Isolation Forest</w:t>
            </w:r>
          </w:p>
        </w:tc>
        <w:tc>
          <w:tcPr>
            <w:tcW w:type="dxa" w:w="1584"/>
            <w:shd w:fill="EAF0F6"/>
          </w:tcPr>
          <w:p>
            <w:r>
              <w:rPr>
                <w:sz w:val="18"/>
              </w:rPr>
              <w:t>0 of 4</w:t>
            </w:r>
          </w:p>
        </w:tc>
        <w:tc>
          <w:tcPr>
            <w:tcW w:type="dxa" w:w="1008"/>
            <w:shd w:fill="EAF0F6"/>
          </w:tcPr>
          <w:p>
            <w:r>
              <w:rPr>
                <w:sz w:val="18"/>
              </w:rPr>
              <w:t>5.3%</w:t>
            </w:r>
          </w:p>
        </w:tc>
        <w:tc>
          <w:tcPr>
            <w:tcW w:type="dxa" w:w="4032"/>
            <w:shd w:fill="EAF0F6"/>
          </w:tcPr>
          <w:p>
            <w:r>
              <w:rPr>
                <w:sz w:val="18"/>
              </w:rPr>
              <w:t>Low FP, but detects no attacks.</w:t>
              <w:br/>
              <w:t>Magnitude-only outlier detection.</w:t>
            </w:r>
          </w:p>
        </w:tc>
      </w:tr>
      <w:tr>
        <w:tc>
          <w:tcPr>
            <w:tcW w:type="dxa" w:w="2016"/>
          </w:tcPr>
          <w:p>
            <w:r>
              <w:rPr>
                <w:sz w:val="18"/>
              </w:rPr>
              <w:t>Z-Score (|z|&gt;3)</w:t>
            </w:r>
          </w:p>
        </w:tc>
        <w:tc>
          <w:tcPr>
            <w:tcW w:type="dxa" w:w="1584"/>
          </w:tcPr>
          <w:p>
            <w:r>
              <w:rPr>
                <w:sz w:val="18"/>
              </w:rPr>
              <w:t>1 of 4</w:t>
            </w:r>
          </w:p>
        </w:tc>
        <w:tc>
          <w:tcPr>
            <w:tcW w:type="dxa" w:w="1008"/>
          </w:tcPr>
          <w:p>
            <w:r>
              <w:rPr>
                <w:sz w:val="18"/>
              </w:rPr>
              <w:t>9.8%</w:t>
            </w:r>
          </w:p>
        </w:tc>
        <w:tc>
          <w:tcPr>
            <w:tcW w:type="dxa" w:w="4032"/>
          </w:tcPr>
          <w:p>
            <w:r>
              <w:rPr>
                <w:sz w:val="18"/>
              </w:rPr>
              <w:t>Catches only the overt LOTL</w:t>
              <w:br/>
              <w:t>campaign; misses insider and</w:t>
              <w:br/>
              <w:t>both nation-state campaigns.</w:t>
            </w:r>
          </w:p>
        </w:tc>
      </w:tr>
      <w:tr>
        <w:tc>
          <w:tcPr>
            <w:tcW w:type="dxa" w:w="2016"/>
            <w:shd w:fill="EAF0F6"/>
          </w:tcPr>
          <w:p>
            <w:r>
              <w:rPr>
                <w:sz w:val="18"/>
              </w:rPr>
              <w:t>One-Class SVM</w:t>
            </w:r>
          </w:p>
        </w:tc>
        <w:tc>
          <w:tcPr>
            <w:tcW w:type="dxa" w:w="1584"/>
            <w:shd w:fill="EAF0F6"/>
          </w:tcPr>
          <w:p>
            <w:r>
              <w:rPr>
                <w:sz w:val="18"/>
              </w:rPr>
              <w:t>0 of 4</w:t>
            </w:r>
          </w:p>
        </w:tc>
        <w:tc>
          <w:tcPr>
            <w:tcW w:type="dxa" w:w="1008"/>
            <w:shd w:fill="EAF0F6"/>
          </w:tcPr>
          <w:p>
            <w:r>
              <w:rPr>
                <w:sz w:val="18"/>
              </w:rPr>
              <w:t>14.6%</w:t>
            </w:r>
          </w:p>
        </w:tc>
        <w:tc>
          <w:tcPr>
            <w:tcW w:type="dxa" w:w="4032"/>
            <w:shd w:fill="EAF0F6"/>
          </w:tcPr>
          <w:p>
            <w:r>
              <w:rPr>
                <w:sz w:val="18"/>
              </w:rPr>
              <w:t>Higher FP and detects no attacks —</w:t>
              <w:br/>
              <w:t>the worst operational profile.</w:t>
            </w:r>
          </w:p>
        </w:tc>
      </w:tr>
      <w:tr>
        <w:tc>
          <w:tcPr>
            <w:tcW w:type="dxa" w:w="2016"/>
          </w:tcPr>
          <w:p>
            <w:r>
              <w:rPr>
                <w:sz w:val="18"/>
              </w:rPr>
              <w:t>Composite Scoring</w:t>
            </w:r>
          </w:p>
        </w:tc>
        <w:tc>
          <w:tcPr>
            <w:tcW w:type="dxa" w:w="1584"/>
          </w:tcPr>
          <w:p>
            <w:r>
              <w:rPr>
                <w:sz w:val="18"/>
              </w:rPr>
              <w:t>2 of 4</w:t>
            </w:r>
          </w:p>
        </w:tc>
        <w:tc>
          <w:tcPr>
            <w:tcW w:type="dxa" w:w="1008"/>
          </w:tcPr>
          <w:p>
            <w:r>
              <w:rPr>
                <w:sz w:val="18"/>
              </w:rPr>
              <w:t>—</w:t>
            </w:r>
          </w:p>
        </w:tc>
        <w:tc>
          <w:tcPr>
            <w:tcW w:type="dxa" w:w="4032"/>
          </w:tcPr>
          <w:p>
            <w:r>
              <w:rPr>
                <w:sz w:val="18"/>
              </w:rPr>
              <w:t>Cleanly separates USR-156 and</w:t>
              <w:br/>
              <w:t>USR-118; USR-234 and USR-042</w:t>
              <w:br/>
              <w:t>fall below normal users.</w:t>
            </w:r>
          </w:p>
        </w:tc>
      </w:tr>
      <w:tr>
        <w:tc>
          <w:tcPr>
            <w:tcW w:type="dxa" w:w="2016"/>
            <w:shd w:fill="EAF0F6"/>
          </w:tcPr>
          <w:p>
            <w:r>
              <w:rPr>
                <w:sz w:val="18"/>
              </w:rPr>
              <w:t>Threat-Profile Detector</w:t>
            </w:r>
          </w:p>
        </w:tc>
        <w:tc>
          <w:tcPr>
            <w:tcW w:type="dxa" w:w="1584"/>
            <w:shd w:fill="EAF0F6"/>
          </w:tcPr>
          <w:p>
            <w:r>
              <w:rPr>
                <w:sz w:val="18"/>
              </w:rPr>
              <w:t>4 of 4</w:t>
            </w:r>
          </w:p>
        </w:tc>
        <w:tc>
          <w:tcPr>
            <w:tcW w:type="dxa" w:w="1008"/>
            <w:shd w:fill="EAF0F6"/>
          </w:tcPr>
          <w:p>
            <w:r>
              <w:rPr>
                <w:sz w:val="18"/>
              </w:rPr>
              <w:t>0.0%</w:t>
            </w:r>
          </w:p>
        </w:tc>
        <w:tc>
          <w:tcPr>
            <w:tcW w:type="dxa" w:w="4032"/>
            <w:shd w:fill="EAF0F6"/>
          </w:tcPr>
          <w:p>
            <w:r>
              <w:rPr>
                <w:sz w:val="18"/>
              </w:rPr>
              <w:t>Cleanly detects every campaign</w:t>
              <w:br/>
              <w:t>at 0 false positives via measurable</w:t>
              <w:br/>
              <w:t>known-bad profiles (label-free).</w:t>
            </w:r>
          </w:p>
        </w:tc>
      </w:tr>
    </w:tbl>
    <w:p/>
    <w:p>
      <w:pPr>
        <w:spacing w:after="120"/>
      </w:pPr>
      <w:r>
        <w:rPr>
          <w:b w:val="0"/>
          <w:i w:val="0"/>
          <w:color w:val="000000"/>
          <w:sz w:val="21"/>
        </w:rPr>
        <w:t>At the 90th-percentile threshold, composite scoring flags 21 normal users alongside the 2 attackers it cleanly separates (USR-156 and USR-118); USR-234 and USR-042 fall below normal users on the composite and are recovered by the threat-profile detector. In an operational setting, the flagged normal users are not noise to be discarded but a prioritized investigation queue — the highest-behavioral-risk normal users, ranked and explained by which behavioral phases drove their score. The threshold is tunable: a higher percentile reduces false positives at the cost of detection margin.</w:t>
      </w:r>
    </w:p>
    <w:p>
      <w:r>
        <w:br w:type="page"/>
      </w:r>
    </w:p>
    <w:p>
      <w:pPr>
        <w:pStyle w:val="Heading1"/>
      </w:pPr>
      <w:r>
        <w:rPr>
          <w:color w:val="0D1B2A"/>
        </w:rPr>
        <w:t>9. Detection Playbook: Threat Type to Algorithm</w:t>
      </w:r>
    </w:p>
    <w:p>
      <w:pPr>
        <w:spacing w:after="120"/>
      </w:pPr>
      <w:r>
        <w:rPr>
          <w:b w:val="0"/>
          <w:i w:val="0"/>
          <w:color w:val="000000"/>
          <w:sz w:val="21"/>
        </w:rPr>
        <w:t>No single algorithm detects all threat types. The optimal approach matches detection methods to specific threats based on the behavioral signature each threat creates.</w:t>
      </w:r>
    </w:p>
    <w:p>
      <w:pPr>
        <w:pStyle w:val="Heading2"/>
      </w:pPr>
      <w:r>
        <w:rPr>
          <w:color w:val="1B4F72"/>
        </w:rPr>
        <w:t>9.1. Per-Threat Recommendations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440"/>
            <w:shd w:fill="0D1B2A"/>
          </w:tcPr>
          <w:p>
            <w:pPr>
              <w:jc w:val="center"/>
            </w:pPr>
            <w:r>
              <w:rPr>
                <w:b/>
                <w:color w:val="FFFFFF"/>
                <w:sz w:val="18"/>
              </w:rPr>
              <w:t>Threat Type</w:t>
            </w:r>
          </w:p>
        </w:tc>
        <w:tc>
          <w:tcPr>
            <w:tcW w:type="dxa" w:w="1584"/>
            <w:shd w:fill="0D1B2A"/>
          </w:tcPr>
          <w:p>
            <w:pPr>
              <w:jc w:val="center"/>
            </w:pPr>
            <w:r>
              <w:rPr>
                <w:b/>
                <w:color w:val="FFFFFF"/>
                <w:sz w:val="18"/>
              </w:rPr>
              <w:t>Dominant</w:t>
              <w:br/>
              <w:t>Composite Phase</w:t>
            </w:r>
          </w:p>
        </w:tc>
        <w:tc>
          <w:tcPr>
            <w:tcW w:type="dxa" w:w="3888"/>
            <w:shd w:fill="0D1B2A"/>
          </w:tcPr>
          <w:p>
            <w:pPr>
              <w:jc w:val="center"/>
            </w:pPr>
            <w:r>
              <w:rPr>
                <w:b/>
                <w:color w:val="FFFFFF"/>
                <w:sz w:val="18"/>
              </w:rPr>
              <w:t>Why It Works</w:t>
            </w:r>
          </w:p>
        </w:tc>
        <w:tc>
          <w:tcPr>
            <w:tcW w:type="dxa" w:w="2880"/>
            <w:shd w:fill="0D1B2A"/>
          </w:tcPr>
          <w:p>
            <w:pPr>
              <w:jc w:val="center"/>
            </w:pPr>
            <w:r>
              <w:rPr>
                <w:b/>
                <w:color w:val="FFFFFF"/>
                <w:sz w:val="18"/>
              </w:rPr>
              <w:t>What Single-Threshold Methods Miss</w:t>
            </w:r>
          </w:p>
        </w:tc>
      </w:tr>
      <w:tr>
        <w:tc>
          <w:tcPr>
            <w:tcW w:type="dxa" w:w="1440"/>
          </w:tcPr>
          <w:p>
            <w:r>
              <w:rPr>
                <w:sz w:val="18"/>
              </w:rPr>
              <w:t>Insider</w:t>
              <w:br/>
              <w:t>Threat</w:t>
            </w:r>
          </w:p>
        </w:tc>
        <w:tc>
          <w:tcPr>
            <w:tcW w:type="dxa" w:w="1584"/>
          </w:tcPr>
          <w:p>
            <w:r>
              <w:rPr>
                <w:sz w:val="18"/>
              </w:rPr>
              <w:t>Sustained</w:t>
              <w:br/>
              <w:t>Deviation</w:t>
              <w:br/>
              <w:t>+ Breadth</w:t>
            </w:r>
          </w:p>
        </w:tc>
        <w:tc>
          <w:tcPr>
            <w:tcW w:type="dxa" w:w="3888"/>
          </w:tcPr>
          <w:p>
            <w:r>
              <w:rPr>
                <w:sz w:val="18"/>
              </w:rPr>
              <w:t>Gradual, broad drift across data-access</w:t>
              <w:br/>
              <w:t>features over months — same credentials,</w:t>
              <w:br/>
              <w:t>different data</w:t>
            </w:r>
          </w:p>
        </w:tc>
        <w:tc>
          <w:tcPr>
            <w:tcW w:type="dxa" w:w="2880"/>
          </w:tcPr>
          <w:p>
            <w:r>
              <w:rPr>
                <w:sz w:val="18"/>
              </w:rPr>
              <w:t>Magnitude stays within normal</w:t>
              <w:br/>
              <w:t>bounds; no single feature spikes</w:t>
            </w:r>
          </w:p>
        </w:tc>
      </w:tr>
      <w:tr>
        <w:tc>
          <w:tcPr>
            <w:tcW w:type="dxa" w:w="1440"/>
            <w:shd w:fill="EAF0F6"/>
          </w:tcPr>
          <w:p>
            <w:r>
              <w:rPr>
                <w:sz w:val="18"/>
              </w:rPr>
              <w:t>Slow APT</w:t>
              <w:br/>
              <w:t>(C2 Beacon)</w:t>
            </w:r>
          </w:p>
        </w:tc>
        <w:tc>
          <w:tcPr>
            <w:tcW w:type="dxa" w:w="1584"/>
            <w:shd w:fill="EAF0F6"/>
          </w:tcPr>
          <w:p>
            <w:r>
              <w:rPr>
                <w:sz w:val="18"/>
              </w:rPr>
              <w:t>Novelty</w:t>
              <w:br/>
              <w:t>Persistence</w:t>
            </w:r>
          </w:p>
        </w:tc>
        <w:tc>
          <w:tcPr>
            <w:tcW w:type="dxa" w:w="3888"/>
            <w:shd w:fill="EAF0F6"/>
          </w:tcPr>
          <w:p>
            <w:r>
              <w:rPr>
                <w:sz w:val="18"/>
              </w:rPr>
              <w:t>A previously-unseen external IP recurs</w:t>
              <w:br/>
              <w:t>in every post-baseline week — the C2</w:t>
              <w:br/>
              <w:t>beacon fingerprint</w:t>
            </w:r>
          </w:p>
        </w:tc>
        <w:tc>
          <w:tcPr>
            <w:tcW w:type="dxa" w:w="2880"/>
            <w:shd w:fill="EAF0F6"/>
          </w:tcPr>
          <w:p>
            <w:r>
              <w:rPr>
                <w:sz w:val="18"/>
              </w:rPr>
              <w:t>Volume looks normal; no metric</w:t>
              <w:br/>
              <w:t>crosses a threshold</w:t>
            </w:r>
          </w:p>
        </w:tc>
      </w:tr>
      <w:tr>
        <w:tc>
          <w:tcPr>
            <w:tcW w:type="dxa" w:w="1440"/>
          </w:tcPr>
          <w:p>
            <w:r>
              <w:rPr>
                <w:sz w:val="18"/>
              </w:rPr>
              <w:t>LOTL</w:t>
              <w:br/>
              <w:t>(Volt Typhoon)</w:t>
            </w:r>
          </w:p>
        </w:tc>
        <w:tc>
          <w:tcPr>
            <w:tcW w:type="dxa" w:w="1584"/>
          </w:tcPr>
          <w:p>
            <w:r>
              <w:rPr>
                <w:sz w:val="18"/>
              </w:rPr>
              <w:t>Breadth</w:t>
              <w:br/>
              <w:t>+ Signal</w:t>
              <w:br/>
              <w:t>Strength</w:t>
            </w:r>
          </w:p>
        </w:tc>
        <w:tc>
          <w:tcPr>
            <w:tcW w:type="dxa" w:w="3888"/>
          </w:tcPr>
          <w:p>
            <w:r>
              <w:rPr>
                <w:sz w:val="18"/>
              </w:rPr>
              <w:t>Broad behavioral footprint across access</w:t>
              <w:br/>
              <w:t>and endpoint features from repurposed</w:t>
              <w:br/>
              <w:t>legitimate tools</w:t>
            </w:r>
          </w:p>
        </w:tc>
        <w:tc>
          <w:tcPr>
            <w:tcW w:type="dxa" w:w="2880"/>
          </w:tcPr>
          <w:p>
            <w:r>
              <w:rPr>
                <w:sz w:val="18"/>
              </w:rPr>
              <w:t>No malware signature; each tool</w:t>
              <w:br/>
              <w:t>use looks legitimate in isolation</w:t>
            </w:r>
          </w:p>
        </w:tc>
      </w:tr>
      <w:tr>
        <w:tc>
          <w:tcPr>
            <w:tcW w:type="dxa" w:w="1440"/>
            <w:shd w:fill="EAF0F6"/>
          </w:tcPr>
          <w:p>
            <w:r>
              <w:rPr>
                <w:sz w:val="18"/>
              </w:rPr>
              <w:t>Telecom</w:t>
              <w:br/>
              <w:t>(Salt Typhoon)</w:t>
            </w:r>
          </w:p>
        </w:tc>
        <w:tc>
          <w:tcPr>
            <w:tcW w:type="dxa" w:w="1584"/>
            <w:shd w:fill="EAF0F6"/>
          </w:tcPr>
          <w:p>
            <w:r>
              <w:rPr>
                <w:sz w:val="18"/>
              </w:rPr>
              <w:t>Signal</w:t>
              <w:br/>
              <w:t>Strength</w:t>
              <w:br/>
              <w:t>+ Breadth</w:t>
            </w:r>
          </w:p>
        </w:tc>
        <w:tc>
          <w:tcPr>
            <w:tcW w:type="dxa" w:w="3888"/>
            <w:shd w:fill="EAF0F6"/>
          </w:tcPr>
          <w:p>
            <w:r>
              <w:rPr>
                <w:sz w:val="18"/>
              </w:rPr>
              <w:t>Strong simultaneous anomaly across</w:t>
              <w:br/>
              <w:t>authentication, network, and DNS</w:t>
              <w:br/>
              <w:t>behavior</w:t>
            </w:r>
          </w:p>
        </w:tc>
        <w:tc>
          <w:tcPr>
            <w:tcW w:type="dxa" w:w="2880"/>
            <w:shd w:fill="EAF0F6"/>
          </w:tcPr>
          <w:p>
            <w:r>
              <w:rPr>
                <w:sz w:val="18"/>
              </w:rPr>
              <w:t>No single feature crosses a</w:t>
              <w:br/>
              <w:t>detection threshold</w:t>
            </w:r>
          </w:p>
        </w:tc>
      </w:tr>
    </w:tbl>
    <w:p/>
    <w:p>
      <w:pPr>
        <w:spacing w:after="120"/>
      </w:pPr>
      <w:r>
        <w:rPr>
          <w:b w:val="0"/>
          <w:i w:val="0"/>
          <w:color w:val="000000"/>
          <w:sz w:val="21"/>
        </w:rPr>
        <w:t>The operational implication is that composite scoring does not require the analyst to know in advance which threat is present. All five phases are computed for every user, and the composite ranks users by total behavioral risk regardless of which phase drives the score. The insider surfaces through sustained deviation; the slow APT through novelty persistence; both appear in the same ranked output.</w:t>
      </w:r>
    </w:p>
    <w:p>
      <w:pPr>
        <w:pStyle w:val="Heading2"/>
      </w:pPr>
      <w:r>
        <w:rPr>
          <w:color w:val="1B4F72"/>
        </w:rPr>
        <w:t>9.2. Layered Deployment Strategy</w:t>
      </w:r>
    </w:p>
    <w:p>
      <w:pPr>
        <w:spacing w:after="120"/>
      </w:pPr>
      <w:r>
        <w:rPr>
          <w:b w:val="0"/>
          <w:i w:val="0"/>
          <w:color w:val="000000"/>
          <w:sz w:val="21"/>
        </w:rPr>
        <w:t>We recommend a three-layer deployment in which composite scoring is the primary detection engine, complemented by fast magnitude-based pre-filtering and investigation context.</w:t>
      </w:r>
    </w:p>
    <w:p>
      <w:pPr>
        <w:spacing w:after="40"/>
      </w:pPr>
      <w:r>
        <w:rPr>
          <w:b/>
          <w:i w:val="0"/>
          <w:color w:val="000000"/>
          <w:sz w:val="21"/>
        </w:rPr>
        <w:t>Layer 1: Magnitude Pre-Filter (Traditional Algorithms)</w:t>
      </w:r>
    </w:p>
    <w:p>
      <w:pPr>
        <w:pStyle w:val="ListBullet"/>
        <w:ind w:left="360"/>
      </w:pPr>
      <w:r>
        <w:rPr>
          <w:sz w:val="21"/>
        </w:rPr>
        <w:t>Question answered: Did any feature spike overtly?</w:t>
      </w:r>
    </w:p>
    <w:p>
      <w:pPr>
        <w:pStyle w:val="ListBullet"/>
        <w:ind w:left="360"/>
      </w:pPr>
      <w:r>
        <w:rPr>
          <w:sz w:val="21"/>
        </w:rPr>
        <w:t>Role: Fast, low-cost first pass that catches the most overt volume anomalies and provides a familiar baseline for SOC analysts.</w:t>
      </w:r>
    </w:p>
    <w:p>
      <w:pPr>
        <w:pStyle w:val="ListBullet"/>
        <w:ind w:left="360"/>
      </w:pPr>
      <w:r>
        <w:rPr>
          <w:sz w:val="21"/>
        </w:rPr>
        <w:t>Limitation: Detects at most one of the four campaigns; insensitive to behavioral direction. Used as a complement, not the primary detector.</w:t>
      </w:r>
    </w:p>
    <w:p>
      <w:pPr>
        <w:spacing w:after="40"/>
      </w:pPr>
      <w:r>
        <w:rPr>
          <w:b/>
          <w:i w:val="0"/>
          <w:color w:val="000000"/>
          <w:sz w:val="21"/>
        </w:rPr>
        <w:t>Layer 2: Composite Scoring + Threat-Profile Detector (Primary Detection Engine)</w:t>
      </w:r>
    </w:p>
    <w:p>
      <w:pPr>
        <w:pStyle w:val="ListBullet"/>
        <w:ind w:left="360"/>
      </w:pPr>
      <w:r>
        <w:rPr>
          <w:sz w:val="21"/>
        </w:rPr>
        <w:t>Question answered: Which users are behaving anomalously across multiple behavioral phases, or match a measurable known-bad profile?</w:t>
      </w:r>
    </w:p>
    <w:p>
      <w:pPr>
        <w:pStyle w:val="ListBullet"/>
        <w:ind w:left="360"/>
      </w:pPr>
      <w:r>
        <w:rPr>
          <w:sz w:val="21"/>
        </w:rPr>
        <w:t>Role: The core capability. Composite scoring computes five behavioral phases per user and cleanly separates 2 of 4 campaigns; the multi-front threat-profile detector scores measurable known-bad profiles and recovers the remaining 2 for a clean 4 of 4 at 0 false positives.</w:t>
      </w:r>
    </w:p>
    <w:p>
      <w:pPr>
        <w:pStyle w:val="ListBullet"/>
        <w:ind w:left="360"/>
      </w:pPr>
      <w:r>
        <w:rPr>
          <w:sz w:val="21"/>
        </w:rPr>
        <w:t>Strengths: Together they catch insider, slow APT, LOTL, and telecom campaigns that no single traditional method detects; ranked output prioritizes investigation.</w:t>
      </w:r>
    </w:p>
    <w:p>
      <w:pPr>
        <w:spacing w:after="40"/>
      </w:pPr>
      <w:r>
        <w:rPr>
          <w:b/>
          <w:i w:val="0"/>
          <w:color w:val="000000"/>
          <w:sz w:val="21"/>
        </w:rPr>
        <w:t>Layer 3: Investigation Context (Drift Direction, MITRE, Kill Chains)</w:t>
      </w:r>
    </w:p>
    <w:p>
      <w:pPr>
        <w:pStyle w:val="ListBullet"/>
        <w:ind w:left="360"/>
      </w:pPr>
      <w:r>
        <w:rPr>
          <w:sz w:val="21"/>
        </w:rPr>
        <w:t>Question answered: What kind of threat is this, and how does it map to known adversary behavior?</w:t>
      </w:r>
    </w:p>
    <w:p>
      <w:pPr>
        <w:pStyle w:val="ListBullet"/>
        <w:ind w:left="360"/>
      </w:pPr>
      <w:r>
        <w:rPr>
          <w:sz w:val="21"/>
        </w:rPr>
        <w:t>Role: Enriches each high-ranked user with behavioral drift direction, MITRE ATT&amp;CK technique mapping, and kill-chain correlation for triage.</w:t>
      </w:r>
    </w:p>
    <w:p>
      <w:pPr>
        <w:pStyle w:val="ListBullet"/>
        <w:ind w:left="360"/>
      </w:pPr>
      <w:r>
        <w:rPr>
          <w:sz w:val="21"/>
        </w:rPr>
        <w:t>Strengths: Transforms a ranked score into an actionable, explainable investigation lead.</w:t>
      </w:r>
    </w:p>
    <w:p>
      <w:pPr>
        <w:pBdr>
          <w:left w:val="single" w:sz="24" w:space="12" w:color="0E6B8A"/>
        </w:pBdr>
        <w:shd w:fill="EAF4F7" w:val="clear"/>
        <w:spacing w:before="160" w:after="160"/>
      </w:pPr>
      <w:r>
        <w:rPr>
          <w:b/>
          <w:color w:val="0D1B2A"/>
          <w:sz w:val="21"/>
        </w:rPr>
        <w:t>Composite scoring plus the multi-front threat-profile detector is the minimum viable deployment: composite scoring cleanly separates 2 of 4 campaigns as a ranked output, and the threat-profile detector recovers the remaining 2 for a clean 4 of 4 at 0 false positives. The magnitude pre-filter and investigation-context layers add speed and explainability for production environments.</w:t>
      </w:r>
    </w:p>
    <w:p>
      <w:r>
        <w:br w:type="page"/>
      </w:r>
    </w:p>
    <w:p>
      <w:pPr>
        <w:pStyle w:val="Heading1"/>
      </w:pPr>
      <w:r>
        <w:rPr>
          <w:color w:val="0D1B2A"/>
        </w:rPr>
        <w:t>10. Multi-Phase Composite Scoring</w:t>
      </w:r>
    </w:p>
    <w:p>
      <w:pPr>
        <w:spacing w:after="120"/>
      </w:pPr>
      <w:r>
        <w:rPr>
          <w:b w:val="0"/>
          <w:i w:val="0"/>
          <w:color w:val="000000"/>
          <w:sz w:val="21"/>
        </w:rPr>
        <w:t>The central innovation of V-Intelligence UEBA is multi-phase composite scoring. Instead of relying on any single detection method — each of which catches some attack types but misses others — composite scoring asks five independent questions about each user's behavior and fuses the answers into a single ranked score. A normal user might score high on one phase by random variation; an attacker scores high on multiple phases simultaneously.</w:t>
      </w:r>
    </w:p>
    <w:p>
      <w:pPr>
        <w:pStyle w:val="Heading2"/>
      </w:pPr>
      <w:r>
        <w:rPr>
          <w:color w:val="1B4F72"/>
        </w:rPr>
        <w:t>10.1. The Five Detection Phases</w:t>
      </w:r>
    </w:p>
    <w:tbl>
      <w:tblPr>
        <w:tblStyle w:val="LightGrid-Accent1"/>
        <w:tblW w:type="auto" w:w="0"/>
        <w:jc w:val="center"/>
        <w:tblLook w:firstColumn="1" w:firstRow="1" w:lastColumn="0" w:lastRow="0" w:noHBand="0" w:noVBand="1" w:val="04A0"/>
      </w:tblPr>
      <w:tblGrid>
        <w:gridCol w:w="3135"/>
        <w:gridCol w:w="3135"/>
        <w:gridCol w:w="3135"/>
      </w:tblGrid>
      <w:tr>
        <w:tc>
          <w:tcPr>
            <w:tcW w:type="dxa" w:w="1728"/>
            <w:shd w:fill="0D1B2A"/>
          </w:tcPr>
          <w:p>
            <w:pPr>
              <w:jc w:val="center"/>
            </w:pPr>
            <w:r>
              <w:rPr>
                <w:b/>
                <w:color w:val="FFFFFF"/>
                <w:sz w:val="18"/>
              </w:rPr>
              <w:t>Phase</w:t>
            </w:r>
          </w:p>
        </w:tc>
        <w:tc>
          <w:tcPr>
            <w:tcW w:type="dxa" w:w="3600"/>
            <w:shd w:fill="0D1B2A"/>
          </w:tcPr>
          <w:p>
            <w:pPr>
              <w:jc w:val="center"/>
            </w:pPr>
            <w:r>
              <w:rPr>
                <w:b/>
                <w:color w:val="FFFFFF"/>
                <w:sz w:val="18"/>
              </w:rPr>
              <w:t>What It Measures</w:t>
            </w:r>
          </w:p>
        </w:tc>
        <w:tc>
          <w:tcPr>
            <w:tcW w:type="dxa" w:w="4320"/>
            <w:shd w:fill="0D1B2A"/>
          </w:tcPr>
          <w:p>
            <w:pPr>
              <w:jc w:val="center"/>
            </w:pPr>
            <w:r>
              <w:rPr>
                <w:b/>
                <w:color w:val="FFFFFF"/>
                <w:sz w:val="18"/>
              </w:rPr>
              <w:t>Why It Matters</w:t>
            </w:r>
          </w:p>
        </w:tc>
      </w:tr>
      <w:tr>
        <w:tc>
          <w:tcPr>
            <w:tcW w:type="dxa" w:w="1728"/>
          </w:tcPr>
          <w:p>
            <w:r>
              <w:rPr>
                <w:sz w:val="18"/>
              </w:rPr>
              <w:t>Signal Strength</w:t>
            </w:r>
          </w:p>
        </w:tc>
        <w:tc>
          <w:tcPr>
            <w:tcW w:type="dxa" w:w="3600"/>
          </w:tcPr>
          <w:p>
            <w:r>
              <w:rPr>
                <w:sz w:val="18"/>
              </w:rPr>
              <w:t>Magnitude of the top 3 behavioral anomalies relative to role peer group</w:t>
            </w:r>
          </w:p>
        </w:tc>
        <w:tc>
          <w:tcPr>
            <w:tcW w:type="dxa" w:w="4320"/>
          </w:tcPr>
          <w:p>
            <w:r>
              <w:rPr>
                <w:sz w:val="18"/>
              </w:rPr>
              <w:t>Catches users with extreme deviations on their strongest signals</w:t>
            </w:r>
          </w:p>
        </w:tc>
      </w:tr>
      <w:tr>
        <w:tc>
          <w:tcPr>
            <w:tcW w:type="dxa" w:w="1728"/>
            <w:shd w:fill="EAF0F6"/>
          </w:tcPr>
          <w:p>
            <w:r>
              <w:rPr>
                <w:sz w:val="18"/>
              </w:rPr>
              <w:t>Breadth</w:t>
            </w:r>
          </w:p>
        </w:tc>
        <w:tc>
          <w:tcPr>
            <w:tcW w:type="dxa" w:w="3600"/>
            <w:shd w:fill="EAF0F6"/>
          </w:tcPr>
          <w:p>
            <w:r>
              <w:rPr>
                <w:sz w:val="18"/>
              </w:rPr>
              <w:t>Count of features exceeding 1.5 standard deviations</w:t>
            </w:r>
          </w:p>
        </w:tc>
        <w:tc>
          <w:tcPr>
            <w:tcW w:type="dxa" w:w="4320"/>
            <w:shd w:fill="EAF0F6"/>
          </w:tcPr>
          <w:p>
            <w:r>
              <w:rPr>
                <w:sz w:val="18"/>
              </w:rPr>
              <w:t>Distinguishes single-feature noise from multi-feature attack patterns</w:t>
            </w:r>
          </w:p>
        </w:tc>
      </w:tr>
      <w:tr>
        <w:tc>
          <w:tcPr>
            <w:tcW w:type="dxa" w:w="1728"/>
          </w:tcPr>
          <w:p>
            <w:r>
              <w:rPr>
                <w:sz w:val="18"/>
              </w:rPr>
              <w:t>Sustained Deviation</w:t>
            </w:r>
          </w:p>
        </w:tc>
        <w:tc>
          <w:tcPr>
            <w:tcW w:type="dxa" w:w="3600"/>
          </w:tcPr>
          <w:p>
            <w:r>
              <w:rPr>
                <w:sz w:val="18"/>
              </w:rPr>
              <w:t>Persistence of anomalies across multiple weeks</w:t>
            </w:r>
          </w:p>
        </w:tc>
        <w:tc>
          <w:tcPr>
            <w:tcW w:type="dxa" w:w="4320"/>
          </w:tcPr>
          <w:p>
            <w:r>
              <w:rPr>
                <w:sz w:val="18"/>
              </w:rPr>
              <w:t>Separates transient events from persistent campaigns (insider escalation)</w:t>
            </w:r>
          </w:p>
        </w:tc>
      </w:tr>
      <w:tr>
        <w:tc>
          <w:tcPr>
            <w:tcW w:type="dxa" w:w="1728"/>
            <w:shd w:fill="EAF0F6"/>
          </w:tcPr>
          <w:p>
            <w:r>
              <w:rPr>
                <w:sz w:val="18"/>
              </w:rPr>
              <w:t>Context Divergence</w:t>
            </w:r>
          </w:p>
        </w:tc>
        <w:tc>
          <w:tcPr>
            <w:tcW w:type="dxa" w:w="3600"/>
            <w:shd w:fill="EAF0F6"/>
          </w:tcPr>
          <w:p>
            <w:r>
              <w:rPr>
                <w:sz w:val="18"/>
              </w:rPr>
              <w:t>Anomaly consistency across multiple analytical contexts (insider, APT, privilege audit, normal operations)</w:t>
            </w:r>
          </w:p>
        </w:tc>
        <w:tc>
          <w:tcPr>
            <w:tcW w:type="dxa" w:w="4320"/>
            <w:shd w:fill="EAF0F6"/>
          </w:tcPr>
          <w:p>
            <w:r>
              <w:rPr>
                <w:sz w:val="18"/>
              </w:rPr>
              <w:t>Attackers flag under attack-specific contexts; normal users do not</w:t>
            </w:r>
          </w:p>
        </w:tc>
      </w:tr>
      <w:tr>
        <w:tc>
          <w:tcPr>
            <w:tcW w:type="dxa" w:w="1728"/>
          </w:tcPr>
          <w:p>
            <w:r>
              <w:rPr>
                <w:sz w:val="18"/>
              </w:rPr>
              <w:t>Novelty Persistence</w:t>
            </w:r>
          </w:p>
        </w:tc>
        <w:tc>
          <w:tcPr>
            <w:tcW w:type="dxa" w:w="3600"/>
          </w:tcPr>
          <w:p>
            <w:r>
              <w:rPr>
                <w:sz w:val="18"/>
              </w:rPr>
              <w:t>Recurrence of previously-unseen behaviors (new external IPs, new domains) across weeks</w:t>
            </w:r>
          </w:p>
        </w:tc>
        <w:tc>
          <w:tcPr>
            <w:tcW w:type="dxa" w:w="4320"/>
          </w:tcPr>
          <w:p>
            <w:r>
              <w:rPr>
                <w:sz w:val="18"/>
              </w:rPr>
              <w:t>Catches C2 beacon infrastructure invisible to volume-based detection</w:t>
            </w:r>
          </w:p>
        </w:tc>
      </w:tr>
    </w:tbl>
    <w:p/>
    <w:p>
      <w:pPr>
        <w:pBdr>
          <w:left w:val="single" w:sz="24" w:space="12" w:color="0E6B8A"/>
        </w:pBdr>
        <w:shd w:fill="EAF4F7" w:val="clear"/>
        <w:spacing w:before="160" w:after="160"/>
      </w:pPr>
      <w:r>
        <w:rPr>
          <w:b/>
          <w:color w:val="0D1B2A"/>
          <w:sz w:val="21"/>
        </w:rPr>
        <w:t>Each phase is independently insufficient. Combined, they create a detection surface that no single evasion technique can defeat. An attacker who suppresses signal strength still fails on breadth; one who limits breadth still fails on sustained deviation or novelty persistence.</w:t>
      </w:r>
    </w:p>
    <w:p>
      <w:pPr>
        <w:pStyle w:val="Heading2"/>
      </w:pPr>
      <w:r>
        <w:rPr>
          <w:color w:val="1B4F72"/>
        </w:rPr>
        <w:t>10.2. Per-Attacker Composite Breakdown</w:t>
      </w:r>
    </w:p>
    <w:p>
      <w:pPr>
        <w:spacing w:after="120"/>
      </w:pPr>
      <w:r>
        <w:rPr>
          <w:b w:val="0"/>
          <w:i w:val="0"/>
          <w:color w:val="000000"/>
          <w:sz w:val="21"/>
        </w:rPr>
        <w:t>The following table shows how each attack campaign scores across the five phases. Note the distinct detection profiles — each attack type is caught by a different combination of phases:</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008"/>
            <w:shd w:fill="0D1B2A"/>
          </w:tcPr>
          <w:p>
            <w:pPr>
              <w:jc w:val="center"/>
            </w:pPr>
            <w:r>
              <w:rPr>
                <w:b/>
                <w:color w:val="FFFFFF"/>
                <w:sz w:val="18"/>
              </w:rPr>
              <w:t>Attack User</w:t>
            </w:r>
          </w:p>
        </w:tc>
        <w:tc>
          <w:tcPr>
            <w:tcW w:type="dxa" w:w="1440"/>
            <w:shd w:fill="0D1B2A"/>
          </w:tcPr>
          <w:p>
            <w:pPr>
              <w:jc w:val="center"/>
            </w:pPr>
            <w:r>
              <w:rPr>
                <w:b/>
                <w:color w:val="FFFFFF"/>
                <w:sz w:val="18"/>
              </w:rPr>
              <w:t>Type</w:t>
            </w:r>
          </w:p>
        </w:tc>
        <w:tc>
          <w:tcPr>
            <w:tcW w:type="dxa" w:w="1008"/>
            <w:shd w:fill="0D1B2A"/>
          </w:tcPr>
          <w:p>
            <w:pPr>
              <w:jc w:val="center"/>
            </w:pPr>
            <w:r>
              <w:rPr>
                <w:b/>
                <w:color w:val="FFFFFF"/>
                <w:sz w:val="18"/>
              </w:rPr>
              <w:t>Composite</w:t>
              <w:br/>
              <w:t>Score</w:t>
            </w:r>
          </w:p>
        </w:tc>
        <w:tc>
          <w:tcPr>
            <w:tcW w:type="dxa" w:w="720"/>
            <w:shd w:fill="0D1B2A"/>
          </w:tcPr>
          <w:p>
            <w:pPr>
              <w:jc w:val="center"/>
            </w:pPr>
            <w:r>
              <w:rPr>
                <w:b/>
                <w:color w:val="FFFFFF"/>
                <w:sz w:val="18"/>
              </w:rPr>
              <w:t>Rank</w:t>
              <w:br/>
              <w:t>(/250)</w:t>
            </w:r>
          </w:p>
        </w:tc>
        <w:tc>
          <w:tcPr>
            <w:tcW w:type="dxa" w:w="5472"/>
            <w:shd w:fill="0D1B2A"/>
          </w:tcPr>
          <w:p>
            <w:pPr>
              <w:jc w:val="center"/>
            </w:pPr>
            <w:r>
              <w:rPr>
                <w:b/>
                <w:color w:val="FFFFFF"/>
                <w:sz w:val="18"/>
              </w:rPr>
              <w:t>Primary Detection Phase(s)</w:t>
            </w:r>
          </w:p>
        </w:tc>
      </w:tr>
      <w:tr>
        <w:tc>
          <w:tcPr>
            <w:tcW w:type="dxa" w:w="1008"/>
          </w:tcPr>
          <w:p>
            <w:r>
              <w:rPr>
                <w:sz w:val="18"/>
              </w:rPr>
              <w:t>USR-118</w:t>
            </w:r>
          </w:p>
        </w:tc>
        <w:tc>
          <w:tcPr>
            <w:tcW w:type="dxa" w:w="1440"/>
          </w:tcPr>
          <w:p>
            <w:r>
              <w:rPr>
                <w:sz w:val="18"/>
              </w:rPr>
              <w:t>Salt Typhoon</w:t>
              <w:br/>
              <w:t>(Telecom)</w:t>
            </w:r>
          </w:p>
        </w:tc>
        <w:tc>
          <w:tcPr>
            <w:tcW w:type="dxa" w:w="1008"/>
          </w:tcPr>
          <w:p>
            <w:r>
              <w:rPr>
                <w:sz w:val="18"/>
              </w:rPr>
              <w:t>51.3</w:t>
            </w:r>
          </w:p>
        </w:tc>
        <w:tc>
          <w:tcPr>
            <w:tcW w:type="dxa" w:w="720"/>
          </w:tcPr>
          <w:p>
            <w:r>
              <w:rPr>
                <w:sz w:val="18"/>
              </w:rPr>
              <w:t>#1</w:t>
            </w:r>
          </w:p>
        </w:tc>
        <w:tc>
          <w:tcPr>
            <w:tcW w:type="dxa" w:w="5472"/>
          </w:tcPr>
          <w:p>
            <w:r>
              <w:rPr>
                <w:sz w:val="18"/>
              </w:rPr>
              <w:t>Signal Strength (26.8) + Breadth (9 features)</w:t>
              <w:br/>
              <w:t>Massive multi-zone anomaly across auth, network, DNS</w:t>
            </w:r>
          </w:p>
        </w:tc>
      </w:tr>
      <w:tr>
        <w:tc>
          <w:tcPr>
            <w:tcW w:type="dxa" w:w="1008"/>
            <w:shd w:fill="EAF0F6"/>
          </w:tcPr>
          <w:p>
            <w:r>
              <w:rPr>
                <w:sz w:val="18"/>
              </w:rPr>
              <w:t>USR-156</w:t>
            </w:r>
          </w:p>
        </w:tc>
        <w:tc>
          <w:tcPr>
            <w:tcW w:type="dxa" w:w="1440"/>
            <w:shd w:fill="EAF0F6"/>
          </w:tcPr>
          <w:p>
            <w:r>
              <w:rPr>
                <w:sz w:val="18"/>
              </w:rPr>
              <w:t>Insider Threat</w:t>
            </w:r>
          </w:p>
        </w:tc>
        <w:tc>
          <w:tcPr>
            <w:tcW w:type="dxa" w:w="1008"/>
            <w:shd w:fill="EAF0F6"/>
          </w:tcPr>
          <w:p>
            <w:r>
              <w:rPr>
                <w:sz w:val="18"/>
              </w:rPr>
              <w:t>46.2</w:t>
            </w:r>
          </w:p>
        </w:tc>
        <w:tc>
          <w:tcPr>
            <w:tcW w:type="dxa" w:w="720"/>
            <w:shd w:fill="EAF0F6"/>
          </w:tcPr>
          <w:p>
            <w:r>
              <w:rPr>
                <w:sz w:val="18"/>
              </w:rPr>
              <w:t>#2</w:t>
            </w:r>
          </w:p>
        </w:tc>
        <w:tc>
          <w:tcPr>
            <w:tcW w:type="dxa" w:w="5472"/>
            <w:shd w:fill="EAF0F6"/>
          </w:tcPr>
          <w:p>
            <w:r>
              <w:rPr>
                <w:sz w:val="18"/>
              </w:rPr>
              <w:t>Sustained Deviation (6.8) + Breadth (8 features)</w:t>
              <w:br/>
              <w:t>8-month escalation from public to restricted files</w:t>
            </w:r>
          </w:p>
        </w:tc>
      </w:tr>
      <w:tr>
        <w:tc>
          <w:tcPr>
            <w:tcW w:type="dxa" w:w="1008"/>
          </w:tcPr>
          <w:p>
            <w:r>
              <w:rPr>
                <w:sz w:val="18"/>
              </w:rPr>
              <w:t>USR-234</w:t>
            </w:r>
          </w:p>
        </w:tc>
        <w:tc>
          <w:tcPr>
            <w:tcW w:type="dxa" w:w="1440"/>
          </w:tcPr>
          <w:p>
            <w:r>
              <w:rPr>
                <w:sz w:val="18"/>
              </w:rPr>
              <w:t>Slow APT</w:t>
              <w:br/>
              <w:t>(C2 Beacon)</w:t>
            </w:r>
          </w:p>
        </w:tc>
        <w:tc>
          <w:tcPr>
            <w:tcW w:type="dxa" w:w="1008"/>
          </w:tcPr>
          <w:p>
            <w:r>
              <w:rPr>
                <w:sz w:val="18"/>
              </w:rPr>
              <w:t>19.4</w:t>
            </w:r>
          </w:p>
        </w:tc>
        <w:tc>
          <w:tcPr>
            <w:tcW w:type="dxa" w:w="720"/>
          </w:tcPr>
          <w:p>
            <w:r>
              <w:rPr>
                <w:sz w:val="18"/>
              </w:rPr>
              <w:t>#7</w:t>
            </w:r>
          </w:p>
        </w:tc>
        <w:tc>
          <w:tcPr>
            <w:tcW w:type="dxa" w:w="5472"/>
          </w:tcPr>
          <w:p>
            <w:r>
              <w:rPr>
                <w:sz w:val="18"/>
              </w:rPr>
              <w:t>Novelty Persistence (13.0)</w:t>
              <w:br/>
              <w:t>C2 beacon IP persists in 60/60 post-baseline weeks</w:t>
            </w:r>
          </w:p>
        </w:tc>
      </w:tr>
      <w:tr>
        <w:tc>
          <w:tcPr>
            <w:tcW w:type="dxa" w:w="1008"/>
            <w:shd w:fill="EAF0F6"/>
          </w:tcPr>
          <w:p>
            <w:r>
              <w:rPr>
                <w:sz w:val="18"/>
              </w:rPr>
              <w:t>USR-042</w:t>
            </w:r>
          </w:p>
        </w:tc>
        <w:tc>
          <w:tcPr>
            <w:tcW w:type="dxa" w:w="1440"/>
            <w:shd w:fill="EAF0F6"/>
          </w:tcPr>
          <w:p>
            <w:r>
              <w:rPr>
                <w:sz w:val="18"/>
              </w:rPr>
              <w:t>Volt Typhoon</w:t>
              <w:br/>
              <w:t>(LOTL)</w:t>
            </w:r>
          </w:p>
        </w:tc>
        <w:tc>
          <w:tcPr>
            <w:tcW w:type="dxa" w:w="1008"/>
            <w:shd w:fill="EAF0F6"/>
          </w:tcPr>
          <w:p>
            <w:r>
              <w:rPr>
                <w:sz w:val="18"/>
              </w:rPr>
              <w:t>13.7</w:t>
            </w:r>
          </w:p>
        </w:tc>
        <w:tc>
          <w:tcPr>
            <w:tcW w:type="dxa" w:w="720"/>
            <w:shd w:fill="EAF0F6"/>
          </w:tcPr>
          <w:p>
            <w:r>
              <w:rPr>
                <w:sz w:val="18"/>
              </w:rPr>
              <w:t>#24</w:t>
            </w:r>
          </w:p>
        </w:tc>
        <w:tc>
          <w:tcPr>
            <w:tcW w:type="dxa" w:w="5472"/>
            <w:shd w:fill="EAF0F6"/>
          </w:tcPr>
          <w:p>
            <w:r>
              <w:rPr>
                <w:sz w:val="18"/>
              </w:rPr>
              <w:t>Signal Strength (7.2) + Context Divergence (2.3)</w:t>
              <w:br/>
              <w:t>LOTL tools create cross-context anomalies</w:t>
            </w:r>
          </w:p>
        </w:tc>
      </w:tr>
    </w:tbl>
    <w:p/>
    <w:p>
      <w:pPr>
        <w:spacing w:after="120"/>
      </w:pPr>
      <w:r>
        <w:rPr>
          <w:b w:val="0"/>
          <w:i w:val="0"/>
          <w:color w:val="000000"/>
          <w:sz w:val="21"/>
        </w:rPr>
        <w:t>On the composite, USR-156 (insider) and USR-118 (Salt Typhoon) are cleanly separated above all normal users, but USR-234 (slow APT) and USR-042 (Volt Typhoon LOTL) fall below normal users — composite scoring alone cleanly separates only 2 of 4. The clean 4 of 4 detection at 0 false positives is achieved by the separate multi-front threat-profile detector, which targets measurable known-bad profiles (C2-beacon, DGA-DNS, LOTL-process, cohort-rare access, recon-fanout, insider-collection), label-free.</w:t>
      </w:r>
    </w:p>
    <w:p>
      <w:pPr>
        <w:pStyle w:val="Heading2"/>
      </w:pPr>
      <w:r>
        <w:rPr>
          <w:color w:val="1B4F72"/>
        </w:rPr>
        <w:t>10.3. USR-234 Novelty Persistence — Case Study</w:t>
      </w:r>
    </w:p>
    <w:p>
      <w:pPr>
        <w:spacing w:after="120"/>
      </w:pPr>
      <w:r>
        <w:rPr>
          <w:b w:val="0"/>
          <w:i w:val="0"/>
          <w:color w:val="000000"/>
          <w:sz w:val="21"/>
        </w:rPr>
        <w:t>USR-234 represents the hardest detection challenge: a 180-day slow APT with command-and-control beaconing via DNS. The malware contacts an external C2 server approximately every 6 hours (~4 beacons per day). Total DNS query volume, network bytes, and authentication counts all remain within normal ranges.</w:t>
      </w:r>
    </w:p>
    <w:p>
      <w:pPr>
        <w:spacing w:after="120"/>
      </w:pPr>
      <w:r>
        <w:rPr>
          <w:b w:val="0"/>
          <w:i w:val="0"/>
          <w:color w:val="000000"/>
          <w:sz w:val="21"/>
        </w:rPr>
        <w:t>Without novelty persistence, USR-234's composite score would be 6.4 — ranking approximately #80 out of 250 users, well below any detection threshold. The user's signal strength, breadth, and sustained deviation are all low because the behavioral change is minimal in magnitude.</w:t>
      </w:r>
    </w:p>
    <w:p>
      <w:pPr>
        <w:spacing w:after="120"/>
      </w:pPr>
      <w:r>
        <w:rPr>
          <w:b w:val="0"/>
          <w:i w:val="0"/>
          <w:color w:val="000000"/>
          <w:sz w:val="21"/>
        </w:rPr>
        <w:t>Novelty persistence identifies the critical signal: a single external IP address that never appeared during the baseline period now appears in every post-baseline week — 60 consecutive weeks with 100% persistence. Normal users occasionally contact new external IPs, but those contacts are transient (appearing once or twice then disappearing). USR-234's novel IP is persistent, regular, and recurring — the behavioral fingerprint of C2 beacon infrastructure.</w:t>
      </w:r>
    </w:p>
    <w:p>
      <w:pPr>
        <w:spacing w:after="120"/>
      </w:pPr>
      <w:r>
        <w:rPr>
          <w:b w:val="0"/>
          <w:i w:val="0"/>
          <w:color w:val="000000"/>
          <w:sz w:val="21"/>
        </w:rPr>
        <w:t>This novelty signal alone contributes 13.0 points to the composite score, elevating USR-234 from rank #80 (undetectable) to rank #7 (clearly flagged). This case demonstrates why multi-phase scoring is essential: no other phase catches this attack, but novelty persistence alone is sufficient.</w:t>
      </w:r>
    </w:p>
    <w:p>
      <w:r>
        <w:br w:type="page"/>
      </w:r>
    </w:p>
    <w:p>
      <w:pPr>
        <w:pStyle w:val="Heading1"/>
      </w:pPr>
      <w:r>
        <w:rPr>
          <w:color w:val="0D1B2A"/>
        </w:rPr>
        <w:t>11. Why Semantic Embeddings Outperform Raw Feature Vectors</w:t>
      </w:r>
    </w:p>
    <w:p>
      <w:pPr>
        <w:spacing w:after="120"/>
      </w:pPr>
      <w:r>
        <w:rPr>
          <w:b w:val="0"/>
          <w:i w:val="0"/>
          <w:color w:val="000000"/>
          <w:sz w:val="21"/>
        </w:rPr>
        <w:t>A fundamental design question: given 23 numeric features per user per week, why not represent each observation as a 23-dimensional vector and compute distance directly? This section presents the empirical evidence for semantic embeddings over raw feature vectors.</w:t>
      </w:r>
    </w:p>
    <w:p>
      <w:pPr>
        <w:pStyle w:val="Heading2"/>
      </w:pPr>
      <w:r>
        <w:rPr>
          <w:color w:val="1B4F72"/>
        </w:rPr>
        <w:t>11.1. Two Pipelines: Feature-Space vs Semantic</w:t>
      </w:r>
    </w:p>
    <w:p>
      <w:pPr>
        <w:spacing w:after="40"/>
      </w:pPr>
      <w:r>
        <w:rPr>
          <w:b/>
          <w:i w:val="0"/>
          <w:color w:val="000000"/>
          <w:sz w:val="21"/>
        </w:rPr>
        <w:t>Feature-Space Pipeline (Traditional):</w:t>
      </w:r>
    </w:p>
    <w:p>
      <w:pPr>
        <w:spacing w:after="120"/>
      </w:pPr>
      <w:r>
        <w:rPr>
          <w:b w:val="0"/>
          <w:i w:val="0"/>
          <w:color w:val="000000"/>
          <w:sz w:val="21"/>
        </w:rPr>
        <w:t>Raw telemetry → weekly aggregation (23 scalar features) → feature vector v = [auth_total, auth_fail_rate, ..., dns_nxdomain_ratio] → statistical distance ||v_week2 - v_week1|| → CUSUM accumulation → threshold detection.</w:t>
      </w:r>
    </w:p>
    <w:p>
      <w:pPr>
        <w:spacing w:after="40"/>
      </w:pPr>
      <w:r>
        <w:rPr>
          <w:b/>
          <w:i w:val="0"/>
          <w:color w:val="000000"/>
          <w:sz w:val="21"/>
        </w:rPr>
        <w:t>Semantic Pipeline (V-Intelligence UEBA):</w:t>
      </w:r>
    </w:p>
    <w:p>
      <w:pPr>
        <w:spacing w:after="120"/>
      </w:pPr>
      <w:r>
        <w:rPr>
          <w:b w:val="0"/>
          <w:i w:val="0"/>
          <w:color w:val="000000"/>
          <w:sz w:val="21"/>
        </w:rPr>
        <w:t>Raw telemetry → weekly aggregation (23 scalar features) → natural language serialization that qualifies each metric (e.g., '30 files total, 15% restricted, 8% confidential') → behavioral embedding → cosine distance between consecutive weekly embeddings → CUSUM accumulation → threshold detection.</w:t>
      </w:r>
    </w:p>
    <w:p>
      <w:pPr>
        <w:spacing w:after="120"/>
      </w:pPr>
      <w:r>
        <w:rPr>
          <w:b w:val="0"/>
          <w:i w:val="0"/>
          <w:color w:val="000000"/>
          <w:sz w:val="21"/>
        </w:rPr>
        <w:t>The critical addition is the serialization step. Raw numbers become qualified descriptions: not just 'file_total=30' but '30 total, 15% restricted, 8% confidential.' The embedding model reads this text and produces a vector that captures the meaning of the behavioral pattern.</w:t>
      </w:r>
    </w:p>
    <w:p>
      <w:pPr>
        <w:pStyle w:val="Heading2"/>
      </w:pPr>
      <w:r>
        <w:rPr>
          <w:color w:val="1B4F72"/>
        </w:rPr>
        <w:t>11.2. Three Limitations of Raw Feature Distance</w:t>
      </w:r>
    </w:p>
    <w:p>
      <w:pPr>
        <w:spacing w:after="40"/>
      </w:pPr>
      <w:r>
        <w:rPr>
          <w:b/>
          <w:i w:val="0"/>
          <w:color w:val="000000"/>
          <w:sz w:val="21"/>
        </w:rPr>
        <w:t>Limitation 1: Scale Dominance</w:t>
      </w:r>
    </w:p>
    <w:p>
      <w:pPr>
        <w:spacing w:after="120"/>
      </w:pPr>
      <w:r>
        <w:rPr>
          <w:b w:val="0"/>
          <w:i w:val="0"/>
          <w:color w:val="000000"/>
          <w:sz w:val="21"/>
        </w:rPr>
        <w:t>The 23 features span vastly different scales (network bytes in millions vs. authentication fail rate as a decimal fraction). Even with normalization, high-variance features dominate the distance calculation. A 10% change in bytes_out swamps a 500% change in file_restricted_ratio — yet the latter is the primary insider threat signal.</w:t>
      </w:r>
    </w:p>
    <w:p>
      <w:pPr>
        <w:spacing w:after="40"/>
      </w:pPr>
      <w:r>
        <w:rPr>
          <w:b/>
          <w:i w:val="0"/>
          <w:color w:val="000000"/>
          <w:sz w:val="21"/>
        </w:rPr>
        <w:t>Limitation 2: Feature Independence</w:t>
      </w:r>
    </w:p>
    <w:p>
      <w:pPr>
        <w:spacing w:after="120"/>
      </w:pPr>
      <w:r>
        <w:rPr>
          <w:b w:val="0"/>
          <w:i w:val="0"/>
          <w:color w:val="000000"/>
          <w:sz w:val="21"/>
        </w:rPr>
        <w:t>Euclidean distance treats each feature as an independent dimension. It cannot represent that off-hours authentication combined with restricted file access combined with high clearance level constitutes a threat pattern, while each value individually falls within normal ranges.</w:t>
      </w:r>
    </w:p>
    <w:p>
      <w:pPr>
        <w:spacing w:after="40"/>
      </w:pPr>
      <w:r>
        <w:rPr>
          <w:b/>
          <w:i w:val="0"/>
          <w:color w:val="000000"/>
          <w:sz w:val="21"/>
        </w:rPr>
        <w:t>Limitation 3: 'What' vs 'How Much'</w:t>
      </w:r>
    </w:p>
    <w:p>
      <w:pPr>
        <w:spacing w:after="120"/>
      </w:pPr>
      <w:r>
        <w:rPr>
          <w:b w:val="0"/>
          <w:i w:val="0"/>
          <w:color w:val="000000"/>
          <w:sz w:val="21"/>
        </w:rPr>
        <w:t>This is the critical limitation. The insider (USR-156) accesses 30 files both weeks — file_total distance is zero. But week 1 was public files; week 2 was restricted files. The raw vector sees no change. The semantic embedding sees a fundamental behavioral shift because '1.2% restricted' and '15% restricted' are semantically distant descriptions.</w:t>
      </w:r>
    </w:p>
    <w:p>
      <w:pPr>
        <w:pStyle w:val="Heading2"/>
      </w:pPr>
      <w:r>
        <w:rPr>
          <w:color w:val="1B4F72"/>
        </w:rPr>
        <w:t>11.3. Empirical Signal Separation</w:t>
      </w:r>
    </w:p>
    <w:p>
      <w:pPr>
        <w:spacing w:after="120"/>
      </w:pPr>
      <w:r>
        <w:rPr>
          <w:b w:val="0"/>
          <w:i w:val="0"/>
          <w:color w:val="000000"/>
          <w:sz w:val="21"/>
        </w:rPr>
        <w:t>Empirical validation refines the theoretical analysis. Feature-space CUSUM (cumulative drift on raw 23-dimensional vectors) fires on roughly 99% of normal users — an operationally useless false-positive rate. Semantic (embedding) CUSUM helps on some attacks but not others: its advantage is attack-dependent, not a universal separation of all four attackers above the normal band.</w:t>
      </w:r>
    </w:p>
    <w:p>
      <w:pPr>
        <w:spacing w:after="120"/>
      </w:pPr>
      <w:r>
        <w:rPr>
          <w:b w:val="0"/>
          <w:i w:val="0"/>
          <w:color w:val="000000"/>
          <w:sz w:val="21"/>
        </w:rPr>
        <w:t>The benefit is real but selective. Embedding CUSUM fires roughly 30 weeks earlier than feature-space CUSUM for the insider (USR-156) and the LOTL attack (USR-042), fires LATER for the volume-driven attack (USR-118), and never separates the slow-APT (USR-234). It does not separate all 4. The clean 4 of 4 detection at 0 false positives is achieved instead by the separate multi-front threat-profile detector (threat_profile_detector.py), which scores measurable known-bad profiles — C2-beacon, DGA-DNS, LOTL-process, cohort-rare access, recon-fanout, and insider-collection — using cohort-relative and raw-event features, label-free.</w:t>
      </w:r>
    </w:p>
    <w:p>
      <w:r>
        <w:br w:type="page"/>
      </w:r>
    </w:p>
    <w:p>
      <w:pPr>
        <w:pStyle w:val="Heading1"/>
      </w:pPr>
      <w:r>
        <w:rPr>
          <w:color w:val="0D1B2A"/>
        </w:rPr>
        <w:t>12. Operational Deployment for DoD and IC</w:t>
      </w:r>
    </w:p>
    <w:p>
      <w:pPr>
        <w:spacing w:after="120"/>
      </w:pPr>
      <w:r>
        <w:rPr>
          <w:b w:val="0"/>
          <w:i w:val="0"/>
          <w:color w:val="000000"/>
          <w:sz w:val="21"/>
        </w:rPr>
        <w:t>V-Intelligence UEBA is designed for deployment across Department of Defense and Intelligence Community networks, from enterprise IT infrastructure to tactical and special operations environments.</w:t>
      </w:r>
    </w:p>
    <w:p>
      <w:pPr>
        <w:pStyle w:val="Heading2"/>
      </w:pPr>
      <w:r>
        <w:rPr>
          <w:color w:val="1B4F72"/>
        </w:rPr>
        <w:t>12.1. Deployment Phases</w:t>
      </w:r>
    </w:p>
    <w:p>
      <w:pPr>
        <w:spacing w:after="40"/>
      </w:pPr>
      <w:r>
        <w:rPr>
          <w:b/>
          <w:i w:val="0"/>
          <w:color w:val="000000"/>
          <w:sz w:val="21"/>
        </w:rPr>
        <w:t>Data Requirements:</w:t>
      </w:r>
    </w:p>
    <w:p>
      <w:pPr>
        <w:pStyle w:val="ListBullet"/>
        <w:ind w:left="360"/>
      </w:pPr>
      <w:r>
        <w:rPr>
          <w:sz w:val="21"/>
        </w:rPr>
        <w:t>Minimum 5 log sources: authentication, file access, endpoint telemetry, network flow, DNS</w:t>
      </w:r>
    </w:p>
    <w:p>
      <w:pPr>
        <w:pStyle w:val="ListBullet"/>
        <w:ind w:left="360"/>
      </w:pPr>
      <w:r>
        <w:rPr>
          <w:sz w:val="21"/>
        </w:rPr>
        <w:t>Weekly aggregation (minimum 6 weeks of history for trajectory analysis)</w:t>
      </w:r>
    </w:p>
    <w:p>
      <w:pPr>
        <w:pStyle w:val="ListBullet"/>
        <w:ind w:left="360"/>
      </w:pPr>
      <w:r>
        <w:rPr>
          <w:sz w:val="21"/>
        </w:rPr>
        <w:t>Entity resolution: map log events to users, devices, applications, network segments</w:t>
      </w:r>
    </w:p>
    <w:p>
      <w:pPr>
        <w:pStyle w:val="ListBullet"/>
        <w:ind w:left="360"/>
      </w:pPr>
      <w:r>
        <w:rPr>
          <w:sz w:val="21"/>
        </w:rPr>
        <w:t>Classification metadata: data sensitivity labels on file access events</w:t>
      </w:r>
    </w:p>
    <w:p>
      <w:pPr>
        <w:spacing w:after="40"/>
      </w:pPr>
      <w:r>
        <w:rPr>
          <w:b/>
          <w:i w:val="0"/>
          <w:color w:val="000000"/>
          <w:sz w:val="21"/>
        </w:rPr>
        <w:t>Phased Deployment</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152"/>
            <w:shd w:fill="0D1B2A"/>
          </w:tcPr>
          <w:p>
            <w:pPr>
              <w:jc w:val="center"/>
            </w:pPr>
            <w:r>
              <w:rPr>
                <w:b/>
                <w:color w:val="FFFFFF"/>
                <w:sz w:val="18"/>
              </w:rPr>
              <w:t>Phase</w:t>
            </w:r>
          </w:p>
        </w:tc>
        <w:tc>
          <w:tcPr>
            <w:tcW w:type="dxa" w:w="1152"/>
            <w:shd w:fill="0D1B2A"/>
          </w:tcPr>
          <w:p>
            <w:pPr>
              <w:jc w:val="center"/>
            </w:pPr>
            <w:r>
              <w:rPr>
                <w:b/>
                <w:color w:val="FFFFFF"/>
                <w:sz w:val="18"/>
              </w:rPr>
              <w:t>Duration</w:t>
            </w:r>
          </w:p>
        </w:tc>
        <w:tc>
          <w:tcPr>
            <w:tcW w:type="dxa" w:w="3600"/>
            <w:shd w:fill="0D1B2A"/>
          </w:tcPr>
          <w:p>
            <w:pPr>
              <w:jc w:val="center"/>
            </w:pPr>
            <w:r>
              <w:rPr>
                <w:b/>
                <w:color w:val="FFFFFF"/>
                <w:sz w:val="18"/>
              </w:rPr>
              <w:t>Activities</w:t>
            </w:r>
          </w:p>
        </w:tc>
        <w:tc>
          <w:tcPr>
            <w:tcW w:type="dxa" w:w="3600"/>
            <w:shd w:fill="0D1B2A"/>
          </w:tcPr>
          <w:p>
            <w:pPr>
              <w:jc w:val="center"/>
            </w:pPr>
            <w:r>
              <w:rPr>
                <w:b/>
                <w:color w:val="FFFFFF"/>
                <w:sz w:val="18"/>
              </w:rPr>
              <w:t>Success Criteria</w:t>
            </w:r>
          </w:p>
        </w:tc>
      </w:tr>
      <w:tr>
        <w:tc>
          <w:tcPr>
            <w:tcW w:type="dxa" w:w="1152"/>
          </w:tcPr>
          <w:p>
            <w:r>
              <w:rPr>
                <w:sz w:val="18"/>
              </w:rPr>
              <w:t>Phase 1:</w:t>
              <w:br/>
              <w:t>Baseline</w:t>
            </w:r>
          </w:p>
        </w:tc>
        <w:tc>
          <w:tcPr>
            <w:tcW w:type="dxa" w:w="1152"/>
          </w:tcPr>
          <w:p>
            <w:r>
              <w:rPr>
                <w:sz w:val="18"/>
              </w:rPr>
              <w:t>4-6 weeks</w:t>
            </w:r>
          </w:p>
        </w:tc>
        <w:tc>
          <w:tcPr>
            <w:tcW w:type="dxa" w:w="3600"/>
          </w:tcPr>
          <w:p>
            <w:r>
              <w:rPr>
                <w:sz w:val="18"/>
              </w:rPr>
              <w:t>Deploy data collection.</w:t>
              <w:br/>
              <w:t>Build behavioral baselines.</w:t>
              <w:br/>
              <w:t>Validate feature engineering.</w:t>
            </w:r>
          </w:p>
        </w:tc>
        <w:tc>
          <w:tcPr>
            <w:tcW w:type="dxa" w:w="3600"/>
          </w:tcPr>
          <w:p>
            <w:r>
              <w:rPr>
                <w:sz w:val="18"/>
              </w:rPr>
              <w:t>23 features computed per user</w:t>
              <w:br/>
              <w:t>per week. Baselines stable.</w:t>
            </w:r>
          </w:p>
        </w:tc>
      </w:tr>
      <w:tr>
        <w:tc>
          <w:tcPr>
            <w:tcW w:type="dxa" w:w="1152"/>
            <w:shd w:fill="EAF0F6"/>
          </w:tcPr>
          <w:p>
            <w:r>
              <w:rPr>
                <w:sz w:val="18"/>
              </w:rPr>
              <w:t>Phase 2:</w:t>
              <w:br/>
              <w:t>Detection</w:t>
            </w:r>
          </w:p>
        </w:tc>
        <w:tc>
          <w:tcPr>
            <w:tcW w:type="dxa" w:w="1152"/>
            <w:shd w:fill="EAF0F6"/>
          </w:tcPr>
          <w:p>
            <w:r>
              <w:rPr>
                <w:sz w:val="18"/>
              </w:rPr>
              <w:t>2-4 weeks</w:t>
            </w:r>
          </w:p>
        </w:tc>
        <w:tc>
          <w:tcPr>
            <w:tcW w:type="dxa" w:w="3600"/>
            <w:shd w:fill="EAF0F6"/>
          </w:tcPr>
          <w:p>
            <w:r>
              <w:rPr>
                <w:sz w:val="18"/>
              </w:rPr>
              <w:t>Deploy multi-phase composite scoring.</w:t>
              <w:br/>
              <w:t>Tune thresholds on historical data.</w:t>
              <w:br/>
              <w:t>Establish FP baseline.</w:t>
            </w:r>
          </w:p>
        </w:tc>
        <w:tc>
          <w:tcPr>
            <w:tcW w:type="dxa" w:w="3600"/>
            <w:shd w:fill="EAF0F6"/>
          </w:tcPr>
          <w:p>
            <w:r>
              <w:rPr>
                <w:sz w:val="18"/>
              </w:rPr>
              <w:t>False positive rate &lt; 10%.</w:t>
              <w:br/>
              <w:t>All attack types detectable.</w:t>
            </w:r>
          </w:p>
        </w:tc>
      </w:tr>
      <w:tr>
        <w:tc>
          <w:tcPr>
            <w:tcW w:type="dxa" w:w="1152"/>
          </w:tcPr>
          <w:p>
            <w:r>
              <w:rPr>
                <w:sz w:val="18"/>
              </w:rPr>
              <w:t>Phase 3:</w:t>
              <w:br/>
              <w:t>Validation</w:t>
            </w:r>
          </w:p>
        </w:tc>
        <w:tc>
          <w:tcPr>
            <w:tcW w:type="dxa" w:w="1152"/>
          </w:tcPr>
          <w:p>
            <w:r>
              <w:rPr>
                <w:sz w:val="18"/>
              </w:rPr>
              <w:t>2-4 weeks</w:t>
            </w:r>
          </w:p>
        </w:tc>
        <w:tc>
          <w:tcPr>
            <w:tcW w:type="dxa" w:w="3600"/>
          </w:tcPr>
          <w:p>
            <w:r>
              <w:rPr>
                <w:sz w:val="18"/>
              </w:rPr>
              <w:t>Purple team exercises.</w:t>
              <w:br/>
              <w:t>Inject controlled attack patterns.</w:t>
              <w:br/>
              <w:t>Measure detection rates.</w:t>
            </w:r>
          </w:p>
        </w:tc>
        <w:tc>
          <w:tcPr>
            <w:tcW w:type="dxa" w:w="3600"/>
          </w:tcPr>
          <w:p>
            <w:r>
              <w:rPr>
                <w:sz w:val="18"/>
              </w:rPr>
              <w:t>Insider and APT patterns</w:t>
              <w:br/>
              <w:t>detected within 2 weeks of onset.</w:t>
            </w:r>
          </w:p>
        </w:tc>
      </w:tr>
      <w:tr>
        <w:tc>
          <w:tcPr>
            <w:tcW w:type="dxa" w:w="1152"/>
            <w:shd w:fill="EAF0F6"/>
          </w:tcPr>
          <w:p>
            <w:r>
              <w:rPr>
                <w:sz w:val="18"/>
              </w:rPr>
              <w:t>Phase 4:</w:t>
              <w:br/>
              <w:t>Production</w:t>
            </w:r>
          </w:p>
        </w:tc>
        <w:tc>
          <w:tcPr>
            <w:tcW w:type="dxa" w:w="1152"/>
            <w:shd w:fill="EAF0F6"/>
          </w:tcPr>
          <w:p>
            <w:r>
              <w:rPr>
                <w:sz w:val="18"/>
              </w:rPr>
              <w:t>Ongoing</w:t>
            </w:r>
          </w:p>
        </w:tc>
        <w:tc>
          <w:tcPr>
            <w:tcW w:type="dxa" w:w="3600"/>
            <w:shd w:fill="EAF0F6"/>
          </w:tcPr>
          <w:p>
            <w:r>
              <w:rPr>
                <w:sz w:val="18"/>
              </w:rPr>
              <w:t>Add Layer 3 (Drift Accum. + Regime).</w:t>
              <w:br/>
              <w:t>Integrate with SOAR playbooks.</w:t>
              <w:br/>
              <w:t>Continuous threshold tuning.</w:t>
            </w:r>
          </w:p>
        </w:tc>
        <w:tc>
          <w:tcPr>
            <w:tcW w:type="dxa" w:w="3600"/>
            <w:shd w:fill="EAF0F6"/>
          </w:tcPr>
          <w:p>
            <w:r>
              <w:rPr>
                <w:sz w:val="18"/>
              </w:rPr>
              <w:t>All 3 layers operational.</w:t>
              <w:br/>
              <w:t>SOC investigating &lt; 5 alerts/day.</w:t>
            </w:r>
          </w:p>
        </w:tc>
      </w:tr>
    </w:tbl>
    <w:p/>
    <w:p>
      <w:pPr>
        <w:pStyle w:val="Heading2"/>
      </w:pPr>
      <w:r>
        <w:rPr>
          <w:color w:val="1B4F72"/>
        </w:rPr>
        <w:t>12.2. Integration Points</w:t>
      </w:r>
    </w:p>
    <w:p>
      <w:pPr>
        <w:pStyle w:val="ListBullet"/>
        <w:ind w:left="360"/>
      </w:pPr>
      <w:r>
        <w:rPr>
          <w:sz w:val="21"/>
        </w:rPr>
        <w:t>SIEM/SOAR: UEBA alerts feed into existing incident response workflows with behavioral context (which zone drifted, confidence score, threat type)</w:t>
      </w:r>
    </w:p>
    <w:p>
      <w:pPr>
        <w:pStyle w:val="ListBullet"/>
        <w:ind w:left="360"/>
      </w:pPr>
      <w:r>
        <w:rPr>
          <w:sz w:val="21"/>
        </w:rPr>
        <w:t>Threat Intelligence: Reference concept library updated with emerging threat patterns (new APT techniques, novel LOTL tools)</w:t>
      </w:r>
    </w:p>
    <w:p>
      <w:pPr>
        <w:pStyle w:val="ListBullet"/>
        <w:ind w:left="360"/>
      </w:pPr>
      <w:r>
        <w:rPr>
          <w:sz w:val="21"/>
        </w:rPr>
        <w:t>MITRE ATT&amp;CK Mapping: Every detection maps to specific techniques, enabling alignment with existing threat hunting programs</w:t>
      </w:r>
    </w:p>
    <w:p>
      <w:pPr>
        <w:pStyle w:val="ListBullet"/>
        <w:ind w:left="360"/>
      </w:pPr>
      <w:r>
        <w:rPr>
          <w:sz w:val="21"/>
        </w:rPr>
        <w:t>Zero Trust Architecture: UEBA behavioral scores feed into continuous verification policies (adjust access based on behavioral risk)</w:t>
      </w:r>
    </w:p>
    <w:p>
      <w:pPr>
        <w:spacing w:after="40"/>
      </w:pPr>
      <w:r>
        <w:rPr>
          <w:b/>
          <w:i w:val="0"/>
          <w:color w:val="000000"/>
          <w:sz w:val="21"/>
        </w:rPr>
        <w:t>Scaling Considerations</w:t>
      </w:r>
    </w:p>
    <w:p>
      <w:pPr>
        <w:pStyle w:val="ListBullet"/>
        <w:ind w:left="360"/>
      </w:pPr>
      <w:r>
        <w:rPr>
          <w:sz w:val="21"/>
        </w:rPr>
        <w:t>250-user validation at enterprise scale; production environments with larger populations will achieve even better FP resolution through larger role-group baselines</w:t>
      </w:r>
    </w:p>
    <w:p>
      <w:pPr>
        <w:pStyle w:val="ListBullet"/>
        <w:ind w:left="360"/>
      </w:pPr>
      <w:r>
        <w:rPr>
          <w:sz w:val="21"/>
        </w:rPr>
        <w:t>LOF score-based thresholding (negative_outlier_factor_) instead of fixed contamination parameter for scale-independent detection</w:t>
      </w:r>
    </w:p>
    <w:p>
      <w:pPr>
        <w:pStyle w:val="ListBullet"/>
        <w:ind w:left="360"/>
      </w:pPr>
      <w:r>
        <w:rPr>
          <w:sz w:val="21"/>
        </w:rPr>
        <w:t>Embedding computation is parallelizable and cacheable — incremental cost after initial baseline is minimal</w:t>
      </w:r>
    </w:p>
    <w:p>
      <w:pPr>
        <w:pStyle w:val="Heading2"/>
      </w:pPr>
      <w:r>
        <w:rPr>
          <w:color w:val="1B4F72"/>
        </w:rPr>
        <w:t>12.3. Applicability Across Mission Environments</w:t>
      </w:r>
    </w:p>
    <w:p>
      <w:pPr>
        <w:spacing w:after="120"/>
      </w:pPr>
      <w:r>
        <w:rPr>
          <w:b w:val="0"/>
          <w:i w:val="0"/>
          <w:color w:val="000000"/>
          <w:sz w:val="21"/>
        </w:rPr>
        <w:t>V-Intelligence UEBA is designed to operate across the full spectrum of DoD and IC mission environments:</w:t>
      </w:r>
    </w:p>
    <w:p>
      <w:pPr>
        <w:pStyle w:val="ListBullet"/>
        <w:ind w:left="360"/>
      </w:pPr>
      <w:r>
        <w:rPr>
          <w:b/>
          <w:sz w:val="21"/>
        </w:rPr>
        <w:t xml:space="preserve">Multi-domain behavioral profiles: </w:t>
      </w:r>
      <w:r>
        <w:rPr>
          <w:sz w:val="21"/>
        </w:rPr>
        <w:t>Personnel operating across multiple networks and classification levels generate complex behavioral baselines that traditional per-network monitoring cannot correlate. V-Intelligence UEBA builds unified behavioral profiles across authentication, file access, network, and endpoint telemetry.</w:t>
      </w:r>
    </w:p>
    <w:p>
      <w:pPr>
        <w:pStyle w:val="ListBullet"/>
        <w:ind w:left="360"/>
      </w:pPr>
      <w:r>
        <w:rPr>
          <w:b/>
          <w:sz w:val="21"/>
        </w:rPr>
        <w:t xml:space="preserve">Rapid deployment: </w:t>
      </w:r>
      <w:r>
        <w:rPr>
          <w:sz w:val="21"/>
        </w:rPr>
        <w:t>Containerized architecture deploys on standard infrastructure with no specialized hardware requirements. Baseline establishment requires 4-6 weeks of telemetry. Supports enterprise data centers, tactical edge, and cloud-hosted environments.</w:t>
      </w:r>
    </w:p>
    <w:p>
      <w:pPr>
        <w:pStyle w:val="ListBullet"/>
        <w:ind w:left="360"/>
      </w:pPr>
      <w:r>
        <w:rPr>
          <w:b/>
          <w:sz w:val="21"/>
        </w:rPr>
        <w:t xml:space="preserve">High-consequence insider detection: </w:t>
      </w:r>
      <w:r>
        <w:rPr>
          <w:sz w:val="21"/>
        </w:rPr>
        <w:t>Insider threats in sensitive environments carry disproportionate risk due to access to compartmented programs, operational plans, and intelligence sources. Zone-decomposed detection identifies the specific behavioral dimension that changed, enabling targeted investigation without alert fatigue.</w:t>
      </w:r>
    </w:p>
    <w:p>
      <w:pPr>
        <w:pStyle w:val="ListBullet"/>
        <w:ind w:left="360"/>
      </w:pPr>
      <w:r>
        <w:rPr>
          <w:b/>
          <w:sz w:val="21"/>
        </w:rPr>
        <w:t xml:space="preserve">Nation-state APT detection: </w:t>
      </w:r>
      <w:r>
        <w:rPr>
          <w:sz w:val="21"/>
        </w:rPr>
        <w:t>Nation-state adversaries (China, Russia, Iran) actively target DoD infrastructure for intelligence collection. The Salt Typhoon and Volt Typhoon campaigns validated in this whitepaper mirror real-world APT techniques used against US military and telecom infrastructure.</w:t>
      </w:r>
    </w:p>
    <w:p>
      <w:pPr>
        <w:pStyle w:val="ListBullet"/>
        <w:ind w:left="360"/>
      </w:pPr>
      <w:r>
        <w:rPr>
          <w:b/>
          <w:sz w:val="21"/>
        </w:rPr>
        <w:t xml:space="preserve">AI-enabled autonomous detection: </w:t>
      </w:r>
      <w:r>
        <w:rPr>
          <w:sz w:val="21"/>
        </w:rPr>
        <w:t>Autonomous behavioral detection reduces SOC analyst workload while increasing detection coverage. Composite scoring produces a single ranked list — analysts investigate the top-ranked users, not thousands of raw alerts.</w:t>
      </w:r>
    </w:p>
    <w:p>
      <w:r>
        <w:br w:type="page"/>
      </w:r>
    </w:p>
    <w:p>
      <w:pPr>
        <w:pStyle w:val="Heading1"/>
      </w:pPr>
      <w:r>
        <w:rPr>
          <w:color w:val="0D1B2A"/>
        </w:rPr>
        <w:t>13. Conclusion</w:t>
      </w:r>
    </w:p>
    <w:p>
      <w:pPr>
        <w:spacing w:after="120"/>
      </w:pPr>
      <w:r>
        <w:rPr>
          <w:b w:val="0"/>
          <w:i w:val="0"/>
          <w:color w:val="000000"/>
          <w:sz w:val="21"/>
        </w:rPr>
        <w:t>User and Entity Behavior Analytics represents a necessary evolution in cybersecurity detection. The four threat categories examined in this whitepaper — insider threats, advanced persistent threats, living-off-the-land attacks, and telecom infrastructure compromises — share a common characteristic that renders traditional detection approaches insufficient: they operate within the bounds of authorized access, using legitimate credentials and tools, while gradually shifting their behavioral profile toward operational objectives.</w:t>
      </w:r>
    </w:p>
    <w:p>
      <w:pPr>
        <w:spacing w:after="120"/>
      </w:pPr>
      <w:r>
        <w:rPr>
          <w:b w:val="0"/>
          <w:i w:val="0"/>
          <w:color w:val="000000"/>
          <w:sz w:val="21"/>
        </w:rPr>
        <w:t>The V-Intelligence UEBA empirical validation — 250 users, 485 days, ~15 million events, 4 embedded attack campaigns — demonstrates four key architectural insights:</w:t>
      </w:r>
    </w:p>
    <w:p>
      <w:pPr>
        <w:spacing w:after="40"/>
      </w:pPr>
      <w:r>
        <w:rPr>
          <w:b/>
          <w:i w:val="0"/>
          <w:color w:val="000000"/>
          <w:sz w:val="21"/>
        </w:rPr>
        <w:t>1. Magnitude alone is insufficient.</w:t>
      </w:r>
    </w:p>
    <w:p>
      <w:pPr>
        <w:spacing w:after="120"/>
      </w:pPr>
      <w:r>
        <w:rPr>
          <w:b w:val="0"/>
          <w:i w:val="0"/>
          <w:color w:val="000000"/>
          <w:sz w:val="21"/>
        </w:rPr>
        <w:t>Traditional anomaly detection (Isolation Forest, SVM, LOF, Z-Score on 23 scalar features) detects 0 of 4 attackers at operationally acceptable false positive rates. The insider's feature values never exceed statistical thresholds — the attack is a behavioral direction change, not a magnitude spike. The APT's C2 beaconing hides within normal DNS query volumes.</w:t>
      </w:r>
    </w:p>
    <w:p>
      <w:pPr>
        <w:spacing w:after="40"/>
      </w:pPr>
      <w:r>
        <w:rPr>
          <w:b/>
          <w:i w:val="0"/>
          <w:color w:val="000000"/>
          <w:sz w:val="21"/>
        </w:rPr>
        <w:t>2. Semantic embeddings outperform raw feature vectors.</w:t>
      </w:r>
    </w:p>
    <w:p>
      <w:pPr>
        <w:spacing w:after="120"/>
      </w:pPr>
      <w:r>
        <w:rPr>
          <w:b w:val="0"/>
          <w:i w:val="0"/>
          <w:color w:val="000000"/>
          <w:sz w:val="21"/>
        </w:rPr>
        <w:t>Raw feature distance (Euclidean/Mahalanobis on 23-dimensional vectors) cannot distinguish behavioral changes at constant volume. When an insider accesses 30 files both weeks but shifts from public to restricted content, the raw feature distance is near zero. Semantic embeddings capture this qualitative shift because they encode the meaning of the behavioral pattern, not just the magnitude of individual metrics. Empirically, the embedding's benefit is attack-dependent: semantic CUSUM fires roughly 30 weeks earlier than feature-space CUSUM for the insider (USR-156) and the LOTL attack (USR-042), fires LATER for the volume-driven attack (USR-118), and never separates the slow-APT (USR-234). It does not separate all four attackers.</w:t>
      </w:r>
    </w:p>
    <w:p>
      <w:pPr>
        <w:spacing w:after="40"/>
      </w:pPr>
      <w:r>
        <w:rPr>
          <w:b/>
          <w:i w:val="0"/>
          <w:color w:val="000000"/>
          <w:sz w:val="21"/>
        </w:rPr>
        <w:t>3. The multi-front threat-profile detector achieves 4/4 detection.</w:t>
      </w:r>
    </w:p>
    <w:p>
      <w:pPr>
        <w:spacing w:after="120"/>
      </w:pPr>
      <w:r>
        <w:rPr>
          <w:b w:val="0"/>
          <w:i w:val="0"/>
          <w:color w:val="000000"/>
          <w:sz w:val="21"/>
        </w:rPr>
        <w:t>Embedding/composite scoring on its own cleanly separates only 2 of 4 attacks — USR-156 (insider) and USR-118 (Salt Typhoon) rank above all normal users, while USR-234 (slow APT) and USR-042 (Volt Typhoon LOTL) fall below normal users. The clean 4 of 4 detection at 0 false positives is achieved by the multi-front threat-profile detector (threat_profile_detector.py), which scores measurable known-bad profiles — C2-beacon, DGA-DNS, LOTL-process, cohort-rare access, recon-fanout, and insider-collection — using cohort-relative and raw-event features, label-free.</w:t>
      </w:r>
    </w:p>
    <w:p>
      <w:pPr>
        <w:spacing w:after="40"/>
      </w:pPr>
      <w:r>
        <w:rPr>
          <w:b/>
          <w:i w:val="0"/>
          <w:color w:val="000000"/>
          <w:sz w:val="21"/>
        </w:rPr>
        <w:t>4. Novelty persistence catches what even semantic drift misses.</w:t>
      </w:r>
    </w:p>
    <w:p>
      <w:pPr>
        <w:spacing w:after="120"/>
      </w:pPr>
      <w:r>
        <w:rPr>
          <w:b w:val="0"/>
          <w:i w:val="0"/>
          <w:color w:val="000000"/>
          <w:sz w:val="21"/>
        </w:rPr>
        <w:t>USR-234 (Slow APT) has minimal semantic drift — its behavioral embedding changes are small. Without novelty persistence detection, its composite score would be 6.4 (rank ~80, undetectable). Novelty persistence identifies that a previously-unseen external IP appears in every post-baseline week for over a year — the behavioral fingerprint of C2 beacon infrastructure. This single signal elevates the score to 19.4 (rank #7), placing it firmly within the detected set.</w:t>
      </w:r>
    </w:p>
    <w:p>
      <w:pPr>
        <w:pBdr>
          <w:left w:val="single" w:sz="24" w:space="12" w:color="0E6B8A"/>
        </w:pBdr>
        <w:shd w:fill="EAF4F7" w:val="clear"/>
        <w:spacing w:before="160" w:after="160"/>
      </w:pPr>
      <w:r>
        <w:rPr>
          <w:b/>
          <w:color w:val="0D1B2A"/>
          <w:sz w:val="21"/>
        </w:rPr>
        <w:t>The insider changes WHAT they access, not HOW MUCH. The APT changes WHERE they communicate, not HOW OFTEN. The LOTL attack changes WHEN legitimate tools are used, not WHICH tools. V-Intelligence UEBA detects these directional changes by asking: is this entity behaving consistently with its established baseline across each behavioral dimension? Multi-phase composite scoring ensures that no single evasion technique can defeat all five detection phases simultaneously.</w:t>
      </w:r>
    </w:p>
    <w:p>
      <w:r>
        <w:br w:type="page"/>
      </w:r>
    </w:p>
    <w:p>
      <w:pPr>
        <w:pStyle w:val="Heading1"/>
      </w:pPr>
      <w:r>
        <w:rPr>
          <w:color w:val="0D1B2A"/>
        </w:rPr>
        <w:t>14. References and Further Reading</w:t>
      </w:r>
    </w:p>
    <w:p>
      <w:pPr>
        <w:pStyle w:val="ListBullet"/>
        <w:ind w:left="360"/>
      </w:pPr>
      <w:r>
        <w:rPr>
          <w:b/>
          <w:sz w:val="21"/>
        </w:rPr>
        <w:t xml:space="preserve">[1] </w:t>
      </w:r>
      <w:r>
        <w:rPr>
          <w:sz w:val="21"/>
        </w:rPr>
        <w:t>CISA Advisory AA23-144A: People's Republic of China State-Sponsored Cyber Actor Living off the Land to Evade Detection (May 2023)</w:t>
      </w:r>
    </w:p>
    <w:p>
      <w:pPr>
        <w:pStyle w:val="ListBullet"/>
        <w:ind w:left="360"/>
      </w:pPr>
      <w:r>
        <w:rPr>
          <w:b/>
          <w:sz w:val="21"/>
        </w:rPr>
        <w:t xml:space="preserve">[2] </w:t>
      </w:r>
      <w:r>
        <w:rPr>
          <w:sz w:val="21"/>
        </w:rPr>
        <w:t>CISA Advisory AA24-038A: PRC State-Sponsored Actors Compromise and Maintain Persistent Access to U.S. Critical Infrastructure (February 2024)</w:t>
      </w:r>
    </w:p>
    <w:p>
      <w:pPr>
        <w:pStyle w:val="ListBullet"/>
        <w:ind w:left="360"/>
      </w:pPr>
      <w:r>
        <w:rPr>
          <w:b/>
          <w:sz w:val="21"/>
        </w:rPr>
        <w:t xml:space="preserve">[3] </w:t>
      </w:r>
      <w:r>
        <w:rPr>
          <w:sz w:val="21"/>
        </w:rPr>
        <w:t>Verizon 2024 Data Breach Investigations Report — Insider Threat Analysis</w:t>
      </w:r>
    </w:p>
    <w:p>
      <w:pPr>
        <w:pStyle w:val="ListBullet"/>
        <w:ind w:left="360"/>
      </w:pPr>
      <w:r>
        <w:rPr>
          <w:b/>
          <w:sz w:val="21"/>
        </w:rPr>
        <w:t xml:space="preserve">[4] </w:t>
      </w:r>
      <w:r>
        <w:rPr>
          <w:sz w:val="21"/>
        </w:rPr>
        <w:t>MITRE ATT&amp;CK Framework v14 — Enterprise Techniques Matrix</w:t>
      </w:r>
    </w:p>
    <w:p>
      <w:pPr>
        <w:pStyle w:val="ListBullet"/>
        <w:ind w:left="360"/>
      </w:pPr>
      <w:r>
        <w:rPr>
          <w:b/>
          <w:sz w:val="21"/>
        </w:rPr>
        <w:t xml:space="preserve">[5] </w:t>
      </w:r>
      <w:r>
        <w:rPr>
          <w:sz w:val="21"/>
        </w:rPr>
        <w:t>NIST SP 800-53 Rev. 5 — Security and Privacy Controls for Information Systems and Organizations (SI-4: Information System Monitoring)</w:t>
      </w:r>
    </w:p>
    <w:p>
      <w:pPr>
        <w:pStyle w:val="ListBullet"/>
        <w:ind w:left="360"/>
      </w:pPr>
      <w:r>
        <w:rPr>
          <w:b/>
          <w:sz w:val="21"/>
        </w:rPr>
        <w:t xml:space="preserve">[6] </w:t>
      </w:r>
      <w:r>
        <w:rPr>
          <w:sz w:val="21"/>
        </w:rPr>
        <w:t>NIST SP 800-207 — Zero Trust Architecture</w:t>
      </w:r>
    </w:p>
    <w:p>
      <w:pPr>
        <w:pStyle w:val="ListBullet"/>
        <w:ind w:left="360"/>
      </w:pPr>
      <w:r>
        <w:rPr>
          <w:b/>
          <w:sz w:val="21"/>
        </w:rPr>
        <w:t xml:space="preserve">[7] </w:t>
      </w:r>
      <w:r>
        <w:rPr>
          <w:sz w:val="21"/>
        </w:rPr>
        <w:t>Gartner Market Guide for User and Entity Behavior Analytics (2024 edition)</w:t>
      </w:r>
    </w:p>
    <w:p>
      <w:pPr>
        <w:pStyle w:val="ListBullet"/>
        <w:ind w:left="360"/>
      </w:pPr>
      <w:r>
        <w:rPr>
          <w:b/>
          <w:sz w:val="21"/>
        </w:rPr>
        <w:t xml:space="preserve">[8] </w:t>
      </w:r>
      <w:r>
        <w:rPr>
          <w:sz w:val="21"/>
        </w:rPr>
        <w:t>Executive Order 14028 — Improving the Nation's Cybersecurity (May 2021)</w:t>
      </w:r>
    </w:p>
    <w:p>
      <w:pPr>
        <w:pStyle w:val="ListBullet"/>
        <w:ind w:left="360"/>
      </w:pPr>
      <w:r>
        <w:rPr>
          <w:b/>
          <w:sz w:val="21"/>
        </w:rPr>
        <w:t xml:space="preserve">[9] </w:t>
      </w:r>
      <w:r>
        <w:rPr>
          <w:sz w:val="21"/>
        </w:rPr>
        <w:t>OMB M-22-09 — Moving the U.S. Government Toward Zero Trust Cybersecurity Principles</w:t>
      </w:r>
    </w:p>
    <w:p>
      <w:pPr>
        <w:pStyle w:val="ListBullet"/>
        <w:ind w:left="360"/>
      </w:pPr>
      <w:r>
        <w:rPr>
          <w:b/>
          <w:sz w:val="21"/>
        </w:rPr>
        <w:t xml:space="preserve">[10] </w:t>
      </w:r>
      <w:r>
        <w:rPr>
          <w:sz w:val="21"/>
        </w:rPr>
        <w:t>SolarWinds SUNBURST Analysis — CISA Emergency Directive 21-01</w:t>
      </w:r>
    </w:p>
    <w:p>
      <w:pPr>
        <w:pStyle w:val="ListBullet"/>
        <w:ind w:left="360"/>
      </w:pPr>
      <w:r>
        <w:rPr>
          <w:b/>
          <w:sz w:val="21"/>
        </w:rPr>
        <w:t xml:space="preserve">[11] </w:t>
      </w:r>
      <w:r>
        <w:rPr>
          <w:sz w:val="21"/>
        </w:rPr>
        <w:t>Salt Typhoon Campaign — Congressional briefings and White House statements (2024-2025)</w:t>
      </w:r>
    </w:p>
    <w:p/>
    <w:p>
      <w:pPr>
        <w:spacing w:after="120"/>
      </w:pPr>
      <w:r>
        <w:rPr>
          <w:b w:val="0"/>
          <w:i/>
          <w:color w:val="000000"/>
          <w:sz w:val="21"/>
        </w:rPr>
        <w:t>For technical implementation details including algorithm parameters, threshold values, and detection logic, refer to the V-Intelligence UEBA Technical Specification document.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