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Special Operations Cyber Defense</w:t>
      </w:r>
    </w:p>
    <w:p/>
    <w:p/>
    <w:p>
      <w:pPr>
        <w:jc w:val="center"/>
      </w:pPr>
      <w:r>
        <w:rPr>
          <w:color w:val="444444"/>
          <w:sz w:val="24"/>
        </w:rPr>
        <w:t>22nd Century Technologies, Inc.</w:t>
        <w:br/>
        <w:t>V-Intelligence UEBA Program</w:t>
        <w:br/>
        <w:br/>
        <w:t>June 2026 — Version 2.0</w:t>
        <w:br/>
        <w:br/>
        <w:t>Prepared for: United States Special Operations Command — SDA, EIS, S&amp;T, Innovation</w:t>
      </w:r>
    </w:p>
    <w:p>
      <w:r>
        <w:br w:type="page"/>
      </w:r>
    </w:p>
    <w:p>
      <w:pPr>
        <w:pStyle w:val="Heading1"/>
      </w:pPr>
      <w:r>
        <w:rPr>
          <w:color w:val="0D1B2A"/>
        </w:rPr>
        <w:t>1. Executive Summary</w:t>
      </w:r>
    </w:p>
    <w:p>
      <w:pPr>
        <w:spacing w:after="40"/>
      </w:pPr>
      <w:r>
        <w:rPr>
          <w:b/>
          <w:i w:val="0"/>
          <w:color w:val="000000"/>
          <w:sz w:val="21"/>
        </w:rPr>
        <w:t>The Special Operations Threat</w:t>
      </w:r>
    </w:p>
    <w:p>
      <w:pPr>
        <w:spacing w:after="120"/>
      </w:pPr>
      <w:r>
        <w:rPr>
          <w:b w:val="0"/>
          <w:i w:val="0"/>
          <w:color w:val="000000"/>
          <w:sz w:val="21"/>
        </w:rPr>
        <w:t>Special Operations Forces operate across multiple networks, classification levels, and geographic combatant commands. Personnel routinely access compartmented programs, operational plans, and intelligence sources. An insider threat in this environment carries disproportionate risk — a single compromised operator can expose source networks, mission timelines, and force disposition data that directly endangers lives.</w:t>
      </w:r>
    </w:p>
    <w:p>
      <w:pPr>
        <w:spacing w:after="120"/>
      </w:pPr>
      <w:r>
        <w:rPr>
          <w:b w:val="0"/>
          <w:i w:val="0"/>
          <w:color w:val="000000"/>
          <w:sz w:val="21"/>
        </w:rPr>
        <w:t>Nation-state adversaries actively target SOF infrastructure for intelligence collection. The Salt Typhoon campaign operated inside US telecom infrastructure for over 5 years before discovery, accessing lawful intercept systems. V-Intelligence UEBA detects these threats by building behavioral profiles across authentication, file access, network, and endpoint telemetry — identifying when an entity's behavior drifts from its established baseline across any of five behavioral dimensions, even when individual metrics remain within normal ranges.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cleanly separates only 2 of 4 attacks (USR-156 and USR-118 above all normals; USR-234 and USR-042 below normal users). The clean 4 of 4 detection at 0 false positives is achieved by the separate multi-front threat-profile detector that scores measurable known-bad profiles (C2-beacon, DGA-DNS, LOTL-process, cohort-rare access, recon-fanout, insider-collection), label-free.</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alone. UEBA measures magnitude AND direction — accumulated over time, relative to peers.</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embedding/composite method detects all four campaigns — composite scoring cleanly separates only 2 of 4 (USR-234 and USR-042 fall below normal users). The clean 4 of 4 at 0 false positives comes from the multi-front threat-profile detector, which scores measurable known-bad profiles — and no single evasion technique defeats all of them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70 weeks = 17,500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70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8.1% (20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Threat-Profile Detector</w:t>
      </w:r>
    </w:p>
    <w:p>
      <w:pPr>
        <w:spacing w:after="120"/>
      </w:pPr>
      <w:r>
        <w:rPr>
          <w:b w:val="0"/>
          <w:i w:val="0"/>
          <w:color w:val="000000"/>
          <w:sz w:val="21"/>
        </w:rPr>
        <w:t>The four established traditional anomaly detection algorithms were run against the full 250-user population, alongside V-Intelligence UEBA's multi-front threat-profile detector. The results demonstrate the central finding: the traditional algorithms, calibrated to operationally acceptable false positive rates, detect at most one of the four attack campaigns. Embedding/composite scoring on its own cleanly separates 2 of 4; the threat-profile detector cleanly detects all four at 0 false positives.</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Threat-Profile Detector</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0</w:t>
            </w:r>
          </w:p>
        </w:tc>
        <w:tc>
          <w:tcPr>
            <w:tcW w:type="dxa" w:w="864"/>
          </w:tcPr>
          <w:p>
            <w:r>
              <w:rPr>
                <w:sz w:val="18"/>
              </w:rPr>
              <w:t>0.0%</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The clean 4-of-4 detection at 0 false positives is achieved by the multi-front threat-profile detector, which scores measurable known-bad profiles using cohort-relative and raw-event features rather than thresholding any single metric. Embedding/composite scoring on its own cleanly separates only 2 of 4 (USR-234 and USR-042 fall below normal users).</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2 of 4</w:t>
            </w:r>
          </w:p>
        </w:tc>
        <w:tc>
          <w:tcPr>
            <w:tcW w:type="dxa" w:w="1008"/>
          </w:tcPr>
          <w:p>
            <w:r>
              <w:rPr>
                <w:sz w:val="18"/>
              </w:rPr>
              <w:t>—</w:t>
            </w:r>
          </w:p>
        </w:tc>
        <w:tc>
          <w:tcPr>
            <w:tcW w:type="dxa" w:w="4032"/>
          </w:tcPr>
          <w:p>
            <w:r>
              <w:rPr>
                <w:sz w:val="18"/>
              </w:rPr>
              <w:t>Cleanly separates USR-156 and</w:t>
              <w:br/>
              <w:t>USR-118; USR-234 and USR-042</w:t>
              <w:br/>
              <w:t>fall below normal users.</w:t>
            </w:r>
          </w:p>
        </w:tc>
      </w:tr>
      <w:tr>
        <w:tc>
          <w:tcPr>
            <w:tcW w:type="dxa" w:w="2016"/>
            <w:shd w:fill="EAF0F6"/>
          </w:tcPr>
          <w:p>
            <w:r>
              <w:rPr>
                <w:sz w:val="18"/>
              </w:rPr>
              <w:t>Threat-Profile Detector</w:t>
            </w:r>
          </w:p>
        </w:tc>
        <w:tc>
          <w:tcPr>
            <w:tcW w:type="dxa" w:w="1584"/>
            <w:shd w:fill="EAF0F6"/>
          </w:tcPr>
          <w:p>
            <w:r>
              <w:rPr>
                <w:sz w:val="18"/>
              </w:rPr>
              <w:t>4 of 4</w:t>
            </w:r>
          </w:p>
        </w:tc>
        <w:tc>
          <w:tcPr>
            <w:tcW w:type="dxa" w:w="1008"/>
            <w:shd w:fill="EAF0F6"/>
          </w:tcPr>
          <w:p>
            <w:r>
              <w:rPr>
                <w:sz w:val="18"/>
              </w:rPr>
              <w:t>0.0%</w:t>
            </w:r>
          </w:p>
        </w:tc>
        <w:tc>
          <w:tcPr>
            <w:tcW w:type="dxa" w:w="4032"/>
            <w:shd w:fill="EAF0F6"/>
          </w:tcPr>
          <w:p>
            <w:r>
              <w:rPr>
                <w:sz w:val="18"/>
              </w:rPr>
              <w:t>Cleanly detects every campaign</w:t>
              <w:br/>
              <w:t>at 0 false positives via measurable</w:t>
              <w:br/>
              <w:t>known-bad profiles (label-free).</w:t>
            </w:r>
          </w:p>
        </w:tc>
      </w:tr>
    </w:tbl>
    <w:p/>
    <w:p>
      <w:pPr>
        <w:spacing w:after="120"/>
      </w:pPr>
      <w:r>
        <w:rPr>
          <w:b w:val="0"/>
          <w:i w:val="0"/>
          <w:color w:val="000000"/>
          <w:sz w:val="21"/>
        </w:rPr>
        <w:t>At the 90th-percentile threshold, composite scoring flags 21 normal users alongside the 2 attackers it cleanly separates (USR-156 and USR-118); USR-234 and USR-042 fall below normal users on the composite and are recovered by the threat-profile detector. In an operational setting, the flagged normal users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 Threat-Profile Detector (Primary Detection Engine)</w:t>
      </w:r>
    </w:p>
    <w:p>
      <w:pPr>
        <w:pStyle w:val="ListBullet"/>
        <w:ind w:left="360"/>
      </w:pPr>
      <w:r>
        <w:rPr>
          <w:sz w:val="21"/>
        </w:rPr>
        <w:t>Question answered: Which users are behaving anomalously across multiple behavioral phases, or match a measurable known-bad profile?</w:t>
      </w:r>
    </w:p>
    <w:p>
      <w:pPr>
        <w:pStyle w:val="ListBullet"/>
        <w:ind w:left="360"/>
      </w:pPr>
      <w:r>
        <w:rPr>
          <w:sz w:val="21"/>
        </w:rPr>
        <w:t>Role: The core capability. Composite scoring computes five behavioral phases per user and cleanly separates 2 of 4 campaigns; the multi-front threat-profile detector scores measurable known-bad profiles and recovers the remaining 2 for a clean 4 of 4 at 0 false positives.</w:t>
      </w:r>
    </w:p>
    <w:p>
      <w:pPr>
        <w:pStyle w:val="ListBullet"/>
        <w:ind w:left="360"/>
      </w:pPr>
      <w:r>
        <w:rPr>
          <w:sz w:val="21"/>
        </w:rPr>
        <w:t>Strengths: Together they catch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plus the multi-front threat-profile detector is the minimum viable deployment: composite scoring cleanly separates 2 of 4 campaigns as a ranked output, and the threat-profile detector recovers the remaining 2 for a clean 4 of 4 at 0 false positives.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(26.8) + Breadth (9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(6.8) + Breadth (8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On the composite, USR-156 (insider) and USR-118 (Salt Typhoon) are cleanly separated above all normal users, but USR-234 (slow APT) and USR-042 (Volt Typhoon LOTL) fall below normal users — composite scoring alone cleanly separates only 2 of 4. The clean 4 of 4 detection at 0 false positives is achieved by the separate multi-front threat-profile detector, which targets measurable known-bad profiles (C2-beacon, DGA-DNS, LOTL-process, cohort-rare access, recon-fanout, insider-collection), label-free.</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refines the theoretical analysis. Feature-space CUSUM (cumulative drift on raw 23-dimensional vectors) fires on roughly 99% of normal users — an operationally useless false-positive rate. Semantic (embedding) CUSUM helps on some attacks but not others: its advantage is attack-dependent, not a universal separation of all four attackers above the normal band.</w:t>
      </w:r>
    </w:p>
    <w:p>
      <w:pPr>
        <w:spacing w:after="120"/>
      </w:pPr>
      <w:r>
        <w:rPr>
          <w:b w:val="0"/>
          <w:i w:val="0"/>
          <w:color w:val="000000"/>
          <w:sz w:val="21"/>
        </w:rPr>
        <w:t>The benefit is real but selective. Embedding CUSUM fires roughly 30 weeks earlier than feature-space CUSUM for the insider (USR-156) and the LOTL attack (USR-042), fires LATER for the volume-driven attack (USR-118), and never separates the slow-APT (USR-234). It does not separate all 4. The clean 4 of 4 detection at 0 false positives is achieved instead by the separate multi-front threat-profile detector (threat_profile_detector.py), which scores measurable known-bad profiles — C2-beacon, DGA-DNS, LOTL-process, cohort-rare access, recon-fanout, and insider-collection — using cohort-relative and raw-event features, label-free.</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the embedding's benefit is attack-dependent: semantic CUSUM fires roughly 30 weeks earlier than feature-space CUSUM for the insider (USR-156) and the LOTL attack (USR-042), fires LATER for the volume-driven attack (USR-118), and never separates the slow-APT (USR-234). It does not separate all four attackers.</w:t>
      </w:r>
    </w:p>
    <w:p>
      <w:pPr>
        <w:spacing w:after="40"/>
      </w:pPr>
      <w:r>
        <w:rPr>
          <w:b/>
          <w:i w:val="0"/>
          <w:color w:val="000000"/>
          <w:sz w:val="21"/>
        </w:rPr>
        <w:t>3. The multi-front threat-profile detector achieves 4/4 detection.</w:t>
      </w:r>
    </w:p>
    <w:p>
      <w:pPr>
        <w:spacing w:after="120"/>
      </w:pPr>
      <w:r>
        <w:rPr>
          <w:b w:val="0"/>
          <w:i w:val="0"/>
          <w:color w:val="000000"/>
          <w:sz w:val="21"/>
        </w:rPr>
        <w:t>Embedding/composite scoring on its own cleanly separates only 2 of 4 attacks — USR-156 (insider) and USR-118 (Salt Typhoon) rank above all normal users, while USR-234 (slow APT) and USR-042 (Volt Typhoon LOTL) fall below normal users. The clean 4 of 4 detection at 0 false positives is achieved by the multi-front threat-profile detector (threat_profile_detector.py), which scores measurable known-bad profiles — C2-beacon, DGA-DNS, LOTL-process, cohort-rare access, recon-fanout, and insider-collection — using cohort-relative and raw-event features, label-free.</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