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172A"/>
          <w:sz w:val="72"/>
        </w:rPr>
        <w:t>OIG-ITS</w:t>
      </w:r>
    </w:p>
    <w:p>
      <w:pPr>
        <w:jc w:val="center"/>
      </w:pPr>
      <w:r>
        <w:rPr>
          <w:color w:val="334455"/>
          <w:sz w:val="36"/>
        </w:rPr>
        <w:t>Investigative Tracking System</w:t>
      </w:r>
    </w:p>
    <w:p>
      <w:pPr>
        <w:jc w:val="center"/>
      </w:pPr>
      <w:r>
        <w:rPr>
          <w:b/>
          <w:color w:val="2563EB"/>
          <w:sz w:val="28"/>
        </w:rPr>
        <w:t>Competitive Feature Comparison &amp; AI Capabilities Analysis</w:t>
      </w:r>
    </w:p>
    <w:p>
      <w:pPr>
        <w:jc w:val="center"/>
      </w:pPr>
      <w:r>
        <w:rPr>
          <w:color w:val="94A3B8"/>
          <w:sz w:val="20"/>
        </w:rPr>
        <w:t>Prepared by Y Point  |  April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OIG Investigative Tracking System (OIG-ITS) is a purpose-built investigation management platform developed for the OPM Office of Inspector General. This document compares OIG-ITS against four leading commercial platforms: Salesforce Shield/Government Cloud, Microsoft Dynamics 365, i-Sight (now Resolver), and CaseIQ (EthicsPoint).</w:t>
      </w:r>
    </w:p>
    <w:p>
      <w:r>
        <w:t>Key findings: OIG-ITS delivers 22 AI algorithms (more than all competitors combined), eliminates per-user licensing fees, provides 24+ integrated modules versus 6-10 in competing platforms, and is purpose-built for OIG investigative workflows.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AI Algorithms</w:t>
            </w:r>
          </w:p>
        </w:tc>
        <w:tc>
          <w:tcPr>
            <w:tcW w:type="dxa" w:w="5270"/>
          </w:tcPr>
          <w:p>
            <w:r>
              <w:t>22 (18 statistical + 4 Claude LLM)</w:t>
            </w:r>
          </w:p>
        </w:tc>
      </w:tr>
      <w:tr>
        <w:tc>
          <w:tcPr>
            <w:tcW w:type="dxa" w:w="5270"/>
          </w:tcPr>
          <w:p>
            <w:r>
              <w:t>Functional Modules</w:t>
            </w:r>
          </w:p>
        </w:tc>
        <w:tc>
          <w:tcPr>
            <w:tcW w:type="dxa" w:w="5270"/>
          </w:tcPr>
          <w:p>
            <w:r>
              <w:t>24+ integrated modules</w:t>
            </w:r>
          </w:p>
        </w:tc>
      </w:tr>
      <w:tr>
        <w:tc>
          <w:tcPr>
            <w:tcW w:type="dxa" w:w="5270"/>
          </w:tcPr>
          <w:p>
            <w:r>
              <w:t>API Routes</w:t>
            </w:r>
          </w:p>
        </w:tc>
        <w:tc>
          <w:tcPr>
            <w:tcW w:type="dxa" w:w="5270"/>
          </w:tcPr>
          <w:p>
            <w:r>
              <w:t>120+ RESTful endpoints</w:t>
            </w:r>
          </w:p>
        </w:tc>
      </w:tr>
      <w:tr>
        <w:tc>
          <w:tcPr>
            <w:tcW w:type="dxa" w:w="5270"/>
          </w:tcPr>
          <w:p>
            <w:r>
              <w:t>SOW Coverage</w:t>
            </w:r>
          </w:p>
        </w:tc>
        <w:tc>
          <w:tcPr>
            <w:tcW w:type="dxa" w:w="5270"/>
          </w:tcPr>
          <w:p>
            <w:r>
              <w:t>91% (209/230 requirements)</w:t>
            </w:r>
          </w:p>
        </w:tc>
      </w:tr>
      <w:tr>
        <w:tc>
          <w:tcPr>
            <w:tcW w:type="dxa" w:w="5270"/>
          </w:tcPr>
          <w:p>
            <w:r>
              <w:t>Automated Tests</w:t>
            </w:r>
          </w:p>
        </w:tc>
        <w:tc>
          <w:tcPr>
            <w:tcW w:type="dxa" w:w="5270"/>
          </w:tcPr>
          <w:p>
            <w:r>
              <w:t>162/162 passing (100%)</w:t>
            </w:r>
          </w:p>
        </w:tc>
      </w:tr>
      <w:tr>
        <w:tc>
          <w:tcPr>
            <w:tcW w:type="dxa" w:w="5270"/>
          </w:tcPr>
          <w:p>
            <w:r>
              <w:t>Per-User License Cost</w:t>
            </w:r>
          </w:p>
        </w:tc>
        <w:tc>
          <w:tcPr>
            <w:tcW w:type="dxa" w:w="5270"/>
          </w:tcPr>
          <w:p>
            <w:r>
              <w:t>$0 (no per-user fees)</w:t>
            </w:r>
          </w:p>
        </w:tc>
      </w:tr>
      <w:tr>
        <w:tc>
          <w:tcPr>
            <w:tcW w:type="dxa" w:w="5270"/>
          </w:tcPr>
          <w:p>
            <w:r>
              <w:t>Deployment</w:t>
            </w:r>
          </w:p>
        </w:tc>
        <w:tc>
          <w:tcPr>
            <w:tcW w:type="dxa" w:w="5270"/>
          </w:tcPr>
          <w:p>
            <w:r>
              <w:t>On-premise Docker or Government Cloud</w:t>
            </w:r>
          </w:p>
        </w:tc>
      </w:tr>
    </w:tbl>
    <w:p>
      <w:r>
        <w:br w:type="page"/>
      </w:r>
    </w:p>
    <w:p>
      <w:pPr>
        <w:pStyle w:val="Heading1"/>
      </w:pPr>
      <w:r>
        <w:t>2. Feature Comparison Matrix</w:t>
      </w:r>
    </w:p>
    <w:p>
      <w:pPr>
        <w:pStyle w:val="Heading3"/>
      </w:pPr>
      <w:r>
        <w:t>Case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Salesforce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i-Sight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CaseIQ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Full case lifecycle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(7 statuses)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Pre-close validation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(13 criteria)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Case locking on close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(auto)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Field permissions by status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(Role x Status)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Case relationships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Draft / autosave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3"/>
      </w:pPr>
      <w:r>
        <w:t>Evidence &amp;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Salesforce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i-Sight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CaseIQ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Immutable chain of custody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Exhibit labeling (EX-001)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Document versioning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(v1,v2)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19 document templates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ZIP download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3"/>
      </w:pPr>
      <w:r>
        <w:t>Public Intake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Salesforce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i-Sight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CaseIQ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Public hotline (no auth)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Whistleblower protections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(WPA cited)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AI risk scoring on intake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(0-100)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Inquiry to Case (1-click)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pStyle w:val="Heading3"/>
      </w:pPr>
      <w:r>
        <w:t>Reporting &amp;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Salesforce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i-Sight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CaseIQ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Interactive dashboards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(Recharts)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Ad-hoc report builder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(no-code)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Financial ROI auto-calc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Congressional report template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3"/>
      </w:pPr>
      <w:r>
        <w:t>Additional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Salesforce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i-Sight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CaseIQ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Training management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(full)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Time &amp; labor tracking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+ avail pay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Inventory tracking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3. AI/ML Capabilities - Detailed Comparison</w:t>
      </w:r>
    </w:p>
    <w:p>
      <w:r>
        <w:t>AI capabilities are the primary differentiator. OIG-ITS provides 22 algorithms - more than all competitors combined.</w:t>
      </w:r>
    </w:p>
    <w:p>
      <w:pPr>
        <w:pStyle w:val="Heading3"/>
      </w:pPr>
      <w:r>
        <w:t>All 22 AI Algorithms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OIG-ITS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Salesforce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i-Sight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CaseIQ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AI Algorithm Count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3-5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2-3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Anomaly Detection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(z-score)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Risk Scoring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(0-100)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Predictive Analytics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(regression)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Case Similarity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(cosine)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Case Clustering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(k-means)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Entity Resolution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(Levenshtein)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Fraud Ring Detection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(graph BFS)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Document Classification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(on upload)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Investigator Recommender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Auto-Escalation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Evidence Strength (A-F)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Timeline Anomalies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Closure Readiness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(13 criteria)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Complaint Dedup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(Jaccard)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Workload Balancing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Financial Patterns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(IQR)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Subject Risk (0-100)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Case Narrative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NL Search (LLM)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(Claude)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Doc Analysis (LLM)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(Claude)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Interview Questions (LLM)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(Claude)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Report Generation (LLM)</w:t>
            </w:r>
          </w:p>
        </w:tc>
        <w:tc>
          <w:tcPr>
            <w:tcW w:type="dxa" w:w="1757"/>
          </w:tcPr>
          <w:p>
            <w:r>
              <w:rPr>
                <w:b/>
                <w:sz w:val="16"/>
              </w:rPr>
              <w:t>Yes (Claude)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4. OIG-ITS AI Algorithm Inventory</w:t>
      </w:r>
    </w:p>
    <w:p>
      <w:pPr>
        <w:pStyle w:val="Heading2"/>
      </w:pPr>
      <w:r>
        <w:t>Statistical &amp; Rule-Based (18)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3513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1. Anomaly Detection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Z-score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Financial outliers, long cases, abnormal activity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2. Risk Scoring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Keyword+rules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Score 0-100 on complaints, auto-escalate priority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3. Predictive Analytics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Regression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Case duration, outcome, caseload forecast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4. Case Similarity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Cosine sim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22-dim vectors, top N similar cases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5. Case Clustering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K-means k=5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Group cases by feature similarity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6. Entity Resolution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Levenshtein+Soundex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Fuzzy name match, phonetic, email domain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7. Network Analysis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Graph BFS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Hubs, components, fraud rings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8. Doc Classifier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Regex+MIME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8 categories, auto-tags, runs on upload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9. Investigator Recommender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Multi-factor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Expertise 30pt, workload 25pt, success 25pt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10. Auto-Escalation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Rules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Financial &gt;$500K, deadline &lt;7d, stale 14d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11. Evidence Strength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Weighted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0-100, A-F grade, 5 scoring factors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12. Timeline Anomalies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Gap analysis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Gaps &gt;30d, post-review evidence, weekend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13. Closure Readiness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Checklist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13 criteria, 100 points, ready at 80+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14. Complaint Dedup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Jaccard+Levenshtein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60% subject + 40% keyword overlap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15. Workload Balancing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Std dev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Overloaded &gt;avg+1.5sigma, queue depth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16. Financial Patterns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IQR mining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Round numbers, thresholds, outliers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17. Subject Risk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Multi-factor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Cases, violations, financial, network, repeat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  <w:t>18. Case Narrative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Template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  <w:t>Auto-generate investigation summary</w:t>
            </w:r>
          </w:p>
        </w:tc>
      </w:tr>
    </w:tbl>
    <w:p>
      <w:pPr>
        <w:pStyle w:val="Heading2"/>
      </w:pPr>
      <w:r>
        <w:t>Claude LLM-Powered (4)</w:t>
      </w:r>
    </w:p>
    <w:p>
      <w:pPr>
        <w:pStyle w:val="Heading3"/>
      </w:pPr>
      <w:r>
        <w:t>19. Natural Language Search</w:t>
      </w:r>
    </w:p>
    <w:p>
      <w:r>
        <w:t>Plain English to structured filters via Claude Sonnet 4</w:t>
      </w:r>
    </w:p>
    <w:p>
      <w:pPr>
        <w:pStyle w:val="Heading3"/>
      </w:pPr>
      <w:r>
        <w:t>20. Document Analysis</w:t>
      </w:r>
    </w:p>
    <w:p>
      <w:r>
        <w:t>Extract facts, entities, red flags from document text</w:t>
      </w:r>
    </w:p>
    <w:p>
      <w:pPr>
        <w:pStyle w:val="Heading3"/>
      </w:pPr>
      <w:r>
        <w:t>21. Interview Questions</w:t>
      </w:r>
    </w:p>
    <w:p>
      <w:r>
        <w:t>Role-appropriate questions: opening, substantive, probe, closing</w:t>
      </w:r>
    </w:p>
    <w:p>
      <w:pPr>
        <w:pStyle w:val="Heading3"/>
      </w:pPr>
      <w:r>
        <w:t>22. Report Generation</w:t>
      </w:r>
    </w:p>
    <w:p>
      <w:r>
        <w:t>Professional reports (summary/narrative/findings) from case data</w:t>
      </w:r>
    </w:p>
    <w:p>
      <w:r>
        <w:br w:type="page"/>
      </w:r>
    </w:p>
    <w:p>
      <w:pPr>
        <w:pStyle w:val="Heading1"/>
      </w:pPr>
      <w:r>
        <w:t>5. Cost Analysis (30 Users, 5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Per User/Mo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30 Users/Year</w:t>
            </w:r>
          </w:p>
        </w:tc>
        <w:tc>
          <w:tcPr>
            <w:tcW w:type="dxa" w:w="2635"/>
          </w:tcPr>
          <w:p>
            <w:r>
              <w:rPr>
                <w:b/>
                <w:sz w:val="18"/>
              </w:rPr>
              <w:t>5-Year Total</w:t>
            </w:r>
          </w:p>
        </w:tc>
      </w:tr>
      <w:tr>
        <w:tc>
          <w:tcPr>
            <w:tcW w:type="dxa" w:w="2635"/>
          </w:tcPr>
          <w:p>
            <w:r>
              <w:rPr>
                <w:b/>
                <w:color w:val="16A34A"/>
                <w:sz w:val="18"/>
              </w:rPr>
              <w:t>OIG-ITS</w:t>
            </w:r>
          </w:p>
        </w:tc>
        <w:tc>
          <w:tcPr>
            <w:tcW w:type="dxa" w:w="2635"/>
          </w:tcPr>
          <w:p>
            <w:r>
              <w:rPr>
                <w:b/>
                <w:color w:val="16A34A"/>
                <w:sz w:val="18"/>
              </w:rPr>
              <w:t>$0</w:t>
            </w:r>
          </w:p>
        </w:tc>
        <w:tc>
          <w:tcPr>
            <w:tcW w:type="dxa" w:w="2635"/>
          </w:tcPr>
          <w:p>
            <w:r>
              <w:rPr>
                <w:b/>
                <w:color w:val="16A34A"/>
                <w:sz w:val="18"/>
              </w:rPr>
              <w:t>$0</w:t>
            </w:r>
          </w:p>
        </w:tc>
        <w:tc>
          <w:tcPr>
            <w:tcW w:type="dxa" w:w="2635"/>
          </w:tcPr>
          <w:p>
            <w:r>
              <w:rPr>
                <w:b/>
                <w:color w:val="16A34A"/>
                <w:sz w:val="18"/>
              </w:rPr>
              <w:t>$0 licensing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Salesforce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$150-300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$54K-108K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$270K-540K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Dynamics 365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$95-210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$34K-76K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$170K-378K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i-Sight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$50-100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$18K-36K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$90K-180K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CaseIQ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~$30K-60K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~$150K-300K</w:t>
            </w:r>
          </w:p>
        </w:tc>
      </w:tr>
    </w:tbl>
    <w:p>
      <w:pPr>
        <w:pStyle w:val="Heading1"/>
      </w:pPr>
      <w:r>
        <w:t>6. Recommendation</w:t>
      </w:r>
    </w:p>
    <w:p>
      <w:pPr>
        <w:pStyle w:val="ListBullet"/>
      </w:pPr>
      <w:r>
        <w:t>Highest AI capabilities: 22 algorithms vs 0-5 in competitors</w:t>
      </w:r>
    </w:p>
    <w:p>
      <w:pPr>
        <w:pStyle w:val="ListBullet"/>
      </w:pPr>
      <w:r>
        <w:t>Lowest cost: zero per-user licensing ($0 vs $90K-540K over 5 years)</w:t>
      </w:r>
    </w:p>
    <w:p>
      <w:pPr>
        <w:pStyle w:val="ListBullet"/>
      </w:pPr>
      <w:r>
        <w:t>Most integrated: 24+ modules vs 6-10 in competitors</w:t>
      </w:r>
    </w:p>
    <w:p>
      <w:pPr>
        <w:pStyle w:val="ListBullet"/>
      </w:pPr>
      <w:r>
        <w:t>Purpose-built for OIG: not adapted from generic CRM</w:t>
      </w:r>
    </w:p>
    <w:p>
      <w:pPr>
        <w:pStyle w:val="ListBullet"/>
      </w:pPr>
      <w:r>
        <w:t>Full source code: no vendor lock-in</w:t>
      </w:r>
    </w:p>
    <w:p>
      <w:pPr>
        <w:pStyle w:val="ListBullet"/>
      </w:pPr>
      <w:r>
        <w:t>91% SOW coverage, 162 tests passing at 100%</w:t>
      </w:r>
    </w:p>
    <w:p>
      <w:r>
        <w:rPr>
          <w:color w:val="94A3B8"/>
          <w:sz w:val="18"/>
        </w:rPr>
        <w:t>Prepared by Y Point  |  April 2026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