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tbl>
      <w:tblPr>
        <w:tblW w:type="auto" w:w="0"/>
        <w:tblLook w:firstColumn="1" w:firstRow="1" w:lastColumn="0" w:lastRow="0" w:noHBand="0" w:noVBand="1" w:val="04A0"/>
      </w:tblPr>
      <w:tblGrid>
        <w:gridCol w:w="9648"/>
      </w:tblGrid>
      <w:tr>
        <w:trPr>
          <w:trHeight w:val="90" w:hRule="exact"/>
        </w:trPr>
        <w:tc>
          <w:tcPr>
            <w:tcW w:type="dxa" w:w="9504"/>
            <w:shd w:val="clear" w:color="auto" w:fill="1B2A4A"/>
          </w:tcPr>
          <w:p>
            <w:r/>
          </w:p>
        </w:tc>
      </w:tr>
    </w:tbl>
    <w:p>
      <w:pPr>
        <w:spacing w:before="560"/>
      </w:pPr>
      <w:r>
        <w:rPr>
          <w:rFonts w:ascii="Calibri Light" w:hAnsi="Calibri Light"/>
          <w:b/>
          <w:color w:val="1B2A4A"/>
          <w:sz w:val="76"/>
        </w:rPr>
        <w:t>Agentic Ticket Support System</w:t>
      </w:r>
    </w:p>
    <w:p>
      <w:pPr>
        <w:spacing w:after="80"/>
      </w:pPr>
      <w:r>
        <w:rPr>
          <w:b/>
          <w:color w:val="0C857A"/>
          <w:sz w:val="40"/>
        </w:rPr>
        <w:t>Architecture Specification</w:t>
      </w:r>
    </w:p>
    <w:p>
      <w:pPr>
        <w:spacing w:before="360"/>
      </w:pPr>
      <w:r>
        <w:rPr>
          <w:i/>
          <w:color w:val="6B7280"/>
          <w:sz w:val="25"/>
        </w:rPr>
        <w:t>A multi-agent, continuously-learning customer support platform built on</w:t>
        <w:br/>
        <w:t>Amazon Bedrock and CockroachDB.</w:t>
      </w:r>
    </w:p>
    <w:p/>
    <w:p/>
    <w:p/>
    <w:p/>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2304"/>
          </w:tcPr>
          <w:p>
            <w:r/>
            <w:r>
              <w:rPr>
                <w:b/>
                <w:color w:val="1B2A4A"/>
                <w:sz w:val="20"/>
              </w:rPr>
              <w:t>Prepared for</w:t>
            </w:r>
          </w:p>
        </w:tc>
        <w:tc>
          <w:tcPr>
            <w:tcW w:type="dxa" w:w="7056"/>
          </w:tcPr>
          <w:p>
            <w:r/>
            <w:r>
              <w:rPr>
                <w:color w:val="23262D"/>
                <w:sz w:val="20"/>
              </w:rPr>
              <w:t>CockroachDB × AWS Hackathon — “Build the Future of Agentic Memory”</w:t>
            </w:r>
          </w:p>
        </w:tc>
      </w:tr>
      <w:tr>
        <w:tc>
          <w:tcPr>
            <w:tcW w:type="dxa" w:w="2304"/>
          </w:tcPr>
          <w:p>
            <w:r/>
            <w:r>
              <w:rPr>
                <w:b/>
                <w:color w:val="1B2A4A"/>
                <w:sz w:val="20"/>
              </w:rPr>
              <w:t>Document status</w:t>
            </w:r>
          </w:p>
        </w:tc>
        <w:tc>
          <w:tcPr>
            <w:tcW w:type="dxa" w:w="7056"/>
          </w:tcPr>
          <w:p>
            <w:r/>
            <w:r>
              <w:rPr>
                <w:color w:val="23262D"/>
                <w:sz w:val="20"/>
              </w:rPr>
              <w:t>Authoritative — supersedes all prior architecture notes</w:t>
            </w:r>
          </w:p>
        </w:tc>
      </w:tr>
      <w:tr>
        <w:tc>
          <w:tcPr>
            <w:tcW w:type="dxa" w:w="2304"/>
          </w:tcPr>
          <w:p>
            <w:r/>
            <w:r>
              <w:rPr>
                <w:b/>
                <w:color w:val="1B2A4A"/>
                <w:sz w:val="20"/>
              </w:rPr>
              <w:t>Version</w:t>
            </w:r>
          </w:p>
        </w:tc>
        <w:tc>
          <w:tcPr>
            <w:tcW w:type="dxa" w:w="7056"/>
          </w:tcPr>
          <w:p>
            <w:r/>
            <w:r>
              <w:rPr>
                <w:color w:val="23262D"/>
                <w:sz w:val="20"/>
              </w:rPr>
              <w:t>1.0</w:t>
            </w:r>
          </w:p>
        </w:tc>
      </w:tr>
      <w:tr>
        <w:tc>
          <w:tcPr>
            <w:tcW w:type="dxa" w:w="2304"/>
          </w:tcPr>
          <w:p>
            <w:r/>
            <w:r>
              <w:rPr>
                <w:b/>
                <w:color w:val="1B2A4A"/>
                <w:sz w:val="20"/>
              </w:rPr>
              <w:t>Date</w:t>
            </w:r>
          </w:p>
        </w:tc>
        <w:tc>
          <w:tcPr>
            <w:tcW w:type="dxa" w:w="7056"/>
          </w:tcPr>
          <w:p>
            <w:r/>
            <w:r>
              <w:rPr>
                <w:color w:val="23262D"/>
                <w:sz w:val="20"/>
              </w:rPr>
              <w:t>25 July 2026</w:t>
            </w:r>
          </w:p>
        </w:tc>
      </w:tr>
      <w:tr>
        <w:tc>
          <w:tcPr>
            <w:tcW w:type="dxa" w:w="2304"/>
          </w:tcPr>
          <w:p>
            <w:r/>
            <w:r>
              <w:rPr>
                <w:b/>
                <w:color w:val="1B2A4A"/>
                <w:sz w:val="20"/>
              </w:rPr>
              <w:t>Companion files</w:t>
            </w:r>
          </w:p>
        </w:tc>
        <w:tc>
          <w:tcPr>
            <w:tcW w:type="dxa" w:w="7056"/>
          </w:tcPr>
          <w:p>
            <w:r/>
            <w:r>
              <w:rPr>
                <w:color w:val="23262D"/>
                <w:sz w:val="20"/>
              </w:rPr>
              <w:t>plan.md (build order)  ·  agentic-ticket-system.png (original whiteboard design)</w:t>
            </w:r>
          </w:p>
        </w:tc>
      </w:tr>
    </w:tbl>
    <w:p>
      <w:r>
        <w:br w:type="page"/>
      </w:r>
    </w:p>
    <w:p>
      <w:pPr>
        <w:pStyle w:val="Heading1"/>
        <w:pBdr>
          <w:bottom w:val="single" w:sz="14" w:space="8" w:color="1B2A4A"/>
        </w:pBdr>
      </w:pPr>
      <w:r>
        <w:rPr>
          <w:color w:val="1B2A4A"/>
        </w:rPr>
        <w:t>Table of Contents</w:t>
      </w:r>
    </w:p>
    <w:p>
      <w:r>
        <w:fldChar w:fldCharType="begin"/>
        <w:instrText xml:space="preserve">TOC \o "1-2" \h \z \u</w:instrText>
        <w:fldChar w:fldCharType="separate"/>
        <w:t>Right-click here and choose “Update Field” (or press F9) to generate the table of contents.</w:t>
        <w:fldChar w:fldCharType="end"/>
      </w:r>
    </w:p>
    <w:p>
      <w:r>
        <w:br w:type="page"/>
      </w:r>
    </w:p>
    <w:tbl>
      <w:tblPr>
        <w:tblW w:type="auto" w:w="0"/>
        <w:jc w:val="center"/>
        <w:tblLook w:firstColumn="1" w:firstRow="1" w:lastColumn="0" w:lastRow="0" w:noHBand="0" w:noVBand="1" w:val="04A0"/>
      </w:tblPr>
      <w:tblGrid>
        <w:gridCol w:w="9648"/>
      </w:tblGrid>
      <w:tr>
        <w:tc>
          <w:tcPr>
            <w:tcW w:type="dxa" w:w="9648"/>
            <w:shd w:val="clear" w:color="auto" w:fill="FCF3E3"/>
            <w:tcMar>
              <w:top w:w="140" w:type="dxa"/>
              <w:bottom w:w="140" w:type="dxa"/>
              <w:start w:w="220" w:type="dxa"/>
              <w:end w:w="200" w:type="dxa"/>
            </w:tcMar>
            <w:tcBorders>
              <w:start w:val="single" w:sz="28" w:space="0" w:color="A86A0A"/>
            </w:tcBorders>
          </w:tcPr>
          <w:p>
            <w:pPr>
              <w:spacing w:after="80"/>
            </w:pPr>
            <w:r/>
            <w:r>
              <w:rPr>
                <w:b/>
                <w:color w:val="23262D"/>
                <w:sz w:val="21"/>
              </w:rPr>
              <w:t>This is the authoritative technical specification.</w:t>
            </w:r>
          </w:p>
          <w:p>
            <w:pPr>
              <w:spacing w:after="40"/>
            </w:pPr>
            <w:r>
              <w:rPr>
                <w:color w:val="23262D"/>
                <w:sz w:val="20"/>
              </w:rPr>
              <w:t>If any other document — including the original whiteboard diagram — conflicts with this</w:t>
            </w:r>
          </w:p>
          <w:p>
            <w:pPr>
              <w:spacing w:after="40"/>
            </w:pPr>
            <w:r>
              <w:rPr>
                <w:color w:val="23262D"/>
                <w:sz w:val="20"/>
              </w:rPr>
              <w:t>file, this file wins. The plan of record and build order live in plan.md; the visual</w:t>
            </w:r>
          </w:p>
          <w:p>
            <w:pPr>
              <w:spacing w:after="40"/>
            </w:pPr>
            <w:r>
              <w:rPr>
                <w:color w:val="23262D"/>
                <w:sz w:val="20"/>
              </w:rPr>
              <w:t>companion is agentic-ticket-system.png.</w:t>
            </w:r>
          </w:p>
          <w:p>
            <w:pPr>
              <w:spacing w:after="40"/>
            </w:pPr>
            <w:r>
              <w:rPr>
                <w:color w:val="23262D"/>
                <w:sz w:val="20"/>
              </w:rPr>
            </w:r>
          </w:p>
          <w:p>
            <w:pPr>
              <w:spacing w:after="40"/>
            </w:pPr>
            <w:r>
              <w:rPr>
                <w:color w:val="23262D"/>
                <w:sz w:val="20"/>
              </w:rPr>
              <w:t>An earlier architecture.md in this repository's git history describes a superseded design</w:t>
            </w:r>
          </w:p>
          <w:p>
            <w:pPr>
              <w:spacing w:after="40"/>
            </w:pPr>
            <w:r>
              <w:rPr>
                <w:color w:val="23262D"/>
                <w:sz w:val="20"/>
              </w:rPr>
              <w:t>(Intent / Memory / Resolution / Tool / Response agents). It must not be used — this</w:t>
            </w:r>
          </w:p>
          <w:p>
            <w:pPr>
              <w:spacing w:after="40"/>
            </w:pPr>
            <w:r>
              <w:rPr>
                <w:color w:val="23262D"/>
                <w:sz w:val="20"/>
              </w:rPr>
              <w:t>document replaces it.</w:t>
            </w:r>
          </w:p>
        </w:tc>
      </w:tr>
    </w:tbl>
    <w:p>
      <w:pPr>
        <w:spacing w:after="80"/>
      </w:pPr>
    </w:p>
    <w:p>
      <w:pPr>
        <w:pStyle w:val="Heading1"/>
        <w:pBdr>
          <w:bottom w:val="single" w:sz="14" w:space="8" w:color="1B2A4A"/>
        </w:pBdr>
        <w:spacing w:before="520" w:after="240"/>
      </w:pPr>
      <w:r/>
      <w:r>
        <w:rPr>
          <w:color w:val="1B2A4A"/>
        </w:rPr>
        <w:t>1.  System Purpose</w:t>
      </w:r>
    </w:p>
    <w:p>
      <w:pPr>
        <w:spacing w:after="160"/>
      </w:pPr>
      <w:r>
        <w:rPr>
          <w:b w:val="0"/>
          <w:i w:val="0"/>
          <w:color w:val="23262D"/>
          <w:sz w:val="21"/>
        </w:rPr>
        <w:t>A multi-agent customer support platform for e-commerce-style tickets — order tracking, refunds, disputes — built for the CockroachDB × AWS Hackathon, “Build the Future of Agentic Memory.”</w:t>
      </w:r>
    </w:p>
    <w:p>
      <w:pPr>
        <w:spacing w:after="160"/>
      </w:pPr>
      <w:r>
        <w:rPr>
          <w:b w:val="0"/>
          <w:i w:val="0"/>
          <w:color w:val="23262D"/>
          <w:sz w:val="21"/>
        </w:rPr>
        <w:t>The differentiator is continuously learning memory: every ticket outcome — agent-resolved, customer-rejected, or human-resolved — is embedded and written back to CockroachDB, so future tickets retrieve and benefit from it. A rejection plus the customer's stated reason is treated as learning signal, not discarded failure.</w:t>
      </w:r>
    </w:p>
    <w:p>
      <w:pPr>
        <w:pStyle w:val="Heading1"/>
        <w:pBdr>
          <w:bottom w:val="single" w:sz="14" w:space="8" w:color="1B2A4A"/>
        </w:pBdr>
        <w:spacing w:before="520" w:after="240"/>
      </w:pPr>
      <w:r/>
      <w:r>
        <w:rPr>
          <w:color w:val="1B2A4A"/>
        </w:rPr>
        <w:t>2.  Tech Stack</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shd w:val="clear" w:color="auto" w:fill="1B2A4A"/>
            <w:tcMar>
              <w:top w:w="80" w:type="dxa"/>
              <w:bottom w:w="80" w:type="dxa"/>
              <w:start w:w="160" w:type="dxa"/>
              <w:end w:w="160" w:type="dxa"/>
            </w:tcMar>
          </w:tcPr>
          <w:p>
            <w:r/>
            <w:r>
              <w:rPr>
                <w:b/>
                <w:color w:val="FFFFFF"/>
                <w:sz w:val="19"/>
              </w:rPr>
              <w:t>Layer</w:t>
            </w:r>
          </w:p>
        </w:tc>
        <w:tc>
          <w:tcPr>
            <w:tcW w:type="dxa" w:w="6768"/>
            <w:shd w:val="clear" w:color="auto" w:fill="1B2A4A"/>
            <w:tcMar>
              <w:top w:w="80" w:type="dxa"/>
              <w:bottom w:w="80" w:type="dxa"/>
              <w:start w:w="160" w:type="dxa"/>
              <w:end w:w="160" w:type="dxa"/>
            </w:tcMar>
          </w:tcPr>
          <w:p>
            <w:r/>
            <w:r>
              <w:rPr>
                <w:b/>
                <w:color w:val="FFFFFF"/>
                <w:sz w:val="19"/>
              </w:rPr>
              <w:t>Choice</w:t>
            </w:r>
          </w:p>
        </w:tc>
      </w:tr>
      <w:tr>
        <w:tc>
          <w:tcPr>
            <w:tcW w:type="dxa" w:w="2592"/>
            <w:tcMar>
              <w:top w:w="80" w:type="dxa"/>
              <w:bottom w:w="80" w:type="dxa"/>
              <w:start w:w="160" w:type="dxa"/>
              <w:end w:w="160" w:type="dxa"/>
            </w:tcMar>
          </w:tcPr>
          <w:p>
            <w:r/>
            <w:r>
              <w:rPr>
                <w:color w:val="23262D"/>
                <w:sz w:val="19"/>
              </w:rPr>
              <w:t>Language</w:t>
            </w:r>
          </w:p>
        </w:tc>
        <w:tc>
          <w:tcPr>
            <w:tcW w:type="dxa" w:w="6768"/>
            <w:tcMar>
              <w:top w:w="80" w:type="dxa"/>
              <w:bottom w:w="80" w:type="dxa"/>
              <w:start w:w="160" w:type="dxa"/>
              <w:end w:w="160" w:type="dxa"/>
            </w:tcMar>
          </w:tcPr>
          <w:p>
            <w:r/>
            <w:r>
              <w:rPr>
                <w:color w:val="23262D"/>
                <w:sz w:val="19"/>
              </w:rPr>
              <w:t>TypeScript, everywhere (app, Lambdas, IaC)</w:t>
            </w:r>
          </w:p>
        </w:tc>
      </w:tr>
      <w:tr>
        <w:tc>
          <w:tcPr>
            <w:tcW w:type="dxa" w:w="2592"/>
            <w:tcMar>
              <w:top w:w="80" w:type="dxa"/>
              <w:bottom w:w="80" w:type="dxa"/>
              <w:start w:w="160" w:type="dxa"/>
              <w:end w:w="160" w:type="dxa"/>
            </w:tcMar>
            <w:shd w:val="clear" w:color="auto" w:fill="F7F8FA"/>
          </w:tcPr>
          <w:p>
            <w:r/>
            <w:r>
              <w:rPr>
                <w:color w:val="23262D"/>
                <w:sz w:val="19"/>
              </w:rPr>
              <w:t>AI orchestration</w:t>
            </w:r>
          </w:p>
        </w:tc>
        <w:tc>
          <w:tcPr>
            <w:tcW w:type="dxa" w:w="6768"/>
            <w:tcMar>
              <w:top w:w="80" w:type="dxa"/>
              <w:bottom w:w="80" w:type="dxa"/>
              <w:start w:w="160" w:type="dxa"/>
              <w:end w:w="160" w:type="dxa"/>
            </w:tcMar>
            <w:shd w:val="clear" w:color="auto" w:fill="F7F8FA"/>
          </w:tcPr>
          <w:p>
            <w:r/>
            <w:r>
              <w:rPr>
                <w:color w:val="23262D"/>
                <w:sz w:val="19"/>
              </w:rPr>
              <w:t>Managed Amazon Bedrock Agent (supervisor) + action groups</w:t>
            </w:r>
          </w:p>
        </w:tc>
      </w:tr>
      <w:tr>
        <w:tc>
          <w:tcPr>
            <w:tcW w:type="dxa" w:w="2592"/>
            <w:tcMar>
              <w:top w:w="80" w:type="dxa"/>
              <w:bottom w:w="80" w:type="dxa"/>
              <w:start w:w="160" w:type="dxa"/>
              <w:end w:w="160" w:type="dxa"/>
            </w:tcMar>
          </w:tcPr>
          <w:p>
            <w:r/>
            <w:r>
              <w:rPr>
                <w:color w:val="23262D"/>
                <w:sz w:val="19"/>
              </w:rPr>
              <w:t>Specialist execution</w:t>
            </w:r>
          </w:p>
        </w:tc>
        <w:tc>
          <w:tcPr>
            <w:tcW w:type="dxa" w:w="6768"/>
            <w:tcMar>
              <w:top w:w="80" w:type="dxa"/>
              <w:bottom w:w="80" w:type="dxa"/>
              <w:start w:w="160" w:type="dxa"/>
              <w:end w:w="160" w:type="dxa"/>
            </w:tcMar>
          </w:tcPr>
          <w:p>
            <w:r/>
            <w:r>
              <w:rPr>
                <w:color w:val="23262D"/>
                <w:sz w:val="19"/>
              </w:rPr>
              <w:t>AWS Lambda, one function per action group</w:t>
            </w:r>
          </w:p>
        </w:tc>
      </w:tr>
      <w:tr>
        <w:tc>
          <w:tcPr>
            <w:tcW w:type="dxa" w:w="2592"/>
            <w:tcMar>
              <w:top w:w="80" w:type="dxa"/>
              <w:bottom w:w="80" w:type="dxa"/>
              <w:start w:w="160" w:type="dxa"/>
              <w:end w:w="160" w:type="dxa"/>
            </w:tcMar>
            <w:shd w:val="clear" w:color="auto" w:fill="F7F8FA"/>
          </w:tcPr>
          <w:p>
            <w:r/>
            <w:r>
              <w:rPr>
                <w:color w:val="23262D"/>
                <w:sz w:val="19"/>
              </w:rPr>
              <w:t>Entry point</w:t>
            </w:r>
          </w:p>
        </w:tc>
        <w:tc>
          <w:tcPr>
            <w:tcW w:type="dxa" w:w="6768"/>
            <w:tcMar>
              <w:top w:w="80" w:type="dxa"/>
              <w:bottom w:w="80" w:type="dxa"/>
              <w:start w:w="160" w:type="dxa"/>
              <w:end w:w="160" w:type="dxa"/>
            </w:tcMar>
            <w:shd w:val="clear" w:color="auto" w:fill="F7F8FA"/>
          </w:tcPr>
          <w:p>
            <w:r/>
            <w:r>
              <w:rPr>
                <w:color w:val="23262D"/>
                <w:sz w:val="19"/>
              </w:rPr>
              <w:t>Lambda Function URL (not API Gateway — avoids its 29s integration timeout)</w:t>
            </w:r>
          </w:p>
        </w:tc>
      </w:tr>
      <w:tr>
        <w:tc>
          <w:tcPr>
            <w:tcW w:type="dxa" w:w="2592"/>
            <w:tcMar>
              <w:top w:w="80" w:type="dxa"/>
              <w:bottom w:w="80" w:type="dxa"/>
              <w:start w:w="160" w:type="dxa"/>
              <w:end w:w="160" w:type="dxa"/>
            </w:tcMar>
          </w:tcPr>
          <w:p>
            <w:r/>
            <w:r>
              <w:rPr>
                <w:color w:val="23262D"/>
                <w:sz w:val="19"/>
              </w:rPr>
              <w:t>Memory &amp; data</w:t>
            </w:r>
          </w:p>
        </w:tc>
        <w:tc>
          <w:tcPr>
            <w:tcW w:type="dxa" w:w="6768"/>
            <w:tcMar>
              <w:top w:w="80" w:type="dxa"/>
              <w:bottom w:w="80" w:type="dxa"/>
              <w:start w:w="160" w:type="dxa"/>
              <w:end w:w="160" w:type="dxa"/>
            </w:tcMar>
          </w:tcPr>
          <w:p>
            <w:r/>
            <w:r>
              <w:rPr>
                <w:color w:val="23262D"/>
                <w:sz w:val="19"/>
              </w:rPr>
              <w:t>CockroachDB Cloud — operational tables + distributed vector index</w:t>
            </w:r>
          </w:p>
        </w:tc>
      </w:tr>
      <w:tr>
        <w:tc>
          <w:tcPr>
            <w:tcW w:type="dxa" w:w="2592"/>
            <w:tcMar>
              <w:top w:w="80" w:type="dxa"/>
              <w:bottom w:w="80" w:type="dxa"/>
              <w:start w:w="160" w:type="dxa"/>
              <w:end w:w="160" w:type="dxa"/>
            </w:tcMar>
            <w:shd w:val="clear" w:color="auto" w:fill="F7F8FA"/>
          </w:tcPr>
          <w:p>
            <w:r/>
            <w:r>
              <w:rPr>
                <w:color w:val="23262D"/>
                <w:sz w:val="19"/>
              </w:rPr>
              <w:t>Embeddings</w:t>
            </w:r>
          </w:p>
        </w:tc>
        <w:tc>
          <w:tcPr>
            <w:tcW w:type="dxa" w:w="6768"/>
            <w:tcMar>
              <w:top w:w="80" w:type="dxa"/>
              <w:bottom w:w="80" w:type="dxa"/>
              <w:start w:w="160" w:type="dxa"/>
              <w:end w:w="160" w:type="dxa"/>
            </w:tcMar>
            <w:shd w:val="clear" w:color="auto" w:fill="F7F8FA"/>
          </w:tcPr>
          <w:p>
            <w:r/>
            <w:r>
              <w:rPr>
                <w:color w:val="23262D"/>
                <w:sz w:val="19"/>
              </w:rPr>
              <w:t>Amazon Titan Text Embeddings V2, single model, single dimension</w:t>
            </w:r>
          </w:p>
        </w:tc>
      </w:tr>
      <w:tr>
        <w:tc>
          <w:tcPr>
            <w:tcW w:type="dxa" w:w="2592"/>
            <w:tcMar>
              <w:top w:w="80" w:type="dxa"/>
              <w:bottom w:w="80" w:type="dxa"/>
              <w:start w:w="160" w:type="dxa"/>
              <w:end w:w="160" w:type="dxa"/>
            </w:tcMar>
          </w:tcPr>
          <w:p>
            <w:r/>
            <w:r>
              <w:rPr>
                <w:color w:val="23262D"/>
                <w:sz w:val="19"/>
              </w:rPr>
              <w:t>Policy documents</w:t>
            </w:r>
          </w:p>
        </w:tc>
        <w:tc>
          <w:tcPr>
            <w:tcW w:type="dxa" w:w="6768"/>
            <w:tcMar>
              <w:top w:w="80" w:type="dxa"/>
              <w:bottom w:w="80" w:type="dxa"/>
              <w:start w:w="160" w:type="dxa"/>
              <w:end w:w="160" w:type="dxa"/>
            </w:tcMar>
          </w:tcPr>
          <w:p>
            <w:r/>
            <w:r>
              <w:rPr>
                <w:color w:val="23262D"/>
                <w:sz w:val="19"/>
              </w:rPr>
              <w:t>S3, read-only</w:t>
            </w:r>
          </w:p>
        </w:tc>
      </w:tr>
      <w:tr>
        <w:tc>
          <w:tcPr>
            <w:tcW w:type="dxa" w:w="2592"/>
            <w:tcMar>
              <w:top w:w="80" w:type="dxa"/>
              <w:bottom w:w="80" w:type="dxa"/>
              <w:start w:w="160" w:type="dxa"/>
              <w:end w:w="160" w:type="dxa"/>
            </w:tcMar>
            <w:shd w:val="clear" w:color="auto" w:fill="F7F8FA"/>
          </w:tcPr>
          <w:p>
            <w:r/>
            <w:r>
              <w:rPr>
                <w:color w:val="23262D"/>
                <w:sz w:val="19"/>
              </w:rPr>
              <w:t>Observability</w:t>
            </w:r>
          </w:p>
        </w:tc>
        <w:tc>
          <w:tcPr>
            <w:tcW w:type="dxa" w:w="6768"/>
            <w:tcMar>
              <w:top w:w="80" w:type="dxa"/>
              <w:bottom w:w="80" w:type="dxa"/>
              <w:start w:w="160" w:type="dxa"/>
              <w:end w:w="160" w:type="dxa"/>
            </w:tcMar>
            <w:shd w:val="clear" w:color="auto" w:fill="F7F8FA"/>
          </w:tcPr>
          <w:p>
            <w:r/>
            <w:r>
              <w:rPr>
                <w:color w:val="23262D"/>
                <w:sz w:val="19"/>
              </w:rPr>
              <w:t>CloudWatch structured logs</w:t>
            </w:r>
          </w:p>
        </w:tc>
      </w:tr>
      <w:tr>
        <w:tc>
          <w:tcPr>
            <w:tcW w:type="dxa" w:w="2592"/>
            <w:tcMar>
              <w:top w:w="80" w:type="dxa"/>
              <w:bottom w:w="80" w:type="dxa"/>
              <w:start w:w="160" w:type="dxa"/>
              <w:end w:w="160" w:type="dxa"/>
            </w:tcMar>
          </w:tcPr>
          <w:p>
            <w:r/>
            <w:r>
              <w:rPr>
                <w:color w:val="23262D"/>
                <w:sz w:val="19"/>
              </w:rPr>
              <w:t>Web app</w:t>
            </w:r>
          </w:p>
        </w:tc>
        <w:tc>
          <w:tcPr>
            <w:tcW w:type="dxa" w:w="6768"/>
            <w:tcMar>
              <w:top w:w="80" w:type="dxa"/>
              <w:bottom w:w="80" w:type="dxa"/>
              <w:start w:w="160" w:type="dxa"/>
              <w:end w:w="160" w:type="dxa"/>
            </w:tcMar>
          </w:tcPr>
          <w:p>
            <w:r/>
            <w:r>
              <w:rPr>
                <w:color w:val="23262D"/>
                <w:sz w:val="19"/>
              </w:rPr>
              <w:t>Next.js — public submit flow + gated human queue</w:t>
            </w:r>
          </w:p>
        </w:tc>
      </w:tr>
      <w:tr>
        <w:tc>
          <w:tcPr>
            <w:tcW w:type="dxa" w:w="2592"/>
            <w:tcMar>
              <w:top w:w="80" w:type="dxa"/>
              <w:bottom w:w="80" w:type="dxa"/>
              <w:start w:w="160" w:type="dxa"/>
              <w:end w:w="160" w:type="dxa"/>
            </w:tcMar>
            <w:shd w:val="clear" w:color="auto" w:fill="F7F8FA"/>
          </w:tcPr>
          <w:p>
            <w:r/>
            <w:r>
              <w:rPr>
                <w:color w:val="23262D"/>
                <w:sz w:val="19"/>
              </w:rPr>
              <w:t>IaC</w:t>
            </w:r>
          </w:p>
        </w:tc>
        <w:tc>
          <w:tcPr>
            <w:tcW w:type="dxa" w:w="6768"/>
            <w:tcMar>
              <w:top w:w="80" w:type="dxa"/>
              <w:bottom w:w="80" w:type="dxa"/>
              <w:start w:w="160" w:type="dxa"/>
              <w:end w:w="160" w:type="dxa"/>
            </w:tcMar>
            <w:shd w:val="clear" w:color="auto" w:fill="F7F8FA"/>
          </w:tcPr>
          <w:p>
            <w:r/>
            <w:r>
              <w:rPr>
                <w:color w:val="23262D"/>
                <w:sz w:val="19"/>
              </w:rPr>
              <w:t>AWS CDK (TypeScript)</w:t>
            </w:r>
          </w:p>
        </w:tc>
      </w:tr>
      <w:tr>
        <w:tc>
          <w:tcPr>
            <w:tcW w:type="dxa" w:w="2592"/>
            <w:tcMar>
              <w:top w:w="80" w:type="dxa"/>
              <w:bottom w:w="80" w:type="dxa"/>
              <w:start w:w="160" w:type="dxa"/>
              <w:end w:w="160" w:type="dxa"/>
            </w:tcMar>
          </w:tcPr>
          <w:p>
            <w:r/>
            <w:r>
              <w:rPr>
                <w:color w:val="23262D"/>
                <w:sz w:val="19"/>
              </w:rPr>
              <w:t>Monorepo</w:t>
            </w:r>
          </w:p>
        </w:tc>
        <w:tc>
          <w:tcPr>
            <w:tcW w:type="dxa" w:w="6768"/>
            <w:tcMar>
              <w:top w:w="80" w:type="dxa"/>
              <w:bottom w:w="80" w:type="dxa"/>
              <w:start w:w="160" w:type="dxa"/>
              <w:end w:w="160" w:type="dxa"/>
            </w:tcMar>
          </w:tcPr>
          <w:p>
            <w:r/>
            <w:r>
              <w:rPr>
                <w:color w:val="23262D"/>
                <w:sz w:val="19"/>
              </w:rPr>
              <w:t>pnpm workspaces, Vitest</w:t>
            </w:r>
          </w:p>
        </w:tc>
      </w:tr>
    </w:tbl>
    <w:p>
      <w:pPr>
        <w:spacing w:after="80"/>
      </w:pPr>
    </w:p>
    <w:p>
      <w:pPr>
        <w:pStyle w:val="Heading1"/>
        <w:pBdr>
          <w:bottom w:val="single" w:sz="14" w:space="8" w:color="1B2A4A"/>
        </w:pBdr>
        <w:spacing w:before="520" w:after="240"/>
      </w:pPr>
      <w:r/>
      <w:r>
        <w:rPr>
          <w:color w:val="1B2A4A"/>
        </w:rPr>
        <w:t>3.  Component Map</w:t>
      </w:r>
    </w:p>
    <w:p>
      <w:pPr>
        <w:spacing w:after="160"/>
      </w:pPr>
      <w:r>
        <w:rPr>
          <w:b w:val="0"/>
          <w:i w:val="0"/>
          <w:color w:val="23262D"/>
          <w:sz w:val="21"/>
        </w:rPr>
        <w:t>The system is a straight pipe from customer or human agent, through a shared Next.js application, into a Bedrock-orchestrated agent chain backed by CockroachDB, S3, and CloudWatch.</w:t>
      </w:r>
    </w:p>
    <w:p>
      <w:pPr>
        <w:jc w:val="center"/>
      </w:pPr>
      <w:r>
        <w:drawing>
          <wp:inline xmlns:a="http://schemas.openxmlformats.org/drawingml/2006/main" xmlns:pic="http://schemas.openxmlformats.org/drawingml/2006/picture">
            <wp:extent cx="6035040" cy="4164178"/>
            <wp:docPr id="1" name="Picture 1"/>
            <wp:cNvGraphicFramePr>
              <a:graphicFrameLocks noChangeAspect="1"/>
            </wp:cNvGraphicFramePr>
            <a:graphic>
              <a:graphicData uri="http://schemas.openxmlformats.org/drawingml/2006/picture">
                <pic:pic>
                  <pic:nvPicPr>
                    <pic:cNvPr id="0" name="diagram_1_components.png"/>
                    <pic:cNvPicPr/>
                  </pic:nvPicPr>
                  <pic:blipFill>
                    <a:blip r:embed="rId10"/>
                    <a:stretch>
                      <a:fillRect/>
                    </a:stretch>
                  </pic:blipFill>
                  <pic:spPr>
                    <a:xfrm>
                      <a:off x="0" y="0"/>
                      <a:ext cx="6035040" cy="4164178"/>
                    </a:xfrm>
                    <a:prstGeom prst="rect"/>
                  </pic:spPr>
                </pic:pic>
              </a:graphicData>
            </a:graphic>
          </wp:inline>
        </w:drawing>
      </w:r>
    </w:p>
    <w:p>
      <w:pPr>
        <w:spacing w:after="320"/>
        <w:jc w:val="center"/>
      </w:pPr>
      <w:r>
        <w:rPr>
          <w:i/>
          <w:color w:val="6B7280"/>
          <w:sz w:val="19"/>
        </w:rPr>
        <w:t>Figure 1. System component map — request flow from actors through the orchestrator to storage.</w:t>
      </w:r>
    </w:p>
    <w:p>
      <w:pPr>
        <w:pStyle w:val="Heading1"/>
        <w:pBdr>
          <w:bottom w:val="single" w:sz="14" w:space="8" w:color="1B2A4A"/>
        </w:pBdr>
        <w:spacing w:before="520" w:after="240"/>
      </w:pPr>
      <w:r/>
      <w:r>
        <w:rPr>
          <w:color w:val="1B2A4A"/>
        </w:rPr>
        <w:t>4.  The Agents</w:t>
      </w:r>
    </w:p>
    <w:p>
      <w:pPr>
        <w:spacing w:after="160"/>
      </w:pPr>
      <w:r>
        <w:rPr>
          <w:b w:val="0"/>
          <w:i w:val="0"/>
          <w:color w:val="23262D"/>
          <w:sz w:val="21"/>
        </w:rPr>
        <w:t>One managed Bedrock Agent is the Orchestrator. It is a reasoning-action agent: it analyzes the ticket, forms a plan chasing the objective “do I have everything I need to respond to this ticket and achieve resolution?”, calls specialists to gather inputs, re-evaluates after every response, and either assembles a customer-friendly reply or escalates.</w:t>
      </w:r>
    </w:p>
    <w:p>
      <w:pPr>
        <w:spacing w:after="160"/>
      </w:pPr>
      <w:r>
        <w:rPr>
          <w:b w:val="0"/>
          <w:i w:val="0"/>
          <w:color w:val="23262D"/>
          <w:sz w:val="21"/>
        </w:rPr>
        <w:t>The four specialists are action groups, each backed by one Lambda. They are not separate Bedrock Agent resources.</w:t>
      </w:r>
    </w:p>
    <w:p>
      <w:pPr>
        <w:pStyle w:val="Heading2"/>
        <w:spacing w:before="320" w:after="120"/>
      </w:pPr>
      <w:r/>
      <w:r>
        <w:rPr>
          <w:color w:val="634AA8"/>
        </w:rPr>
        <w:t>4.1  Context Agent — mandatory first call</w:t>
      </w:r>
    </w:p>
    <w:p>
      <w:pPr>
        <w:spacing w:after="160"/>
      </w:pPr>
      <w:r>
        <w:rPr>
          <w:b w:val="0"/>
          <w:i w:val="0"/>
          <w:color w:val="23262D"/>
          <w:sz w:val="21"/>
        </w:rPr>
        <w:t>The orchestrator must call this before any other action group (enforcement in §5).</w:t>
      </w:r>
    </w:p>
    <w:p>
      <w:pPr>
        <w:pStyle w:val="ListBullet"/>
        <w:spacing w:after="80"/>
      </w:pPr>
      <w:r>
        <w:rPr>
          <w:color w:val="23262D"/>
          <w:sz w:val="21"/>
        </w:rPr>
        <w:t>Tools: ticket lookup, conversation history, resolution-embedding similarity search</w:t>
      </w:r>
    </w:p>
    <w:p>
      <w:pPr>
        <w:pStyle w:val="ListBullet"/>
        <w:spacing w:after="80"/>
      </w:pPr>
      <w:r>
        <w:rPr>
          <w:color w:val="23262D"/>
          <w:sz w:val="21"/>
        </w:rPr>
        <w:t>Input: ticket_id, conversation_id</w:t>
      </w:r>
    </w:p>
    <w:p>
      <w:pPr>
        <w:pStyle w:val="ListBullet"/>
        <w:spacing w:after="80"/>
      </w:pPr>
      <w:r>
        <w:rPr>
          <w:color w:val="23262D"/>
          <w:sz w:val="21"/>
        </w:rPr>
        <w:t>Does: stamps orchestration_state.context_called_at; loads the ticket, its customer, its linked order (if any); runs a similarity search over past resolutions (§9)</w:t>
      </w:r>
    </w:p>
    <w:tbl>
      <w:tblPr>
        <w:tblW w:type="auto" w:w="0"/>
        <w:jc w:val="center"/>
        <w:tblLook w:firstColumn="1" w:firstRow="1" w:lastColumn="0" w:lastRow="0" w:noHBand="0" w:noVBand="1" w:val="04A0"/>
      </w:tblPr>
      <w:tblGrid>
        <w:gridCol w:w="9648"/>
      </w:tblGrid>
      <w:tr>
        <w:tc>
          <w:tcPr>
            <w:tcW w:type="dxa" w:w="9648"/>
            <w:shd w:val="clear" w:color="auto" w:fill="F3F3F4"/>
            <w:tcMar>
              <w:top w:w="140" w:type="dxa"/>
              <w:bottom w:w="140" w:type="dxa"/>
              <w:start w:w="200" w:type="dxa"/>
              <w:end w:w="200" w:type="dxa"/>
            </w:tcMar>
            <w:tcBorders>
              <w:top w:val="single" w:sz="4" w:space="0" w:color="D8DADD"/>
              <w:bottom w:val="single" w:sz="4" w:space="0" w:color="D8DADD"/>
              <w:start w:val="single" w:sz="4" w:space="0" w:color="D8DADD"/>
              <w:end w:val="single" w:sz="4" w:space="0" w:color="D8DADD"/>
            </w:tcBorders>
          </w:tcPr>
          <w:p>
            <w:pPr>
              <w:spacing w:line="276" w:lineRule="auto"/>
            </w:pPr>
            <w:r/>
            <w:r>
              <w:rPr>
                <w:rFonts w:ascii="Consolas" w:hAnsi="Consolas"/>
                <w:color w:val="23262D"/>
                <w:sz w:val="18"/>
              </w:rPr>
              <w:t>{</w:t>
            </w:r>
            <w:r>
              <w:br/>
            </w:r>
            <w:r>
              <w:rPr>
                <w:rFonts w:ascii="Consolas" w:hAnsi="Consolas"/>
                <w:color w:val="23262D"/>
                <w:sz w:val="18"/>
              </w:rPr>
              <w:t xml:space="preserve">  "ticket":  { "id": "…", "title": "…", "description": "…", "status": "open" },</w:t>
            </w:r>
            <w:r>
              <w:br/>
            </w:r>
            <w:r>
              <w:rPr>
                <w:rFonts w:ascii="Consolas" w:hAnsi="Consolas"/>
                <w:color w:val="23262D"/>
                <w:sz w:val="18"/>
              </w:rPr>
              <w:t xml:space="preserve">  "customer": { "id": "…", "name": "…", "email": "…" },</w:t>
            </w:r>
            <w:r>
              <w:br/>
            </w:r>
            <w:r>
              <w:rPr>
                <w:rFonts w:ascii="Consolas" w:hAnsi="Consolas"/>
                <w:color w:val="23262D"/>
                <w:sz w:val="18"/>
              </w:rPr>
              <w:t xml:space="preserve">  "order":   { "id": "…", "status": "shipped", "orderValueCents": 24999,</w:t>
            </w:r>
            <w:r>
              <w:br/>
            </w:r>
            <w:r>
              <w:rPr>
                <w:rFonts w:ascii="Consolas" w:hAnsi="Consolas"/>
                <w:color w:val="23262D"/>
                <w:sz w:val="18"/>
              </w:rPr>
              <w:t xml:space="preserve">               "createdAt": "…", "shippedAt": "…", "receivedAt": null },</w:t>
            </w:r>
            <w:r>
              <w:br/>
            </w:r>
            <w:r>
              <w:rPr>
                <w:rFonts w:ascii="Consolas" w:hAnsi="Consolas"/>
                <w:color w:val="23262D"/>
                <w:sz w:val="18"/>
              </w:rPr>
              <w:t xml:space="preserve">  "similarResolutions": [</w:t>
            </w:r>
            <w:r>
              <w:br/>
            </w:r>
            <w:r>
              <w:rPr>
                <w:rFonts w:ascii="Consolas" w:hAnsi="Consolas"/>
                <w:color w:val="23262D"/>
                <w:sz w:val="18"/>
              </w:rPr>
              <w:t xml:space="preserve">    { "summary": "…", "outcome": "resolved", "source": "human", "similarity": 0.91 }</w:t>
            </w:r>
            <w:r>
              <w:br/>
            </w:r>
            <w:r>
              <w:rPr>
                <w:rFonts w:ascii="Consolas" w:hAnsi="Consolas"/>
                <w:color w:val="23262D"/>
                <w:sz w:val="18"/>
              </w:rPr>
              <w:t xml:space="preserve">  ]</w:t>
            </w:r>
            <w:r>
              <w:br/>
            </w:r>
            <w:r>
              <w:rPr>
                <w:rFonts w:ascii="Consolas" w:hAnsi="Consolas"/>
                <w:color w:val="23262D"/>
                <w:sz w:val="18"/>
              </w:rPr>
              <w:t>}</w:t>
            </w:r>
          </w:p>
        </w:tc>
      </w:tr>
    </w:tbl>
    <w:p>
      <w:pPr>
        <w:spacing w:after="80"/>
      </w:pPr>
    </w:p>
    <w:p>
      <w:pPr>
        <w:spacing w:after="160"/>
      </w:pPr>
      <w:r>
        <w:rPr>
          <w:b w:val="0"/>
          <w:i/>
          <w:color w:val="6B7280"/>
          <w:sz w:val="21"/>
        </w:rPr>
        <w:t>order is null when the ticket has no linked order — specialists must treat order-specific questions as escalations in that case.</w:t>
      </w:r>
    </w:p>
    <w:p>
      <w:pPr>
        <w:pStyle w:val="Heading2"/>
        <w:spacing w:before="320" w:after="120"/>
      </w:pPr>
      <w:r/>
      <w:r>
        <w:rPr>
          <w:color w:val="2563AF"/>
        </w:rPr>
        <w:t>4.2  Tracking Specialist</w:t>
      </w:r>
    </w:p>
    <w:p>
      <w:pPr>
        <w:pStyle w:val="ListBullet"/>
        <w:spacing w:after="80"/>
      </w:pPr>
      <w:r>
        <w:rPr>
          <w:color w:val="23262D"/>
          <w:sz w:val="21"/>
        </w:rPr>
        <w:t>Tools: order history, tracking status (via TicketDataPort)</w:t>
      </w:r>
    </w:p>
    <w:p>
      <w:pPr>
        <w:pStyle w:val="ListBullet"/>
        <w:spacing w:after="80"/>
      </w:pPr>
      <w:r>
        <w:rPr>
          <w:color w:val="23262D"/>
          <w:sz w:val="21"/>
        </w:rPr>
        <w:t>Returns: the order's current status and timeline in structured form. No policy decisions.</w:t>
      </w:r>
    </w:p>
    <w:tbl>
      <w:tblPr>
        <w:tblW w:type="auto" w:w="0"/>
        <w:jc w:val="center"/>
        <w:tblLook w:firstColumn="1" w:firstRow="1" w:lastColumn="0" w:lastRow="0" w:noHBand="0" w:noVBand="1" w:val="04A0"/>
      </w:tblPr>
      <w:tblGrid>
        <w:gridCol w:w="9648"/>
      </w:tblGrid>
      <w:tr>
        <w:tc>
          <w:tcPr>
            <w:tcW w:type="dxa" w:w="9648"/>
            <w:shd w:val="clear" w:color="auto" w:fill="F3F3F4"/>
            <w:tcMar>
              <w:top w:w="140" w:type="dxa"/>
              <w:bottom w:w="140" w:type="dxa"/>
              <w:start w:w="200" w:type="dxa"/>
              <w:end w:w="200" w:type="dxa"/>
            </w:tcMar>
            <w:tcBorders>
              <w:top w:val="single" w:sz="4" w:space="0" w:color="D8DADD"/>
              <w:bottom w:val="single" w:sz="4" w:space="0" w:color="D8DADD"/>
              <w:start w:val="single" w:sz="4" w:space="0" w:color="D8DADD"/>
              <w:end w:val="single" w:sz="4" w:space="0" w:color="D8DADD"/>
            </w:tcBorders>
          </w:tcPr>
          <w:p>
            <w:pPr>
              <w:spacing w:line="276" w:lineRule="auto"/>
            </w:pPr>
            <w:r/>
            <w:r>
              <w:rPr>
                <w:rFonts w:ascii="Consolas" w:hAnsi="Consolas"/>
                <w:color w:val="23262D"/>
                <w:sz w:val="18"/>
              </w:rPr>
              <w:t>{ "orderId": "…", "status": "shipped", "shippedAt": "…", "estimatedNarrative": "…" }</w:t>
            </w:r>
          </w:p>
        </w:tc>
      </w:tr>
    </w:tbl>
    <w:p>
      <w:pPr>
        <w:spacing w:after="80"/>
      </w:pPr>
    </w:p>
    <w:p>
      <w:pPr>
        <w:pStyle w:val="Heading2"/>
        <w:spacing w:before="320" w:after="120"/>
      </w:pPr>
      <w:r/>
      <w:r>
        <w:rPr>
          <w:color w:val="1E8A56"/>
        </w:rPr>
        <w:t>4.3  Refund Specialist</w:t>
      </w:r>
    </w:p>
    <w:p>
      <w:pPr>
        <w:pStyle w:val="ListBullet"/>
        <w:spacing w:after="80"/>
      </w:pPr>
      <w:r>
        <w:rPr>
          <w:color w:val="23262D"/>
          <w:sz w:val="21"/>
        </w:rPr>
        <w:t>Docs: refund policy from S3 (read-only; prose + params, §6.3)</w:t>
      </w:r>
    </w:p>
    <w:p>
      <w:pPr>
        <w:pStyle w:val="ListBullet"/>
        <w:spacing w:after="80"/>
      </w:pPr>
      <w:r>
        <w:rPr>
          <w:color w:val="23262D"/>
          <w:sz w:val="21"/>
        </w:rPr>
        <w:t>Does: loads current PolicyParams (TTL-cached), calls evaluateRefund(order, request, now, params) from packages/policy (§6). The LLM never decides eligibility — it only explains the deterministic verdict, citing the current policy prose.</w:t>
      </w:r>
    </w:p>
    <w:tbl>
      <w:tblPr>
        <w:tblW w:type="auto" w:w="0"/>
        <w:jc w:val="center"/>
        <w:tblLook w:firstColumn="1" w:firstRow="1" w:lastColumn="0" w:lastRow="0" w:noHBand="0" w:noVBand="1" w:val="04A0"/>
      </w:tblPr>
      <w:tblGrid>
        <w:gridCol w:w="9648"/>
      </w:tblGrid>
      <w:tr>
        <w:tc>
          <w:tcPr>
            <w:tcW w:type="dxa" w:w="9648"/>
            <w:shd w:val="clear" w:color="auto" w:fill="F3F3F4"/>
            <w:tcMar>
              <w:top w:w="140" w:type="dxa"/>
              <w:bottom w:w="140" w:type="dxa"/>
              <w:start w:w="200" w:type="dxa"/>
              <w:end w:w="200" w:type="dxa"/>
            </w:tcMar>
            <w:tcBorders>
              <w:top w:val="single" w:sz="4" w:space="0" w:color="D8DADD"/>
              <w:bottom w:val="single" w:sz="4" w:space="0" w:color="D8DADD"/>
              <w:start w:val="single" w:sz="4" w:space="0" w:color="D8DADD"/>
              <w:end w:val="single" w:sz="4" w:space="0" w:color="D8DADD"/>
            </w:tcBorders>
          </w:tcPr>
          <w:p>
            <w:pPr>
              <w:spacing w:line="276" w:lineRule="auto"/>
            </w:pPr>
            <w:r/>
            <w:r>
              <w:rPr>
                <w:rFonts w:ascii="Consolas" w:hAnsi="Consolas"/>
                <w:color w:val="23262D"/>
                <w:sz w:val="18"/>
              </w:rPr>
              <w:t>{ "verdict": "auto_approve" | "escalate", "reasonCode": "WITHIN_7_DAYS_PRE_SHIPMENT",</w:t>
            </w:r>
            <w:r>
              <w:br/>
            </w:r>
            <w:r>
              <w:rPr>
                <w:rFonts w:ascii="Consolas" w:hAnsi="Consolas"/>
                <w:color w:val="23262D"/>
                <w:sz w:val="18"/>
              </w:rPr>
              <w:t xml:space="preserve">  "policyCitation": "…", "explanation": "…" }</w:t>
            </w:r>
          </w:p>
        </w:tc>
      </w:tr>
    </w:tbl>
    <w:p>
      <w:pPr>
        <w:spacing w:after="80"/>
      </w:pPr>
    </w:p>
    <w:p>
      <w:pPr>
        <w:spacing w:after="160"/>
      </w:pPr>
      <w:r>
        <w:rPr>
          <w:b w:val="0"/>
          <w:i/>
          <w:color w:val="6B7280"/>
          <w:sz w:val="21"/>
        </w:rPr>
        <w:t>On escalate, the Lambda itself sets tickets.status = 'escalated' (deterministic side effect, not left to the LLM).</w:t>
      </w:r>
    </w:p>
    <w:p>
      <w:pPr>
        <w:pStyle w:val="Heading2"/>
        <w:spacing w:before="320" w:after="120"/>
      </w:pPr>
      <w:r/>
      <w:r>
        <w:rPr>
          <w:color w:val="A86A0A"/>
        </w:rPr>
        <w:t>4.4  Dispute Specialist</w:t>
      </w:r>
    </w:p>
    <w:p>
      <w:pPr>
        <w:pStyle w:val="ListBullet"/>
        <w:spacing w:after="80"/>
      </w:pPr>
      <w:r>
        <w:rPr>
          <w:color w:val="23262D"/>
          <w:sz w:val="21"/>
        </w:rPr>
        <w:t>Docs: dispute policy from S3 (read-only; prose + params, §6.3)</w:t>
      </w:r>
    </w:p>
    <w:p>
      <w:pPr>
        <w:pStyle w:val="ListBullet"/>
        <w:spacing w:after="80"/>
      </w:pPr>
      <w:r>
        <w:rPr>
          <w:color w:val="23262D"/>
          <w:sz w:val="21"/>
        </w:rPr>
        <w:t>Does: loads current PolicyParams, calls evaluateDispute(dispute, now, params). On auto_resolve, drafts a response informed by the similar past resolutions the context agent retrieved. On escalate, sets tickets.status = 'escalated' directly.</w:t>
      </w:r>
    </w:p>
    <w:tbl>
      <w:tblPr>
        <w:tblW w:type="auto" w:w="0"/>
        <w:jc w:val="center"/>
        <w:tblLook w:firstColumn="1" w:firstRow="1" w:lastColumn="0" w:lastRow="0" w:noHBand="0" w:noVBand="1" w:val="04A0"/>
      </w:tblPr>
      <w:tblGrid>
        <w:gridCol w:w="9648"/>
      </w:tblGrid>
      <w:tr>
        <w:tc>
          <w:tcPr>
            <w:tcW w:type="dxa" w:w="9648"/>
            <w:shd w:val="clear" w:color="auto" w:fill="F3F3F4"/>
            <w:tcMar>
              <w:top w:w="140" w:type="dxa"/>
              <w:bottom w:w="140" w:type="dxa"/>
              <w:start w:w="200" w:type="dxa"/>
              <w:end w:w="200" w:type="dxa"/>
            </w:tcMar>
            <w:tcBorders>
              <w:top w:val="single" w:sz="4" w:space="0" w:color="D8DADD"/>
              <w:bottom w:val="single" w:sz="4" w:space="0" w:color="D8DADD"/>
              <w:start w:val="single" w:sz="4" w:space="0" w:color="D8DADD"/>
              <w:end w:val="single" w:sz="4" w:space="0" w:color="D8DADD"/>
            </w:tcBorders>
          </w:tcPr>
          <w:p>
            <w:pPr>
              <w:spacing w:line="276" w:lineRule="auto"/>
            </w:pPr>
            <w:r/>
            <w:r>
              <w:rPr>
                <w:rFonts w:ascii="Consolas" w:hAnsi="Consolas"/>
                <w:color w:val="23262D"/>
                <w:sz w:val="18"/>
              </w:rPr>
              <w:t>{ "verdict": "auto_resolve" | "escalate", "reasonCode": "UNDER_300_THRESHOLD",</w:t>
            </w:r>
            <w:r>
              <w:br/>
            </w:r>
            <w:r>
              <w:rPr>
                <w:rFonts w:ascii="Consolas" w:hAnsi="Consolas"/>
                <w:color w:val="23262D"/>
                <w:sz w:val="18"/>
              </w:rPr>
              <w:t xml:space="preserve">  "draftResponse": "…", "informedBy": ["resolution-id-1", "resolution-id-2"] }</w:t>
            </w:r>
          </w:p>
        </w:tc>
      </w:tr>
    </w:tbl>
    <w:p>
      <w:pPr>
        <w:spacing w:after="80"/>
      </w:pPr>
    </w:p>
    <w:p>
      <w:pPr>
        <w:pStyle w:val="Heading1"/>
        <w:pBdr>
          <w:bottom w:val="single" w:sz="14" w:space="8" w:color="1B2A4A"/>
        </w:pBdr>
        <w:spacing w:before="520" w:after="240"/>
      </w:pPr>
      <w:r/>
      <w:r>
        <w:rPr>
          <w:color w:val="1B2A4A"/>
        </w:rPr>
        <w:t>5.  Orchestration Contract — Invariants and Their Enforcement</w:t>
      </w:r>
    </w:p>
    <w:p>
      <w:pPr>
        <w:spacing w:after="160"/>
      </w:pPr>
      <w:r>
        <w:rPr>
          <w:b w:val="0"/>
          <w:i w:val="0"/>
          <w:color w:val="23262D"/>
          <w:sz w:val="21"/>
        </w:rPr>
        <w:t>The instruction prompt states all three rules below so the agent usually complies unaided. But prompts are requests, not guarantees — so each invariant also has a code-level backstop. The backstops are what get unit-tested.</w:t>
      </w:r>
    </w:p>
    <w:p>
      <w:pPr>
        <w:spacing w:after="160"/>
      </w:pPr>
      <w:r>
        <w:rPr>
          <w:b/>
          <w:i w:val="0"/>
          <w:color w:val="23262D"/>
          <w:sz w:val="21"/>
        </w:rPr>
        <w:t>State: one orchestration_state row per (ticket_id, conversation_id): context_called_at TIMESTAMPTZ NULL, cycle_count INT NOT NULL DEFAULT 0.</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576"/>
            <w:shd w:val="clear" w:color="auto" w:fill="1B2A4A"/>
            <w:tcMar>
              <w:top w:w="80" w:type="dxa"/>
              <w:bottom w:w="80" w:type="dxa"/>
              <w:start w:w="160" w:type="dxa"/>
              <w:end w:w="160" w:type="dxa"/>
            </w:tcMar>
          </w:tcPr>
          <w:p>
            <w:r/>
            <w:r>
              <w:rPr>
                <w:b/>
                <w:color w:val="FFFFFF"/>
                <w:sz w:val="19"/>
              </w:rPr>
              <w:t>#</w:t>
            </w:r>
          </w:p>
        </w:tc>
        <w:tc>
          <w:tcPr>
            <w:tcW w:type="dxa" w:w="3744"/>
            <w:shd w:val="clear" w:color="auto" w:fill="1B2A4A"/>
            <w:tcMar>
              <w:top w:w="80" w:type="dxa"/>
              <w:bottom w:w="80" w:type="dxa"/>
              <w:start w:w="160" w:type="dxa"/>
              <w:end w:w="160" w:type="dxa"/>
            </w:tcMar>
          </w:tcPr>
          <w:p>
            <w:r/>
            <w:r>
              <w:rPr>
                <w:b/>
                <w:color w:val="FFFFFF"/>
                <w:sz w:val="19"/>
              </w:rPr>
              <w:t>Invariant</w:t>
            </w:r>
          </w:p>
        </w:tc>
        <w:tc>
          <w:tcPr>
            <w:tcW w:type="dxa" w:w="5040"/>
            <w:shd w:val="clear" w:color="auto" w:fill="1B2A4A"/>
            <w:tcMar>
              <w:top w:w="80" w:type="dxa"/>
              <w:bottom w:w="80" w:type="dxa"/>
              <w:start w:w="160" w:type="dxa"/>
              <w:end w:w="160" w:type="dxa"/>
            </w:tcMar>
          </w:tcPr>
          <w:p>
            <w:r/>
            <w:r>
              <w:rPr>
                <w:b/>
                <w:color w:val="FFFFFF"/>
                <w:sz w:val="19"/>
              </w:rPr>
              <w:t>Enforcement</w:t>
            </w:r>
          </w:p>
        </w:tc>
      </w:tr>
      <w:tr>
        <w:tc>
          <w:tcPr>
            <w:tcW w:type="dxa" w:w="576"/>
            <w:tcMar>
              <w:top w:w="80" w:type="dxa"/>
              <w:bottom w:w="80" w:type="dxa"/>
              <w:start w:w="160" w:type="dxa"/>
              <w:end w:w="160" w:type="dxa"/>
            </w:tcMar>
          </w:tcPr>
          <w:p>
            <w:r/>
            <w:r>
              <w:rPr>
                <w:color w:val="23262D"/>
                <w:sz w:val="19"/>
              </w:rPr>
              <w:t>1</w:t>
            </w:r>
          </w:p>
        </w:tc>
        <w:tc>
          <w:tcPr>
            <w:tcW w:type="dxa" w:w="3744"/>
            <w:tcMar>
              <w:top w:w="80" w:type="dxa"/>
              <w:bottom w:w="80" w:type="dxa"/>
              <w:start w:w="160" w:type="dxa"/>
              <w:end w:w="160" w:type="dxa"/>
            </w:tcMar>
          </w:tcPr>
          <w:p>
            <w:r/>
            <w:r>
              <w:rPr>
                <w:color w:val="23262D"/>
                <w:sz w:val="19"/>
              </w:rPr>
              <w:t>Context agent is always called first (note 4)</w:t>
            </w:r>
          </w:p>
        </w:tc>
        <w:tc>
          <w:tcPr>
            <w:tcW w:type="dxa" w:w="5040"/>
            <w:tcMar>
              <w:top w:w="80" w:type="dxa"/>
              <w:bottom w:w="80" w:type="dxa"/>
              <w:start w:w="160" w:type="dxa"/>
              <w:end w:w="160" w:type="dxa"/>
            </w:tcMar>
          </w:tcPr>
          <w:p>
            <w:r/>
            <w:r>
              <w:rPr>
                <w:color w:val="23262D"/>
                <w:sz w:val="19"/>
              </w:rPr>
              <w:t>Every specialist Lambda's first step: if context_called_at IS NULL, return a structured refusal — { error: CONTEXT_REQUIRED } — and do no work. The context Lambda stamps the timestamp.</w:t>
            </w:r>
          </w:p>
        </w:tc>
      </w:tr>
      <w:tr>
        <w:tc>
          <w:tcPr>
            <w:tcW w:type="dxa" w:w="576"/>
            <w:tcMar>
              <w:top w:w="80" w:type="dxa"/>
              <w:bottom w:w="80" w:type="dxa"/>
              <w:start w:w="160" w:type="dxa"/>
              <w:end w:w="160" w:type="dxa"/>
            </w:tcMar>
            <w:shd w:val="clear" w:color="auto" w:fill="F7F8FA"/>
          </w:tcPr>
          <w:p>
            <w:r/>
            <w:r>
              <w:rPr>
                <w:color w:val="23262D"/>
                <w:sz w:val="19"/>
              </w:rPr>
              <w:t>2</w:t>
            </w:r>
          </w:p>
        </w:tc>
        <w:tc>
          <w:tcPr>
            <w:tcW w:type="dxa" w:w="3744"/>
            <w:tcMar>
              <w:top w:w="80" w:type="dxa"/>
              <w:bottom w:w="80" w:type="dxa"/>
              <w:start w:w="160" w:type="dxa"/>
              <w:end w:w="160" w:type="dxa"/>
            </w:tcMar>
            <w:shd w:val="clear" w:color="auto" w:fill="F7F8FA"/>
          </w:tcPr>
          <w:p>
            <w:r/>
            <w:r>
              <w:rPr>
                <w:color w:val="23262D"/>
                <w:sz w:val="19"/>
              </w:rPr>
              <w:t>At most 3 plan→call→evaluate cycles before escalating (note 10)</w:t>
            </w:r>
          </w:p>
        </w:tc>
        <w:tc>
          <w:tcPr>
            <w:tcW w:type="dxa" w:w="5040"/>
            <w:tcMar>
              <w:top w:w="80" w:type="dxa"/>
              <w:bottom w:w="80" w:type="dxa"/>
              <w:start w:w="160" w:type="dxa"/>
              <w:end w:w="160" w:type="dxa"/>
            </w:tcMar>
            <w:shd w:val="clear" w:color="auto" w:fill="F7F8FA"/>
          </w:tcPr>
          <w:p>
            <w:r/>
            <w:r>
              <w:rPr>
                <w:color w:val="23262D"/>
                <w:sz w:val="19"/>
              </w:rPr>
              <w:t>cycle_count increments on every specialist (non-context) invocation. A specialist invoked when cycle_count ≥ 3 performs no work, sets status = 'escalated', and returns { error: CYCLE_LIMIT }. “Cycle” is defined as specialist invocations — the only thing a Lambda can observe, and the closest enforceable proxy for the diagram's intent.</w:t>
            </w:r>
          </w:p>
        </w:tc>
      </w:tr>
      <w:tr>
        <w:tc>
          <w:tcPr>
            <w:tcW w:type="dxa" w:w="576"/>
            <w:tcMar>
              <w:top w:w="80" w:type="dxa"/>
              <w:bottom w:w="80" w:type="dxa"/>
              <w:start w:w="160" w:type="dxa"/>
              <w:end w:w="160" w:type="dxa"/>
            </w:tcMar>
          </w:tcPr>
          <w:p>
            <w:r/>
            <w:r>
              <w:rPr>
                <w:color w:val="23262D"/>
                <w:sz w:val="19"/>
              </w:rPr>
              <w:t>3</w:t>
            </w:r>
          </w:p>
        </w:tc>
        <w:tc>
          <w:tcPr>
            <w:tcW w:type="dxa" w:w="3744"/>
            <w:tcMar>
              <w:top w:w="80" w:type="dxa"/>
              <w:bottom w:w="80" w:type="dxa"/>
              <w:start w:w="160" w:type="dxa"/>
              <w:end w:w="160" w:type="dxa"/>
            </w:tcMar>
          </w:tcPr>
          <w:p>
            <w:r/>
            <w:r>
              <w:rPr>
                <w:color w:val="23262D"/>
                <w:sz w:val="19"/>
              </w:rPr>
              <w:t>Never force a resolution the system doesn't have (note 7)</w:t>
            </w:r>
          </w:p>
        </w:tc>
        <w:tc>
          <w:tcPr>
            <w:tcW w:type="dxa" w:w="5040"/>
            <w:tcMar>
              <w:top w:w="80" w:type="dxa"/>
              <w:bottom w:w="80" w:type="dxa"/>
              <w:start w:w="160" w:type="dxa"/>
              <w:end w:w="160" w:type="dxa"/>
            </w:tcMar>
          </w:tcPr>
          <w:p>
            <w:r/>
            <w:r>
              <w:rPr>
                <w:color w:val="23262D"/>
                <w:sz w:val="19"/>
              </w:rPr>
              <w:t>Post-hoc safety net in ticket-handler: if the agent chain returns an empty/blank response, or finishes open with no verdict recorded, the handler escalates and substitutes a hand-off reply.</w:t>
            </w:r>
          </w:p>
        </w:tc>
      </w:tr>
    </w:tbl>
    <w:p>
      <w:pPr>
        <w:spacing w:after="80"/>
      </w:pPr>
    </w:p>
    <w:p>
      <w:pPr>
        <w:jc w:val="center"/>
      </w:pPr>
      <w:r>
        <w:drawing>
          <wp:inline xmlns:a="http://schemas.openxmlformats.org/drawingml/2006/main" xmlns:pic="http://schemas.openxmlformats.org/drawingml/2006/picture">
            <wp:extent cx="6035040" cy="5325035"/>
            <wp:docPr id="2" name="Picture 2"/>
            <wp:cNvGraphicFramePr>
              <a:graphicFrameLocks noChangeAspect="1"/>
            </wp:cNvGraphicFramePr>
            <a:graphic>
              <a:graphicData uri="http://schemas.openxmlformats.org/drawingml/2006/picture">
                <pic:pic>
                  <pic:nvPicPr>
                    <pic:cNvPr id="0" name="diagram_2_orchestration.png"/>
                    <pic:cNvPicPr/>
                  </pic:nvPicPr>
                  <pic:blipFill>
                    <a:blip r:embed="rId11"/>
                    <a:stretch>
                      <a:fillRect/>
                    </a:stretch>
                  </pic:blipFill>
                  <pic:spPr>
                    <a:xfrm>
                      <a:off x="0" y="0"/>
                      <a:ext cx="6035040" cy="5325035"/>
                    </a:xfrm>
                    <a:prstGeom prst="rect"/>
                  </pic:spPr>
                </pic:pic>
              </a:graphicData>
            </a:graphic>
          </wp:inline>
        </w:drawing>
      </w:r>
    </w:p>
    <w:p>
      <w:pPr>
        <w:spacing w:after="320"/>
        <w:jc w:val="center"/>
      </w:pPr>
      <w:r>
        <w:rPr>
          <w:i/>
          <w:color w:val="6B7280"/>
          <w:sz w:val="19"/>
        </w:rPr>
        <w:t>Figure 2. The orchestration loop — every invariant has both a prompt instruction and a Lambda-level backstop.</w:t>
      </w:r>
    </w:p>
    <w:p>
      <w:pPr>
        <w:spacing w:after="160"/>
      </w:pPr>
      <w:r>
        <w:rPr>
          <w:b w:val="0"/>
          <w:i w:val="0"/>
          <w:color w:val="23262D"/>
          <w:sz w:val="21"/>
        </w:rPr>
        <w:t>Conversation history persists with the orchestrator (Bedrock session, sessionId = conversation_id) and is passed to specialists on a need basis — specialists are otherwise stateless between invocations.</w:t>
      </w:r>
    </w:p>
    <w:p>
      <w:pPr>
        <w:pStyle w:val="Heading1"/>
        <w:pBdr>
          <w:bottom w:val="single" w:sz="14" w:space="8" w:color="1B2A4A"/>
        </w:pBdr>
        <w:spacing w:before="520" w:after="240"/>
      </w:pPr>
      <w:r/>
      <w:r>
        <w:rPr>
          <w:color w:val="1B2A4A"/>
        </w:rPr>
        <w:t>6.  Deterministic Policy Rules</w:t>
      </w:r>
    </w:p>
    <w:p>
      <w:pPr>
        <w:spacing w:after="160"/>
      </w:pPr>
      <w:r>
        <w:rPr>
          <w:b w:val="0"/>
          <w:i w:val="0"/>
          <w:color w:val="23262D"/>
          <w:sz w:val="21"/>
        </w:rPr>
        <w:t>Implemented as pure functions in packages/policy — zero I/O, zero LLM. The LLM's only role is explaining the verdict. Source: diagram notes 17–18, with boundary semantics pinned down here.</w:t>
      </w:r>
    </w:p>
    <w:tbl>
      <w:tblPr>
        <w:tblW w:type="auto" w:w="0"/>
        <w:jc w:val="center"/>
        <w:tblLook w:firstColumn="1" w:firstRow="1" w:lastColumn="0" w:lastRow="0" w:noHBand="0" w:noVBand="1" w:val="04A0"/>
      </w:tblPr>
      <w:tblGrid>
        <w:gridCol w:w="9648"/>
      </w:tblGrid>
      <w:tr>
        <w:tc>
          <w:tcPr>
            <w:tcW w:type="dxa" w:w="9648"/>
            <w:shd w:val="clear" w:color="auto" w:fill="E6F5F3"/>
            <w:tcMar>
              <w:top w:w="140" w:type="dxa"/>
              <w:bottom w:w="140" w:type="dxa"/>
              <w:start w:w="220" w:type="dxa"/>
              <w:end w:w="200" w:type="dxa"/>
            </w:tcMar>
            <w:tcBorders>
              <w:start w:val="single" w:sz="28" w:space="0" w:color="0C857A"/>
            </w:tcBorders>
          </w:tcPr>
          <w:p>
            <w:pPr>
              <w:spacing w:after="80"/>
            </w:pPr>
            <w:r/>
            <w:r>
              <w:rPr>
                <w:b/>
                <w:color w:val="23262D"/>
                <w:sz w:val="21"/>
              </w:rPr>
              <w:t>The thresholds are not hardcoded.</w:t>
            </w:r>
          </w:p>
          <w:p>
            <w:pPr>
              <w:spacing w:after="40"/>
            </w:pPr>
            <w:r>
              <w:rPr>
                <w:color w:val="23262D"/>
                <w:sz w:val="20"/>
              </w:rPr>
              <w:t>Policy values (dollar limits, day windows) live in the S3 policy documents — which get</w:t>
            </w:r>
          </w:p>
          <w:p>
            <w:pPr>
              <w:spacing w:after="40"/>
            </w:pPr>
            <w:r>
              <w:rPr>
                <w:color w:val="23262D"/>
                <w:sz w:val="20"/>
              </w:rPr>
              <w:t>edited over time — so the engines take them as an explicit PolicyParams argument:</w:t>
            </w:r>
          </w:p>
          <w:p>
            <w:pPr>
              <w:spacing w:after="40"/>
            </w:pPr>
            <w:r>
              <w:rPr>
                <w:color w:val="23262D"/>
                <w:sz w:val="20"/>
              </w:rPr>
              <w:t>evaluateRefund(order, request, now, params). The tables below show the v1 defaults; the</w:t>
            </w:r>
          </w:p>
          <w:p>
            <w:pPr>
              <w:spacing w:after="40"/>
            </w:pPr>
            <w:r>
              <w:rPr>
                <w:color w:val="23262D"/>
                <w:sz w:val="20"/>
              </w:rPr>
              <w:t>loading and refresh mechanism is §6.3.</w:t>
            </w:r>
          </w:p>
        </w:tc>
      </w:tr>
    </w:tbl>
    <w:p>
      <w:pPr>
        <w:spacing w:after="80"/>
      </w:pPr>
    </w:p>
    <w:p>
      <w:pPr>
        <w:spacing w:after="160"/>
      </w:pPr>
      <w:r>
        <w:rPr>
          <w:b/>
          <w:i w:val="0"/>
          <w:color w:val="23262D"/>
          <w:sz w:val="21"/>
        </w:rPr>
        <w:t>Boundary semantics (normative):</w:t>
      </w:r>
    </w:p>
    <w:p>
      <w:pPr>
        <w:pStyle w:val="ListBullet"/>
        <w:spacing w:after="80"/>
      </w:pPr>
      <w:r>
        <w:rPr>
          <w:color w:val="23262D"/>
          <w:sz w:val="21"/>
        </w:rPr>
        <w:t>“within N days of X” means now − X ≤ N × 24h, inclusive — exactly N days still qualifies.</w:t>
      </w:r>
    </w:p>
    <w:p>
      <w:pPr>
        <w:pStyle w:val="ListBullet"/>
        <w:spacing w:after="80"/>
      </w:pPr>
      <w:r>
        <w:rPr>
          <w:color w:val="23262D"/>
          <w:sz w:val="21"/>
        </w:rPr>
        <w:t>“&lt; $300” is strictly less than 30,000 cents — exactly $300.00 does not qualify.</w:t>
      </w:r>
    </w:p>
    <w:p>
      <w:pPr>
        <w:pStyle w:val="ListBullet"/>
        <w:spacing w:after="80"/>
      </w:pPr>
      <w:r>
        <w:rPr>
          <w:color w:val="23262D"/>
          <w:sz w:val="21"/>
        </w:rPr>
        <w:t>All comparisons in UTC; now is injected into the function (never read from the clock inside) so tests are deterministic.</w:t>
      </w:r>
    </w:p>
    <w:p>
      <w:pPr>
        <w:pStyle w:val="Heading2"/>
        <w:spacing w:before="320" w:after="120"/>
      </w:pPr>
      <w:r/>
      <w:r>
        <w:rPr>
          <w:color w:val="0C857A"/>
        </w:rPr>
        <w:t>6.1  evaluateRefund(order, request, now, params)</w:t>
      </w:r>
    </w:p>
    <w:p>
      <w:pPr>
        <w:spacing w:after="160"/>
      </w:pPr>
      <w:r>
        <w:rPr>
          <w:b w:val="0"/>
          <w:i w:val="0"/>
          <w:color w:val="23262D"/>
          <w:sz w:val="21"/>
        </w:rPr>
        <w:t>Rules evaluated in order; first match wins.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576"/>
            <w:shd w:val="clear" w:color="auto" w:fill="1B2A4A"/>
            <w:tcMar>
              <w:top w:w="80" w:type="dxa"/>
              <w:bottom w:w="80" w:type="dxa"/>
              <w:start w:w="160" w:type="dxa"/>
              <w:end w:w="160" w:type="dxa"/>
            </w:tcMar>
          </w:tcPr>
          <w:p>
            <w:r/>
            <w:r>
              <w:rPr>
                <w:b/>
                <w:color w:val="FFFFFF"/>
                <w:sz w:val="17"/>
              </w:rPr>
              <w:t>#</w:t>
            </w:r>
          </w:p>
        </w:tc>
        <w:tc>
          <w:tcPr>
            <w:tcW w:type="dxa" w:w="2736"/>
            <w:shd w:val="clear" w:color="auto" w:fill="1B2A4A"/>
            <w:tcMar>
              <w:top w:w="80" w:type="dxa"/>
              <w:bottom w:w="80" w:type="dxa"/>
              <w:start w:w="160" w:type="dxa"/>
              <w:end w:w="160" w:type="dxa"/>
            </w:tcMar>
          </w:tcPr>
          <w:p>
            <w:r/>
            <w:r>
              <w:rPr>
                <w:b/>
                <w:color w:val="FFFFFF"/>
                <w:sz w:val="17"/>
              </w:rPr>
              <w:t>Order status</w:t>
            </w:r>
          </w:p>
        </w:tc>
        <w:tc>
          <w:tcPr>
            <w:tcW w:type="dxa" w:w="1296"/>
            <w:shd w:val="clear" w:color="auto" w:fill="1B2A4A"/>
            <w:tcMar>
              <w:top w:w="80" w:type="dxa"/>
              <w:bottom w:w="80" w:type="dxa"/>
              <w:start w:w="160" w:type="dxa"/>
              <w:end w:w="160" w:type="dxa"/>
            </w:tcMar>
          </w:tcPr>
          <w:p>
            <w:r/>
            <w:r>
              <w:rPr>
                <w:b/>
                <w:color w:val="FFFFFF"/>
                <w:sz w:val="17"/>
              </w:rPr>
              <w:t>Order value</w:t>
            </w:r>
          </w:p>
        </w:tc>
        <w:tc>
          <w:tcPr>
            <w:tcW w:type="dxa" w:w="2304"/>
            <w:shd w:val="clear" w:color="auto" w:fill="1B2A4A"/>
            <w:tcMar>
              <w:top w:w="80" w:type="dxa"/>
              <w:bottom w:w="80" w:type="dxa"/>
              <w:start w:w="160" w:type="dxa"/>
              <w:end w:w="160" w:type="dxa"/>
            </w:tcMar>
          </w:tcPr>
          <w:p>
            <w:r/>
            <w:r>
              <w:rPr>
                <w:b/>
                <w:color w:val="FFFFFF"/>
                <w:sz w:val="17"/>
              </w:rPr>
              <w:t>Time condition</w:t>
            </w:r>
          </w:p>
        </w:tc>
        <w:tc>
          <w:tcPr>
            <w:tcW w:type="dxa" w:w="1440"/>
            <w:shd w:val="clear" w:color="auto" w:fill="1B2A4A"/>
            <w:tcMar>
              <w:top w:w="80" w:type="dxa"/>
              <w:bottom w:w="80" w:type="dxa"/>
              <w:start w:w="160" w:type="dxa"/>
              <w:end w:w="160" w:type="dxa"/>
            </w:tcMar>
          </w:tcPr>
          <w:p>
            <w:r/>
            <w:r>
              <w:rPr>
                <w:b/>
                <w:color w:val="FFFFFF"/>
                <w:sz w:val="17"/>
              </w:rPr>
              <w:t>Verdict</w:t>
            </w:r>
          </w:p>
        </w:tc>
        <w:tc>
          <w:tcPr>
            <w:tcW w:type="dxa" w:w="2880"/>
            <w:shd w:val="clear" w:color="auto" w:fill="1B2A4A"/>
            <w:tcMar>
              <w:top w:w="80" w:type="dxa"/>
              <w:bottom w:w="80" w:type="dxa"/>
              <w:start w:w="160" w:type="dxa"/>
              <w:end w:w="160" w:type="dxa"/>
            </w:tcMar>
          </w:tcPr>
          <w:p>
            <w:r/>
            <w:r>
              <w:rPr>
                <w:b/>
                <w:color w:val="FFFFFF"/>
                <w:sz w:val="17"/>
              </w:rPr>
              <w:t>Reason code</w:t>
            </w:r>
          </w:p>
        </w:tc>
      </w:tr>
      <w:tr>
        <w:tc>
          <w:tcPr>
            <w:tcW w:type="dxa" w:w="576"/>
            <w:tcMar>
              <w:top w:w="80" w:type="dxa"/>
              <w:bottom w:w="80" w:type="dxa"/>
              <w:start w:w="160" w:type="dxa"/>
              <w:end w:w="160" w:type="dxa"/>
            </w:tcMar>
          </w:tcPr>
          <w:p>
            <w:r/>
            <w:r>
              <w:rPr>
                <w:color w:val="23262D"/>
                <w:sz w:val="17"/>
              </w:rPr>
              <w:t>R1</w:t>
            </w:r>
          </w:p>
        </w:tc>
        <w:tc>
          <w:tcPr>
            <w:tcW w:type="dxa" w:w="2736"/>
            <w:tcMar>
              <w:top w:w="80" w:type="dxa"/>
              <w:bottom w:w="80" w:type="dxa"/>
              <w:start w:w="160" w:type="dxa"/>
              <w:end w:w="160" w:type="dxa"/>
            </w:tcMar>
          </w:tcPr>
          <w:p>
            <w:r/>
            <w:r>
              <w:rPr>
                <w:color w:val="23262D"/>
                <w:sz w:val="17"/>
              </w:rPr>
              <w:t>not yet shipped (processing)</w:t>
            </w:r>
          </w:p>
        </w:tc>
        <w:tc>
          <w:tcPr>
            <w:tcW w:type="dxa" w:w="1296"/>
            <w:tcMar>
              <w:top w:w="80" w:type="dxa"/>
              <w:bottom w:w="80" w:type="dxa"/>
              <w:start w:w="160" w:type="dxa"/>
              <w:end w:w="160" w:type="dxa"/>
            </w:tcMar>
          </w:tcPr>
          <w:p>
            <w:r/>
            <w:r>
              <w:rPr>
                <w:color w:val="23262D"/>
                <w:sz w:val="17"/>
              </w:rPr>
              <w:t>any</w:t>
            </w:r>
          </w:p>
        </w:tc>
        <w:tc>
          <w:tcPr>
            <w:tcW w:type="dxa" w:w="2304"/>
            <w:tcMar>
              <w:top w:w="80" w:type="dxa"/>
              <w:bottom w:w="80" w:type="dxa"/>
              <w:start w:w="160" w:type="dxa"/>
              <w:end w:w="160" w:type="dxa"/>
            </w:tcMar>
          </w:tcPr>
          <w:p>
            <w:r/>
            <w:r>
              <w:rPr>
                <w:color w:val="23262D"/>
                <w:sz w:val="17"/>
              </w:rPr>
              <w:t>now − created_at ≤ 7 days</w:t>
            </w:r>
          </w:p>
        </w:tc>
        <w:tc>
          <w:tcPr>
            <w:tcW w:type="dxa" w:w="1440"/>
            <w:tcMar>
              <w:top w:w="80" w:type="dxa"/>
              <w:bottom w:w="80" w:type="dxa"/>
              <w:start w:w="160" w:type="dxa"/>
              <w:end w:w="160" w:type="dxa"/>
            </w:tcMar>
          </w:tcPr>
          <w:p>
            <w:r/>
            <w:r>
              <w:rPr>
                <w:color w:val="23262D"/>
                <w:sz w:val="17"/>
              </w:rPr>
              <w:t>auto_approve</w:t>
            </w:r>
          </w:p>
        </w:tc>
        <w:tc>
          <w:tcPr>
            <w:tcW w:type="dxa" w:w="2880"/>
            <w:tcMar>
              <w:top w:w="80" w:type="dxa"/>
              <w:bottom w:w="80" w:type="dxa"/>
              <w:start w:w="160" w:type="dxa"/>
              <w:end w:w="160" w:type="dxa"/>
            </w:tcMar>
          </w:tcPr>
          <w:p>
            <w:r/>
            <w:r>
              <w:rPr>
                <w:color w:val="23262D"/>
                <w:sz w:val="17"/>
              </w:rPr>
              <w:t>WITHIN_7_DAYS_PRE_SHIPMENT</w:t>
            </w:r>
          </w:p>
        </w:tc>
      </w:tr>
      <w:tr>
        <w:tc>
          <w:tcPr>
            <w:tcW w:type="dxa" w:w="576"/>
            <w:tcMar>
              <w:top w:w="80" w:type="dxa"/>
              <w:bottom w:w="80" w:type="dxa"/>
              <w:start w:w="160" w:type="dxa"/>
              <w:end w:w="160" w:type="dxa"/>
            </w:tcMar>
            <w:shd w:val="clear" w:color="auto" w:fill="F7F8FA"/>
          </w:tcPr>
          <w:p>
            <w:r/>
            <w:r>
              <w:rPr>
                <w:color w:val="23262D"/>
                <w:sz w:val="17"/>
              </w:rPr>
              <w:t>R2</w:t>
            </w:r>
          </w:p>
        </w:tc>
        <w:tc>
          <w:tcPr>
            <w:tcW w:type="dxa" w:w="2736"/>
            <w:tcMar>
              <w:top w:w="80" w:type="dxa"/>
              <w:bottom w:w="80" w:type="dxa"/>
              <w:start w:w="160" w:type="dxa"/>
              <w:end w:w="160" w:type="dxa"/>
            </w:tcMar>
            <w:shd w:val="clear" w:color="auto" w:fill="F7F8FA"/>
          </w:tcPr>
          <w:p>
            <w:r/>
            <w:r>
              <w:rPr>
                <w:color w:val="23262D"/>
                <w:sz w:val="17"/>
              </w:rPr>
              <w:t>shipped_back_to_sender</w:t>
            </w:r>
          </w:p>
        </w:tc>
        <w:tc>
          <w:tcPr>
            <w:tcW w:type="dxa" w:w="1296"/>
            <w:tcMar>
              <w:top w:w="80" w:type="dxa"/>
              <w:bottom w:w="80" w:type="dxa"/>
              <w:start w:w="160" w:type="dxa"/>
              <w:end w:w="160" w:type="dxa"/>
            </w:tcMar>
            <w:shd w:val="clear" w:color="auto" w:fill="F7F8FA"/>
          </w:tcPr>
          <w:p>
            <w:r/>
            <w:r>
              <w:rPr>
                <w:color w:val="23262D"/>
                <w:sz w:val="17"/>
              </w:rPr>
              <w:t>&lt; $300</w:t>
            </w:r>
          </w:p>
        </w:tc>
        <w:tc>
          <w:tcPr>
            <w:tcW w:type="dxa" w:w="2304"/>
            <w:tcMar>
              <w:top w:w="80" w:type="dxa"/>
              <w:bottom w:w="80" w:type="dxa"/>
              <w:start w:w="160" w:type="dxa"/>
              <w:end w:w="160" w:type="dxa"/>
            </w:tcMar>
            <w:shd w:val="clear" w:color="auto" w:fill="F7F8FA"/>
          </w:tcPr>
          <w:p>
            <w:r/>
            <w:r>
              <w:rPr>
                <w:color w:val="23262D"/>
                <w:sz w:val="17"/>
              </w:rPr>
              <w:t>now − received_at ≤ 30 days</w:t>
            </w:r>
          </w:p>
        </w:tc>
        <w:tc>
          <w:tcPr>
            <w:tcW w:type="dxa" w:w="1440"/>
            <w:tcMar>
              <w:top w:w="80" w:type="dxa"/>
              <w:bottom w:w="80" w:type="dxa"/>
              <w:start w:w="160" w:type="dxa"/>
              <w:end w:w="160" w:type="dxa"/>
            </w:tcMar>
            <w:shd w:val="clear" w:color="auto" w:fill="F7F8FA"/>
          </w:tcPr>
          <w:p>
            <w:r/>
            <w:r>
              <w:rPr>
                <w:color w:val="23262D"/>
                <w:sz w:val="17"/>
              </w:rPr>
              <w:t>auto_approve</w:t>
            </w:r>
          </w:p>
        </w:tc>
        <w:tc>
          <w:tcPr>
            <w:tcW w:type="dxa" w:w="2880"/>
            <w:tcMar>
              <w:top w:w="80" w:type="dxa"/>
              <w:bottom w:w="80" w:type="dxa"/>
              <w:start w:w="160" w:type="dxa"/>
              <w:end w:w="160" w:type="dxa"/>
            </w:tcMar>
            <w:shd w:val="clear" w:color="auto" w:fill="F7F8FA"/>
          </w:tcPr>
          <w:p>
            <w:r/>
            <w:r>
              <w:rPr>
                <w:color w:val="23262D"/>
                <w:sz w:val="17"/>
              </w:rPr>
              <w:t>RETURNED_UNDER_300_WITHIN_30_DAYS</w:t>
            </w:r>
          </w:p>
        </w:tc>
      </w:tr>
      <w:tr>
        <w:tc>
          <w:tcPr>
            <w:tcW w:type="dxa" w:w="576"/>
            <w:tcMar>
              <w:top w:w="80" w:type="dxa"/>
              <w:bottom w:w="80" w:type="dxa"/>
              <w:start w:w="160" w:type="dxa"/>
              <w:end w:w="160" w:type="dxa"/>
            </w:tcMar>
          </w:tcPr>
          <w:p>
            <w:r/>
            <w:r>
              <w:rPr>
                <w:color w:val="23262D"/>
                <w:sz w:val="17"/>
              </w:rPr>
              <w:t>R3</w:t>
            </w:r>
          </w:p>
        </w:tc>
        <w:tc>
          <w:tcPr>
            <w:tcW w:type="dxa" w:w="2736"/>
            <w:tcMar>
              <w:top w:w="80" w:type="dxa"/>
              <w:bottom w:w="80" w:type="dxa"/>
              <w:start w:w="160" w:type="dxa"/>
              <w:end w:w="160" w:type="dxa"/>
            </w:tcMar>
          </w:tcPr>
          <w:p>
            <w:r/>
            <w:r>
              <w:rPr>
                <w:color w:val="23262D"/>
                <w:sz w:val="17"/>
              </w:rPr>
              <w:t>anything else (incl. no linked order)</w:t>
            </w:r>
          </w:p>
        </w:tc>
        <w:tc>
          <w:tcPr>
            <w:tcW w:type="dxa" w:w="1296"/>
            <w:tcMar>
              <w:top w:w="80" w:type="dxa"/>
              <w:bottom w:w="80" w:type="dxa"/>
              <w:start w:w="160" w:type="dxa"/>
              <w:end w:w="160" w:type="dxa"/>
            </w:tcMar>
          </w:tcPr>
          <w:p>
            <w:r/>
            <w:r>
              <w:rPr>
                <w:color w:val="23262D"/>
                <w:sz w:val="17"/>
              </w:rPr>
              <w:t>—</w:t>
            </w:r>
          </w:p>
        </w:tc>
        <w:tc>
          <w:tcPr>
            <w:tcW w:type="dxa" w:w="2304"/>
            <w:tcMar>
              <w:top w:w="80" w:type="dxa"/>
              <w:bottom w:w="80" w:type="dxa"/>
              <w:start w:w="160" w:type="dxa"/>
              <w:end w:w="160" w:type="dxa"/>
            </w:tcMar>
          </w:tcPr>
          <w:p>
            <w:r/>
            <w:r>
              <w:rPr>
                <w:color w:val="23262D"/>
                <w:sz w:val="17"/>
              </w:rPr>
              <w:t>—</w:t>
            </w:r>
          </w:p>
        </w:tc>
        <w:tc>
          <w:tcPr>
            <w:tcW w:type="dxa" w:w="1440"/>
            <w:tcMar>
              <w:top w:w="80" w:type="dxa"/>
              <w:bottom w:w="80" w:type="dxa"/>
              <w:start w:w="160" w:type="dxa"/>
              <w:end w:w="160" w:type="dxa"/>
            </w:tcMar>
          </w:tcPr>
          <w:p>
            <w:r/>
            <w:r>
              <w:rPr>
                <w:color w:val="23262D"/>
                <w:sz w:val="17"/>
              </w:rPr>
              <w:t>escalate</w:t>
            </w:r>
          </w:p>
        </w:tc>
        <w:tc>
          <w:tcPr>
            <w:tcW w:type="dxa" w:w="2880"/>
            <w:tcMar>
              <w:top w:w="80" w:type="dxa"/>
              <w:bottom w:w="80" w:type="dxa"/>
              <w:start w:w="160" w:type="dxa"/>
              <w:end w:w="160" w:type="dxa"/>
            </w:tcMar>
          </w:tcPr>
          <w:p>
            <w:r/>
            <w:r>
              <w:rPr>
                <w:color w:val="23262D"/>
                <w:sz w:val="17"/>
              </w:rPr>
              <w:t>REFUND_POLICY_ESCALATION</w:t>
            </w:r>
          </w:p>
        </w:tc>
      </w:tr>
    </w:tbl>
    <w:p>
      <w:pPr>
        <w:spacing w:after="80"/>
      </w:pPr>
    </w:p>
    <w:p>
      <w:pPr>
        <w:spacing w:after="160"/>
      </w:pPr>
      <w:r>
        <w:rPr>
          <w:b w:val="0"/>
          <w:i/>
          <w:color w:val="6B7280"/>
          <w:sz w:val="21"/>
        </w:rPr>
        <w:t>Mandatory test boundaries: day 6 / 7 / 8 for R1; day 29 / 30 / 31 and $299.99 / $300.00 / $300.01 for R2; every order_history.status value through R3.</w:t>
      </w:r>
    </w:p>
    <w:p>
      <w:pPr>
        <w:pStyle w:val="Heading2"/>
        <w:spacing w:before="320" w:after="120"/>
      </w:pPr>
      <w:r/>
      <w:r>
        <w:rPr>
          <w:color w:val="0C857A"/>
        </w:rPr>
        <w:t>6.2  evaluateDispute(dispute, now, params)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576"/>
            <w:shd w:val="clear" w:color="auto" w:fill="1B2A4A"/>
            <w:tcMar>
              <w:top w:w="80" w:type="dxa"/>
              <w:bottom w:w="80" w:type="dxa"/>
              <w:start w:w="160" w:type="dxa"/>
              <w:end w:w="160" w:type="dxa"/>
            </w:tcMar>
          </w:tcPr>
          <w:p>
            <w:r/>
            <w:r>
              <w:rPr>
                <w:b/>
                <w:color w:val="FFFFFF"/>
                <w:sz w:val="17"/>
              </w:rPr>
              <w:t>#</w:t>
            </w:r>
          </w:p>
        </w:tc>
        <w:tc>
          <w:tcPr>
            <w:tcW w:type="dxa" w:w="2304"/>
            <w:shd w:val="clear" w:color="auto" w:fill="1B2A4A"/>
            <w:tcMar>
              <w:top w:w="80" w:type="dxa"/>
              <w:bottom w:w="80" w:type="dxa"/>
              <w:start w:w="160" w:type="dxa"/>
              <w:end w:w="160" w:type="dxa"/>
            </w:tcMar>
          </w:tcPr>
          <w:p>
            <w:r/>
            <w:r>
              <w:rPr>
                <w:b/>
                <w:color w:val="FFFFFF"/>
                <w:sz w:val="17"/>
              </w:rPr>
              <w:t>Dispute value</w:t>
            </w:r>
          </w:p>
        </w:tc>
        <w:tc>
          <w:tcPr>
            <w:tcW w:type="dxa" w:w="5184"/>
            <w:shd w:val="clear" w:color="auto" w:fill="1B2A4A"/>
            <w:tcMar>
              <w:top w:w="80" w:type="dxa"/>
              <w:bottom w:w="80" w:type="dxa"/>
              <w:start w:w="160" w:type="dxa"/>
              <w:end w:w="160" w:type="dxa"/>
            </w:tcMar>
          </w:tcPr>
          <w:p>
            <w:r/>
            <w:r>
              <w:rPr>
                <w:b/>
                <w:color w:val="FFFFFF"/>
                <w:sz w:val="17"/>
              </w:rPr>
              <w:t>Verdict</w:t>
            </w:r>
          </w:p>
        </w:tc>
        <w:tc>
          <w:tcPr>
            <w:tcW w:type="dxa" w:w="2304"/>
            <w:shd w:val="clear" w:color="auto" w:fill="1B2A4A"/>
            <w:tcMar>
              <w:top w:w="80" w:type="dxa"/>
              <w:bottom w:w="80" w:type="dxa"/>
              <w:start w:w="160" w:type="dxa"/>
              <w:end w:w="160" w:type="dxa"/>
            </w:tcMar>
          </w:tcPr>
          <w:p>
            <w:r/>
            <w:r>
              <w:rPr>
                <w:b/>
                <w:color w:val="FFFFFF"/>
                <w:sz w:val="17"/>
              </w:rPr>
              <w:t>Reason code</w:t>
            </w:r>
          </w:p>
        </w:tc>
      </w:tr>
      <w:tr>
        <w:tc>
          <w:tcPr>
            <w:tcW w:type="dxa" w:w="576"/>
            <w:tcMar>
              <w:top w:w="80" w:type="dxa"/>
              <w:bottom w:w="80" w:type="dxa"/>
              <w:start w:w="160" w:type="dxa"/>
              <w:end w:w="160" w:type="dxa"/>
            </w:tcMar>
          </w:tcPr>
          <w:p>
            <w:r/>
            <w:r>
              <w:rPr>
                <w:color w:val="23262D"/>
                <w:sz w:val="17"/>
              </w:rPr>
              <w:t>D1</w:t>
            </w:r>
          </w:p>
        </w:tc>
        <w:tc>
          <w:tcPr>
            <w:tcW w:type="dxa" w:w="2304"/>
            <w:tcMar>
              <w:top w:w="80" w:type="dxa"/>
              <w:bottom w:w="80" w:type="dxa"/>
              <w:start w:w="160" w:type="dxa"/>
              <w:end w:w="160" w:type="dxa"/>
            </w:tcMar>
          </w:tcPr>
          <w:p>
            <w:r/>
            <w:r>
              <w:rPr>
                <w:color w:val="23262D"/>
                <w:sz w:val="17"/>
              </w:rPr>
              <w:t>&lt; $300</w:t>
            </w:r>
          </w:p>
        </w:tc>
        <w:tc>
          <w:tcPr>
            <w:tcW w:type="dxa" w:w="5184"/>
            <w:tcMar>
              <w:top w:w="80" w:type="dxa"/>
              <w:bottom w:w="80" w:type="dxa"/>
              <w:start w:w="160" w:type="dxa"/>
              <w:end w:w="160" w:type="dxa"/>
            </w:tcMar>
          </w:tcPr>
          <w:p>
            <w:r/>
            <w:r>
              <w:rPr>
                <w:color w:val="23262D"/>
                <w:sz w:val="17"/>
              </w:rPr>
              <w:t>auto_resolve — respond, informed by similar past dispute resolutions</w:t>
            </w:r>
          </w:p>
        </w:tc>
        <w:tc>
          <w:tcPr>
            <w:tcW w:type="dxa" w:w="2304"/>
            <w:tcMar>
              <w:top w:w="80" w:type="dxa"/>
              <w:bottom w:w="80" w:type="dxa"/>
              <w:start w:w="160" w:type="dxa"/>
              <w:end w:w="160" w:type="dxa"/>
            </w:tcMar>
          </w:tcPr>
          <w:p>
            <w:r/>
            <w:r>
              <w:rPr>
                <w:color w:val="23262D"/>
                <w:sz w:val="17"/>
              </w:rPr>
              <w:t>UNDER_300_THRESHOLD</w:t>
            </w:r>
          </w:p>
        </w:tc>
      </w:tr>
      <w:tr>
        <w:tc>
          <w:tcPr>
            <w:tcW w:type="dxa" w:w="576"/>
            <w:tcMar>
              <w:top w:w="80" w:type="dxa"/>
              <w:bottom w:w="80" w:type="dxa"/>
              <w:start w:w="160" w:type="dxa"/>
              <w:end w:w="160" w:type="dxa"/>
            </w:tcMar>
            <w:shd w:val="clear" w:color="auto" w:fill="F7F8FA"/>
          </w:tcPr>
          <w:p>
            <w:r/>
            <w:r>
              <w:rPr>
                <w:color w:val="23262D"/>
                <w:sz w:val="17"/>
              </w:rPr>
              <w:t>D2</w:t>
            </w:r>
          </w:p>
        </w:tc>
        <w:tc>
          <w:tcPr>
            <w:tcW w:type="dxa" w:w="2304"/>
            <w:tcMar>
              <w:top w:w="80" w:type="dxa"/>
              <w:bottom w:w="80" w:type="dxa"/>
              <w:start w:w="160" w:type="dxa"/>
              <w:end w:w="160" w:type="dxa"/>
            </w:tcMar>
            <w:shd w:val="clear" w:color="auto" w:fill="F7F8FA"/>
          </w:tcPr>
          <w:p>
            <w:r/>
            <w:r>
              <w:rPr>
                <w:color w:val="23262D"/>
                <w:sz w:val="17"/>
              </w:rPr>
              <w:t>≥ $300 or no linked order</w:t>
            </w:r>
          </w:p>
        </w:tc>
        <w:tc>
          <w:tcPr>
            <w:tcW w:type="dxa" w:w="5184"/>
            <w:tcMar>
              <w:top w:w="80" w:type="dxa"/>
              <w:bottom w:w="80" w:type="dxa"/>
              <w:start w:w="160" w:type="dxa"/>
              <w:end w:w="160" w:type="dxa"/>
            </w:tcMar>
            <w:shd w:val="clear" w:color="auto" w:fill="F7F8FA"/>
          </w:tcPr>
          <w:p>
            <w:r/>
            <w:r>
              <w:rPr>
                <w:color w:val="23262D"/>
                <w:sz w:val="17"/>
              </w:rPr>
              <w:t>escalate</w:t>
            </w:r>
          </w:p>
        </w:tc>
        <w:tc>
          <w:tcPr>
            <w:tcW w:type="dxa" w:w="2304"/>
            <w:tcMar>
              <w:top w:w="80" w:type="dxa"/>
              <w:bottom w:w="80" w:type="dxa"/>
              <w:start w:w="160" w:type="dxa"/>
              <w:end w:w="160" w:type="dxa"/>
            </w:tcMar>
            <w:shd w:val="clear" w:color="auto" w:fill="F7F8FA"/>
          </w:tcPr>
          <w:p>
            <w:r/>
            <w:r>
              <w:rPr>
                <w:color w:val="23262D"/>
                <w:sz w:val="17"/>
              </w:rPr>
              <w:t>OVER_300_THRESHOLD</w:t>
            </w:r>
          </w:p>
        </w:tc>
      </w:tr>
    </w:tbl>
    <w:p>
      <w:pPr>
        <w:spacing w:after="80"/>
      </w:pPr>
    </w:p>
    <w:p>
      <w:pPr>
        <w:spacing w:after="160"/>
      </w:pPr>
      <w:r>
        <w:rPr>
          <w:b w:val="0"/>
          <w:i/>
          <w:color w:val="6B7280"/>
          <w:sz w:val="21"/>
        </w:rPr>
        <w:t>Mandatory test boundaries: $299.99 / $300.00 / $300.01.</w:t>
      </w:r>
    </w:p>
    <w:p>
      <w:pPr>
        <w:pStyle w:val="Heading2"/>
        <w:spacing w:before="320" w:after="120"/>
      </w:pPr>
      <w:r/>
      <w:r>
        <w:rPr>
          <w:color w:val="0C857A"/>
        </w:rPr>
        <w:t>6.3  Policy documents as single source of truth — loading and refresh</w:t>
      </w:r>
    </w:p>
    <w:p>
      <w:pPr>
        <w:spacing w:after="160"/>
      </w:pPr>
      <w:r>
        <w:rPr>
          <w:b w:val="0"/>
          <w:i w:val="0"/>
          <w:color w:val="23262D"/>
          <w:sz w:val="21"/>
        </w:rPr>
        <w:t>Each policy object in S3 is one JSON document pairing the human-editable prose with the machine-readable parameters, so the two can never drift apart in separate files:</w:t>
      </w:r>
    </w:p>
    <w:tbl>
      <w:tblPr>
        <w:tblW w:type="auto" w:w="0"/>
        <w:jc w:val="center"/>
        <w:tblLook w:firstColumn="1" w:firstRow="1" w:lastColumn="0" w:lastRow="0" w:noHBand="0" w:noVBand="1" w:val="04A0"/>
      </w:tblPr>
      <w:tblGrid>
        <w:gridCol w:w="9648"/>
      </w:tblGrid>
      <w:tr>
        <w:tc>
          <w:tcPr>
            <w:tcW w:type="dxa" w:w="9648"/>
            <w:shd w:val="clear" w:color="auto" w:fill="F3F3F4"/>
            <w:tcMar>
              <w:top w:w="140" w:type="dxa"/>
              <w:bottom w:w="140" w:type="dxa"/>
              <w:start w:w="200" w:type="dxa"/>
              <w:end w:w="200" w:type="dxa"/>
            </w:tcMar>
            <w:tcBorders>
              <w:top w:val="single" w:sz="4" w:space="0" w:color="D8DADD"/>
              <w:bottom w:val="single" w:sz="4" w:space="0" w:color="D8DADD"/>
              <w:start w:val="single" w:sz="4" w:space="0" w:color="D8DADD"/>
              <w:end w:val="single" w:sz="4" w:space="0" w:color="D8DADD"/>
            </w:tcBorders>
          </w:tcPr>
          <w:p>
            <w:pPr>
              <w:spacing w:line="276" w:lineRule="auto"/>
            </w:pPr>
            <w:r/>
            <w:r>
              <w:rPr>
                <w:rFonts w:ascii="Consolas" w:hAnsi="Consolas"/>
                <w:color w:val="23262D"/>
                <w:sz w:val="18"/>
              </w:rPr>
              <w:t>{</w:t>
            </w:r>
            <w:r>
              <w:br/>
            </w:r>
            <w:r>
              <w:rPr>
                <w:rFonts w:ascii="Consolas" w:hAnsi="Consolas"/>
                <w:color w:val="23262D"/>
                <w:sz w:val="18"/>
              </w:rPr>
              <w:t xml:space="preserve">  "version": 3,</w:t>
            </w:r>
            <w:r>
              <w:br/>
            </w:r>
            <w:r>
              <w:rPr>
                <w:rFonts w:ascii="Consolas" w:hAnsi="Consolas"/>
                <w:color w:val="23262D"/>
                <w:sz w:val="18"/>
              </w:rPr>
              <w:t xml:space="preserve">  "updatedAt": "2026-07-25T00:00:00Z",</w:t>
            </w:r>
            <w:r>
              <w:br/>
            </w:r>
            <w:r>
              <w:rPr>
                <w:rFonts w:ascii="Consolas" w:hAnsi="Consolas"/>
                <w:color w:val="23262D"/>
                <w:sz w:val="18"/>
              </w:rPr>
              <w:t xml:space="preserve">  "params": {</w:t>
            </w:r>
            <w:r>
              <w:br/>
            </w:r>
            <w:r>
              <w:rPr>
                <w:rFonts w:ascii="Consolas" w:hAnsi="Consolas"/>
                <w:color w:val="23262D"/>
                <w:sz w:val="18"/>
              </w:rPr>
              <w:t xml:space="preserve">    "preShipmentRefundWindowDays": 7,</w:t>
            </w:r>
            <w:r>
              <w:br/>
            </w:r>
            <w:r>
              <w:rPr>
                <w:rFonts w:ascii="Consolas" w:hAnsi="Consolas"/>
                <w:color w:val="23262D"/>
                <w:sz w:val="18"/>
              </w:rPr>
              <w:t xml:space="preserve">    "returnedRefundWindowDays": 30,</w:t>
            </w:r>
            <w:r>
              <w:br/>
            </w:r>
            <w:r>
              <w:rPr>
                <w:rFonts w:ascii="Consolas" w:hAnsi="Consolas"/>
                <w:color w:val="23262D"/>
                <w:sz w:val="18"/>
              </w:rPr>
              <w:t xml:space="preserve">    "autoApprovalLimitCents": 30000</w:t>
            </w:r>
            <w:r>
              <w:br/>
            </w:r>
            <w:r>
              <w:rPr>
                <w:rFonts w:ascii="Consolas" w:hAnsi="Consolas"/>
                <w:color w:val="23262D"/>
                <w:sz w:val="18"/>
              </w:rPr>
              <w:t xml:space="preserve">  },</w:t>
            </w:r>
            <w:r>
              <w:br/>
            </w:r>
            <w:r>
              <w:rPr>
                <w:rFonts w:ascii="Consolas" w:hAnsi="Consolas"/>
                <w:color w:val="23262D"/>
                <w:sz w:val="18"/>
              </w:rPr>
              <w:t xml:space="preserve">  "prose": "## Refund Policy\n\nRefunds requested before shipment …"</w:t>
            </w:r>
            <w:r>
              <w:br/>
            </w:r>
            <w:r>
              <w:rPr>
                <w:rFonts w:ascii="Consolas" w:hAnsi="Consolas"/>
                <w:color w:val="23262D"/>
                <w:sz w:val="18"/>
              </w:rPr>
              <w:t>}</w:t>
            </w:r>
          </w:p>
        </w:tc>
      </w:tr>
    </w:tbl>
    <w:p>
      <w:pPr>
        <w:spacing w:after="80"/>
      </w:pPr>
    </w:p>
    <w:p>
      <w:pPr>
        <w:pStyle w:val="ListBullet"/>
        <w:spacing w:after="80"/>
      </w:pPr>
      <w:r>
        <w:rPr>
          <w:color w:val="23262D"/>
          <w:sz w:val="21"/>
        </w:rPr>
        <w:t>One consumer, two uses. The specialist Lambda loads the document once per (cached) fetch: params feeds the deterministic engine; prose is what the LLM quotes and explains from. An edited policy changes both the verdicts and the explanations, atomically.</w:t>
      </w:r>
    </w:p>
    <w:p>
      <w:pPr>
        <w:pStyle w:val="ListBullet"/>
        <w:spacing w:after="80"/>
      </w:pPr>
      <w:r>
        <w:rPr>
          <w:color w:val="23262D"/>
          <w:sz w:val="21"/>
        </w:rPr>
        <w:t>Refresh without redeploy. The loader caches at module scope with a short TTL (default 5 minutes) and revalidates by S3 ETag — no code deploy, no agent re-preparation.</w:t>
      </w:r>
    </w:p>
    <w:p>
      <w:pPr>
        <w:pStyle w:val="ListBullet"/>
        <w:spacing w:after="80"/>
      </w:pPr>
      <w:r>
        <w:rPr>
          <w:color w:val="23262D"/>
          <w:sz w:val="21"/>
        </w:rPr>
        <w:t>Validated on load, fail loudly. params is schema-validated (zod); a missing or malformed field throws rather than silently falling back. The last-known-good copy is kept in the module cache so a transient S3 failure degrades to slightly-stale policy, never to no policy.</w:t>
      </w:r>
    </w:p>
    <w:p>
      <w:pPr>
        <w:pStyle w:val="ListBullet"/>
        <w:spacing w:after="80"/>
      </w:pPr>
      <w:r>
        <w:rPr>
          <w:color w:val="23262D"/>
          <w:sz w:val="21"/>
        </w:rPr>
        <w:t>Auditable verdicts. Every verdict log line and every resolutions row records the policy version that produced it.</w:t>
      </w:r>
    </w:p>
    <w:p>
      <w:pPr>
        <w:pStyle w:val="ListBullet"/>
        <w:spacing w:after="80"/>
      </w:pPr>
      <w:r>
        <w:rPr>
          <w:color w:val="23262D"/>
          <w:sz w:val="21"/>
        </w:rPr>
        <w:t>The agent prompt stays policy-free. The Bedrock Agent's baked instruction prompt contains routing behavior only — never thresholds, windows, or amounts. Updating a managed Agent's instructions requires UpdateAgent + PrepareAgent (slow, versioned, easy to forget), so nothing that changes with policy edits is allowed to live there.</w:t>
      </w:r>
    </w:p>
    <w:p>
      <w:pPr>
        <w:pStyle w:val="Heading1"/>
        <w:pBdr>
          <w:bottom w:val="single" w:sz="14" w:space="8" w:color="1B2A4A"/>
        </w:pBdr>
        <w:spacing w:before="520" w:after="240"/>
      </w:pPr>
      <w:r/>
      <w:r>
        <w:rPr>
          <w:color w:val="1B2A4A"/>
        </w:rPr>
        <w:t>7.  Ticket Lifecycle</w:t>
      </w:r>
    </w:p>
    <w:p>
      <w:pPr>
        <w:jc w:val="center"/>
      </w:pPr>
      <w:r>
        <w:drawing>
          <wp:inline xmlns:a="http://schemas.openxmlformats.org/drawingml/2006/main" xmlns:pic="http://schemas.openxmlformats.org/drawingml/2006/picture">
            <wp:extent cx="6035040" cy="3834025"/>
            <wp:docPr id="3" name="Picture 3"/>
            <wp:cNvGraphicFramePr>
              <a:graphicFrameLocks noChangeAspect="1"/>
            </wp:cNvGraphicFramePr>
            <a:graphic>
              <a:graphicData uri="http://schemas.openxmlformats.org/drawingml/2006/picture">
                <pic:pic>
                  <pic:nvPicPr>
                    <pic:cNvPr id="0" name="diagram_3_lifecycle.png"/>
                    <pic:cNvPicPr/>
                  </pic:nvPicPr>
                  <pic:blipFill>
                    <a:blip r:embed="rId12"/>
                    <a:stretch>
                      <a:fillRect/>
                    </a:stretch>
                  </pic:blipFill>
                  <pic:spPr>
                    <a:xfrm>
                      <a:off x="0" y="0"/>
                      <a:ext cx="6035040" cy="3834025"/>
                    </a:xfrm>
                    <a:prstGeom prst="rect"/>
                  </pic:spPr>
                </pic:pic>
              </a:graphicData>
            </a:graphic>
          </wp:inline>
        </w:drawing>
      </w:r>
    </w:p>
    <w:p>
      <w:pPr>
        <w:spacing w:after="320"/>
        <w:jc w:val="center"/>
      </w:pPr>
      <w:r>
        <w:rPr>
          <w:i/>
          <w:color w:val="6B7280"/>
          <w:sz w:val="19"/>
        </w:rPr>
        <w:t>Figure 3. Ticket status state machine — human queue is escalated ∪ unresolved.</w:t>
      </w:r>
    </w:p>
    <w:tbl>
      <w:tblPr>
        <w:tblStyle w:val="TableGrid"/>
        <w:tblW w:type="auto" w:w="0"/>
        <w:jc w:val="center"/>
        <w:tblLayout w:type="fixed"/>
        <w:tblLook w:firstColumn="1" w:firstRow="1" w:lastColumn="0" w:lastRow="0" w:noHBand="0" w:noVBand="1" w:val="04A0"/>
      </w:tblPr>
      <w:tblGrid>
        <w:gridCol w:w="4824"/>
        <w:gridCol w:w="4824"/>
      </w:tblGrid>
      <w:tr>
        <w:tc>
          <w:tcPr>
            <w:tcW w:type="dxa" w:w="2448"/>
            <w:shd w:val="clear" w:color="auto" w:fill="1B2A4A"/>
            <w:tcMar>
              <w:top w:w="80" w:type="dxa"/>
              <w:bottom w:w="80" w:type="dxa"/>
              <w:start w:w="160" w:type="dxa"/>
              <w:end w:w="160" w:type="dxa"/>
            </w:tcMar>
          </w:tcPr>
          <w:p>
            <w:r/>
            <w:r>
              <w:rPr>
                <w:b/>
                <w:color w:val="FFFFFF"/>
                <w:sz w:val="19"/>
              </w:rPr>
              <w:t>Status</w:t>
            </w:r>
          </w:p>
        </w:tc>
        <w:tc>
          <w:tcPr>
            <w:tcW w:type="dxa" w:w="6912"/>
            <w:shd w:val="clear" w:color="auto" w:fill="1B2A4A"/>
            <w:tcMar>
              <w:top w:w="80" w:type="dxa"/>
              <w:bottom w:w="80" w:type="dxa"/>
              <w:start w:w="160" w:type="dxa"/>
              <w:end w:w="160" w:type="dxa"/>
            </w:tcMar>
          </w:tcPr>
          <w:p>
            <w:r/>
            <w:r>
              <w:rPr>
                <w:b/>
                <w:color w:val="FFFFFF"/>
                <w:sz w:val="19"/>
              </w:rPr>
              <w:t>Meaning</w:t>
            </w:r>
          </w:p>
        </w:tc>
      </w:tr>
      <w:tr>
        <w:tc>
          <w:tcPr>
            <w:tcW w:type="dxa" w:w="2448"/>
            <w:tcMar>
              <w:top w:w="80" w:type="dxa"/>
              <w:bottom w:w="80" w:type="dxa"/>
              <w:start w:w="160" w:type="dxa"/>
              <w:end w:w="160" w:type="dxa"/>
            </w:tcMar>
          </w:tcPr>
          <w:p>
            <w:r/>
            <w:r>
              <w:rPr>
                <w:color w:val="23262D"/>
                <w:sz w:val="19"/>
              </w:rPr>
              <w:t>open</w:t>
            </w:r>
          </w:p>
        </w:tc>
        <w:tc>
          <w:tcPr>
            <w:tcW w:type="dxa" w:w="6912"/>
            <w:tcMar>
              <w:top w:w="80" w:type="dxa"/>
              <w:bottom w:w="80" w:type="dxa"/>
              <w:start w:w="160" w:type="dxa"/>
              <w:end w:w="160" w:type="dxa"/>
            </w:tcMar>
          </w:tcPr>
          <w:p>
            <w:r/>
            <w:r>
              <w:rPr>
                <w:color w:val="23262D"/>
                <w:sz w:val="19"/>
              </w:rPr>
              <w:t>Submitted; agent chain in progress.</w:t>
            </w:r>
          </w:p>
        </w:tc>
      </w:tr>
      <w:tr>
        <w:tc>
          <w:tcPr>
            <w:tcW w:type="dxa" w:w="2448"/>
            <w:tcMar>
              <w:top w:w="80" w:type="dxa"/>
              <w:bottom w:w="80" w:type="dxa"/>
              <w:start w:w="160" w:type="dxa"/>
              <w:end w:w="160" w:type="dxa"/>
            </w:tcMar>
            <w:shd w:val="clear" w:color="auto" w:fill="F7F8FA"/>
          </w:tcPr>
          <w:p>
            <w:r/>
            <w:r>
              <w:rPr>
                <w:color w:val="23262D"/>
                <w:sz w:val="19"/>
              </w:rPr>
              <w:t>awaiting_customer</w:t>
            </w:r>
          </w:p>
        </w:tc>
        <w:tc>
          <w:tcPr>
            <w:tcW w:type="dxa" w:w="6912"/>
            <w:tcMar>
              <w:top w:w="80" w:type="dxa"/>
              <w:bottom w:w="80" w:type="dxa"/>
              <w:start w:w="160" w:type="dxa"/>
              <w:end w:w="160" w:type="dxa"/>
            </w:tcMar>
            <w:shd w:val="clear" w:color="auto" w:fill="F7F8FA"/>
          </w:tcPr>
          <w:p>
            <w:r/>
            <w:r>
              <w:rPr>
                <w:color w:val="23262D"/>
                <w:sz w:val="19"/>
              </w:rPr>
              <w:t>Agent replied; customer must accept or reject. Set by ticket-handler after a successful (non-escalated) chain.</w:t>
            </w:r>
          </w:p>
        </w:tc>
      </w:tr>
      <w:tr>
        <w:tc>
          <w:tcPr>
            <w:tcW w:type="dxa" w:w="2448"/>
            <w:tcMar>
              <w:top w:w="80" w:type="dxa"/>
              <w:bottom w:w="80" w:type="dxa"/>
              <w:start w:w="160" w:type="dxa"/>
              <w:end w:w="160" w:type="dxa"/>
            </w:tcMar>
          </w:tcPr>
          <w:p>
            <w:r/>
            <w:r>
              <w:rPr>
                <w:color w:val="23262D"/>
                <w:sz w:val="19"/>
              </w:rPr>
              <w:t>resolved</w:t>
            </w:r>
          </w:p>
        </w:tc>
        <w:tc>
          <w:tcPr>
            <w:tcW w:type="dxa" w:w="6912"/>
            <w:tcMar>
              <w:top w:w="80" w:type="dxa"/>
              <w:bottom w:w="80" w:type="dxa"/>
              <w:start w:w="160" w:type="dxa"/>
              <w:end w:w="160" w:type="dxa"/>
            </w:tcMar>
          </w:tcPr>
          <w:p>
            <w:r/>
            <w:r>
              <w:rPr>
                <w:color w:val="23262D"/>
                <w:sz w:val="19"/>
              </w:rPr>
              <w:t>Terminal. resolutions.source records 'agent' or 'human'.</w:t>
            </w:r>
          </w:p>
        </w:tc>
      </w:tr>
      <w:tr>
        <w:tc>
          <w:tcPr>
            <w:tcW w:type="dxa" w:w="2448"/>
            <w:tcMar>
              <w:top w:w="80" w:type="dxa"/>
              <w:bottom w:w="80" w:type="dxa"/>
              <w:start w:w="160" w:type="dxa"/>
              <w:end w:w="160" w:type="dxa"/>
            </w:tcMar>
            <w:shd w:val="clear" w:color="auto" w:fill="F7F8FA"/>
          </w:tcPr>
          <w:p>
            <w:r/>
            <w:r>
              <w:rPr>
                <w:color w:val="23262D"/>
                <w:sz w:val="19"/>
              </w:rPr>
              <w:t>unresolved</w:t>
            </w:r>
          </w:p>
        </w:tc>
        <w:tc>
          <w:tcPr>
            <w:tcW w:type="dxa" w:w="6912"/>
            <w:tcMar>
              <w:top w:w="80" w:type="dxa"/>
              <w:bottom w:w="80" w:type="dxa"/>
              <w:start w:w="160" w:type="dxa"/>
              <w:end w:w="160" w:type="dxa"/>
            </w:tcMar>
            <w:shd w:val="clear" w:color="auto" w:fill="F7F8FA"/>
          </w:tcPr>
          <w:p>
            <w:r/>
            <w:r>
              <w:rPr>
                <w:color w:val="23262D"/>
                <w:sz w:val="19"/>
              </w:rPr>
              <w:t>Customer rejected the agent's answer, with mandatory comments. Appears in the human queue alongside escalated.</w:t>
            </w:r>
          </w:p>
        </w:tc>
      </w:tr>
      <w:tr>
        <w:tc>
          <w:tcPr>
            <w:tcW w:type="dxa" w:w="2448"/>
            <w:tcMar>
              <w:top w:w="80" w:type="dxa"/>
              <w:bottom w:w="80" w:type="dxa"/>
              <w:start w:w="160" w:type="dxa"/>
              <w:end w:w="160" w:type="dxa"/>
            </w:tcMar>
          </w:tcPr>
          <w:p>
            <w:r/>
            <w:r>
              <w:rPr>
                <w:color w:val="23262D"/>
                <w:sz w:val="19"/>
              </w:rPr>
              <w:t>escalated</w:t>
            </w:r>
          </w:p>
        </w:tc>
        <w:tc>
          <w:tcPr>
            <w:tcW w:type="dxa" w:w="6912"/>
            <w:tcMar>
              <w:top w:w="80" w:type="dxa"/>
              <w:bottom w:w="80" w:type="dxa"/>
              <w:start w:w="160" w:type="dxa"/>
              <w:end w:w="160" w:type="dxa"/>
            </w:tcMar>
          </w:tcPr>
          <w:p>
            <w:r/>
            <w:r>
              <w:rPr>
                <w:color w:val="23262D"/>
                <w:sz w:val="19"/>
              </w:rPr>
              <w:t>The system chose not to answer (policy verdict, cycle guard, or safety net).</w:t>
            </w:r>
          </w:p>
        </w:tc>
      </w:tr>
    </w:tbl>
    <w:p>
      <w:pPr>
        <w:spacing w:after="80"/>
      </w:pPr>
    </w:p>
    <w:p>
      <w:pPr>
        <w:spacing w:after="160"/>
      </w:pPr>
      <w:r>
        <w:rPr>
          <w:b w:val="0"/>
          <w:i w:val="0"/>
          <w:color w:val="23262D"/>
          <w:sz w:val="21"/>
        </w:rPr>
        <w:t>Human queue = status IN ('escalated', 'unresolved'). A human reply from the queue always transitions to resolved with source = 'human'. Every terminal or queue-entering event (accept, reject, human reply) writes a resolutions row and embeds it (§9).</w:t>
      </w:r>
    </w:p>
    <w:p>
      <w:pPr>
        <w:pStyle w:val="Heading1"/>
        <w:pBdr>
          <w:bottom w:val="single" w:sz="14" w:space="8" w:color="1B2A4A"/>
        </w:pBdr>
        <w:spacing w:before="520" w:after="240"/>
      </w:pPr>
      <w:r/>
      <w:r>
        <w:rPr>
          <w:color w:val="1B2A4A"/>
        </w:rPr>
        <w:t>8.  Customer Flow and Access Control</w:t>
      </w:r>
    </w:p>
    <w:p>
      <w:pPr>
        <w:pStyle w:val="ListBullet"/>
        <w:spacing w:after="80"/>
      </w:pPr>
      <w:r>
        <w:rPr>
          <w:color w:val="23262D"/>
          <w:sz w:val="21"/>
        </w:rPr>
        <w:t>Submit: the public form takes email, title, description. The server route matches the email against customers (case-insensitive); on match it lists that customer's orders so they pick the one the ticket concerns → tickets.order_id. An unknown email creates a customer row with no orders — order-specific questions on such tickets escalate via R3/D2.</w:t>
      </w:r>
    </w:p>
    <w:p>
      <w:pPr>
        <w:pStyle w:val="ListBullet"/>
        <w:spacing w:after="80"/>
      </w:pPr>
      <w:r>
        <w:rPr>
          <w:color w:val="23262D"/>
          <w:sz w:val="21"/>
        </w:rPr>
        <w:t>Token: submit generates tickets.access_token (cryptographically random, e.g. 32 bytes base64url). The ticket URL — /ticket/[id]?t=&lt;token&gt; — is the customer's only credential. Every customer-facing route compares tokens with a constant-time check and returns 404 on mismatch (not 403 — don't confirm the ticket exists).</w:t>
      </w:r>
    </w:p>
    <w:p>
      <w:pPr>
        <w:pStyle w:val="ListBullet"/>
        <w:spacing w:after="80"/>
      </w:pPr>
      <w:r>
        <w:rPr>
          <w:color w:val="23262D"/>
          <w:sz w:val="21"/>
        </w:rPr>
        <w:t>Wait on page: the browser holds the submit request while the chain runs (~30–90s), showing progress, then renders the agent's reply with accept / reject-with-comments inline. Known risk: if real latency exceeds browser/Function-URL comfort, fall back to polling the tokenized ticket route — same token model, no schema change.</w:t>
      </w:r>
    </w:p>
    <w:p>
      <w:pPr>
        <w:pStyle w:val="ListBullet"/>
        <w:spacing w:after="80"/>
      </w:pPr>
      <w:r>
        <w:rPr>
          <w:color w:val="23262D"/>
          <w:sz w:val="21"/>
        </w:rPr>
        <w:t>Return visits: the same tokenized link shows current status — including the human's reply once an escalated/unresolved ticket is answered.</w:t>
      </w:r>
    </w:p>
    <w:p>
      <w:pPr>
        <w:pStyle w:val="ListBullet"/>
        <w:spacing w:after="80"/>
      </w:pPr>
      <w:r>
        <w:rPr>
          <w:color w:val="23262D"/>
          <w:sz w:val="21"/>
        </w:rPr>
        <w:t>Human queue: /queue is gated by a single shared password (env var). No RBAC; anyone past the gate can see and answer every queued ticket. Deliberate hackathon scope.</w:t>
      </w:r>
    </w:p>
    <w:p>
      <w:pPr>
        <w:pStyle w:val="Heading1"/>
        <w:pBdr>
          <w:bottom w:val="single" w:sz="14" w:space="8" w:color="1B2A4A"/>
        </w:pBdr>
        <w:spacing w:before="520" w:after="240"/>
      </w:pPr>
      <w:r/>
      <w:r>
        <w:rPr>
          <w:color w:val="1B2A4A"/>
        </w:rPr>
        <w:t>9.  Learning Loop</w:t>
      </w:r>
    </w:p>
    <w:p>
      <w:pPr>
        <w:spacing w:after="160"/>
      </w:pPr>
      <w:r>
        <w:rPr>
          <w:b w:val="0"/>
          <w:i w:val="0"/>
          <w:color w:val="23262D"/>
          <w:sz w:val="21"/>
        </w:rPr>
        <w:t>Write path (shared functions in packages, consumed by both ticket-handler and the Next.js server routes):</w:t>
      </w:r>
    </w:p>
    <w:tbl>
      <w:tblPr>
        <w:tblStyle w:val="TableGrid"/>
        <w:tblW w:type="auto" w:w="0"/>
        <w:jc w:val="center"/>
        <w:tblLayout w:type="fixed"/>
        <w:tblLook w:firstColumn="1" w:firstRow="1" w:lastColumn="0" w:lastRow="0" w:noHBand="0" w:noVBand="1" w:val="04A0"/>
      </w:tblPr>
      <w:tblGrid>
        <w:gridCol w:w="4824"/>
        <w:gridCol w:w="4824"/>
      </w:tblGrid>
      <w:tr>
        <w:tc>
          <w:tcPr>
            <w:tcW w:type="dxa" w:w="2304"/>
            <w:shd w:val="clear" w:color="auto" w:fill="1B2A4A"/>
            <w:tcMar>
              <w:top w:w="80" w:type="dxa"/>
              <w:bottom w:w="80" w:type="dxa"/>
              <w:start w:w="160" w:type="dxa"/>
              <w:end w:w="160" w:type="dxa"/>
            </w:tcMar>
          </w:tcPr>
          <w:p>
            <w:r/>
            <w:r>
              <w:rPr>
                <w:b/>
                <w:color w:val="FFFFFF"/>
                <w:sz w:val="18"/>
              </w:rPr>
              <w:t>Event</w:t>
            </w:r>
          </w:p>
        </w:tc>
        <w:tc>
          <w:tcPr>
            <w:tcW w:type="dxa" w:w="7056"/>
            <w:shd w:val="clear" w:color="auto" w:fill="1B2A4A"/>
            <w:tcMar>
              <w:top w:w="80" w:type="dxa"/>
              <w:bottom w:w="80" w:type="dxa"/>
              <w:start w:w="160" w:type="dxa"/>
              <w:end w:w="160" w:type="dxa"/>
            </w:tcMar>
          </w:tcPr>
          <w:p>
            <w:r/>
            <w:r>
              <w:rPr>
                <w:b/>
                <w:color w:val="FFFFFF"/>
                <w:sz w:val="18"/>
              </w:rPr>
              <w:t>Writes</w:t>
            </w:r>
          </w:p>
        </w:tc>
      </w:tr>
      <w:tr>
        <w:tc>
          <w:tcPr>
            <w:tcW w:type="dxa" w:w="2304"/>
            <w:tcMar>
              <w:top w:w="80" w:type="dxa"/>
              <w:bottom w:w="80" w:type="dxa"/>
              <w:start w:w="160" w:type="dxa"/>
              <w:end w:w="160" w:type="dxa"/>
            </w:tcMar>
          </w:tcPr>
          <w:p>
            <w:r/>
            <w:r>
              <w:rPr>
                <w:color w:val="23262D"/>
                <w:sz w:val="18"/>
              </w:rPr>
              <w:t>Agent replies</w:t>
            </w:r>
          </w:p>
        </w:tc>
        <w:tc>
          <w:tcPr>
            <w:tcW w:type="dxa" w:w="7056"/>
            <w:tcMar>
              <w:top w:w="80" w:type="dxa"/>
              <w:bottom w:w="80" w:type="dxa"/>
              <w:start w:w="160" w:type="dxa"/>
              <w:end w:w="160" w:type="dxa"/>
            </w:tcMar>
          </w:tcPr>
          <w:p>
            <w:r/>
            <w:r>
              <w:rPr>
                <w:color w:val="23262D"/>
                <w:sz w:val="18"/>
              </w:rPr>
              <w:t>conversation_history row (role='agent'); ticket → awaiting_customer</w:t>
            </w:r>
          </w:p>
        </w:tc>
      </w:tr>
      <w:tr>
        <w:tc>
          <w:tcPr>
            <w:tcW w:type="dxa" w:w="2304"/>
            <w:tcMar>
              <w:top w:w="80" w:type="dxa"/>
              <w:bottom w:w="80" w:type="dxa"/>
              <w:start w:w="160" w:type="dxa"/>
              <w:end w:w="160" w:type="dxa"/>
            </w:tcMar>
            <w:shd w:val="clear" w:color="auto" w:fill="F7F8FA"/>
          </w:tcPr>
          <w:p>
            <w:r/>
            <w:r>
              <w:rPr>
                <w:color w:val="23262D"/>
                <w:sz w:val="18"/>
              </w:rPr>
              <w:t>Customer accepts</w:t>
            </w:r>
          </w:p>
        </w:tc>
        <w:tc>
          <w:tcPr>
            <w:tcW w:type="dxa" w:w="7056"/>
            <w:tcMar>
              <w:top w:w="80" w:type="dxa"/>
              <w:bottom w:w="80" w:type="dxa"/>
              <w:start w:w="160" w:type="dxa"/>
              <w:end w:w="160" w:type="dxa"/>
            </w:tcMar>
            <w:shd w:val="clear" w:color="auto" w:fill="F7F8FA"/>
          </w:tcPr>
          <w:p>
            <w:r/>
            <w:r>
              <w:rPr>
                <w:color w:val="23262D"/>
                <w:sz w:val="18"/>
              </w:rPr>
              <w:t>ticket → resolved; resolutions row: outcome='resolved', source='agent' → embed</w:t>
            </w:r>
          </w:p>
        </w:tc>
      </w:tr>
      <w:tr>
        <w:tc>
          <w:tcPr>
            <w:tcW w:type="dxa" w:w="2304"/>
            <w:tcMar>
              <w:top w:w="80" w:type="dxa"/>
              <w:bottom w:w="80" w:type="dxa"/>
              <w:start w:w="160" w:type="dxa"/>
              <w:end w:w="160" w:type="dxa"/>
            </w:tcMar>
          </w:tcPr>
          <w:p>
            <w:r/>
            <w:r>
              <w:rPr>
                <w:color w:val="23262D"/>
                <w:sz w:val="18"/>
              </w:rPr>
              <w:t>Customer rejects</w:t>
            </w:r>
          </w:p>
        </w:tc>
        <w:tc>
          <w:tcPr>
            <w:tcW w:type="dxa" w:w="7056"/>
            <w:tcMar>
              <w:top w:w="80" w:type="dxa"/>
              <w:bottom w:w="80" w:type="dxa"/>
              <w:start w:w="160" w:type="dxa"/>
              <w:end w:w="160" w:type="dxa"/>
            </w:tcMar>
          </w:tcPr>
          <w:p>
            <w:r/>
            <w:r>
              <w:rPr>
                <w:color w:val="23262D"/>
                <w:sz w:val="18"/>
              </w:rPr>
              <w:t>ticket → unresolved; resolutions row: outcome='unresolved', source='agent', rejection_comments = customer's stated reason → embed</w:t>
            </w:r>
          </w:p>
        </w:tc>
      </w:tr>
      <w:tr>
        <w:tc>
          <w:tcPr>
            <w:tcW w:type="dxa" w:w="2304"/>
            <w:tcMar>
              <w:top w:w="80" w:type="dxa"/>
              <w:bottom w:w="80" w:type="dxa"/>
              <w:start w:w="160" w:type="dxa"/>
              <w:end w:w="160" w:type="dxa"/>
            </w:tcMar>
            <w:shd w:val="clear" w:color="auto" w:fill="F7F8FA"/>
          </w:tcPr>
          <w:p>
            <w:r/>
            <w:r>
              <w:rPr>
                <w:color w:val="23262D"/>
                <w:sz w:val="18"/>
              </w:rPr>
              <w:t>Human replies</w:t>
            </w:r>
          </w:p>
        </w:tc>
        <w:tc>
          <w:tcPr>
            <w:tcW w:type="dxa" w:w="7056"/>
            <w:tcMar>
              <w:top w:w="80" w:type="dxa"/>
              <w:bottom w:w="80" w:type="dxa"/>
              <w:start w:w="160" w:type="dxa"/>
              <w:end w:w="160" w:type="dxa"/>
            </w:tcMar>
            <w:shd w:val="clear" w:color="auto" w:fill="F7F8FA"/>
          </w:tcPr>
          <w:p>
            <w:r/>
            <w:r>
              <w:rPr>
                <w:color w:val="23262D"/>
                <w:sz w:val="18"/>
              </w:rPr>
              <w:t>ticket → resolved; conversation_history row (role='human_agent'); resolutions row: outcome='resolved', source='human' → embed</w:t>
            </w:r>
          </w:p>
        </w:tc>
      </w:tr>
    </w:tbl>
    <w:p>
      <w:pPr>
        <w:spacing w:after="80"/>
      </w:pPr>
    </w:p>
    <w:p>
      <w:pPr>
        <w:jc w:val="center"/>
      </w:pPr>
      <w:r>
        <w:drawing>
          <wp:inline xmlns:a="http://schemas.openxmlformats.org/drawingml/2006/main" xmlns:pic="http://schemas.openxmlformats.org/drawingml/2006/picture">
            <wp:extent cx="6035040" cy="4544030"/>
            <wp:docPr id="4" name="Picture 4"/>
            <wp:cNvGraphicFramePr>
              <a:graphicFrameLocks noChangeAspect="1"/>
            </wp:cNvGraphicFramePr>
            <a:graphic>
              <a:graphicData uri="http://schemas.openxmlformats.org/drawingml/2006/picture">
                <pic:pic>
                  <pic:nvPicPr>
                    <pic:cNvPr id="0" name="diagram_4_learning.png"/>
                    <pic:cNvPicPr/>
                  </pic:nvPicPr>
                  <pic:blipFill>
                    <a:blip r:embed="rId13"/>
                    <a:stretch>
                      <a:fillRect/>
                    </a:stretch>
                  </pic:blipFill>
                  <pic:spPr>
                    <a:xfrm>
                      <a:off x="0" y="0"/>
                      <a:ext cx="6035040" cy="4544030"/>
                    </a:xfrm>
                    <a:prstGeom prst="rect"/>
                  </pic:spPr>
                </pic:pic>
              </a:graphicData>
            </a:graphic>
          </wp:inline>
        </w:drawing>
      </w:r>
    </w:p>
    <w:p>
      <w:pPr>
        <w:spacing w:after="320"/>
        <w:jc w:val="center"/>
      </w:pPr>
      <w:r>
        <w:rPr>
          <w:i/>
          <w:color w:val="6B7280"/>
          <w:sz w:val="19"/>
        </w:rPr>
        <w:t>Figure 4. The continuous learning loop — every outcome, good or bad, feeds the next resolution.</w:t>
      </w:r>
    </w:p>
    <w:p>
      <w:pPr>
        <w:pStyle w:val="ListBullet"/>
        <w:spacing w:after="80"/>
      </w:pPr>
      <w:r>
        <w:rPr>
          <w:color w:val="23262D"/>
          <w:sz w:val="21"/>
        </w:rPr>
        <w:t>Embed = summarize the ticket + conversation + outcome into resolutions.content, generate a Titan V2 embedding, store it in resolutions.embedding. Both good and bad outcomes are embedded (diagram note 13) — the rejection comments are the system's richest learning signal.</w:t>
      </w:r>
    </w:p>
    <w:p>
      <w:pPr>
        <w:pStyle w:val="ListBullet"/>
        <w:spacing w:after="80"/>
      </w:pPr>
      <w:r>
        <w:rPr>
          <w:color w:val="23262D"/>
          <w:sz w:val="21"/>
        </w:rPr>
        <w:t>Retrieval (context agent): cosine similarity via the CockroachDB vector index, always with a LIMIT (default 5), ordered by similarity with recency as tiebreak. Optional filters on outcome/source. Unbounded or unfiltered scans of the embedding column are forbidden.</w:t>
      </w:r>
    </w:p>
    <w:p>
      <w:pPr>
        <w:pStyle w:val="ListBullet"/>
        <w:spacing w:after="80"/>
      </w:pPr>
      <w:r>
        <w:rPr>
          <w:color w:val="23262D"/>
          <w:sz w:val="21"/>
        </w:rPr>
        <w:t>Dimension safety: EMBEDDING_DIM is a single exported constant in packages/core, consumed by the DDL and the embedding client, and asserted against the actual returned vector length on every embed call — a model swap fails fast instead of silently corrupting the table.</w:t>
      </w:r>
    </w:p>
    <w:p>
      <w:pPr>
        <w:pStyle w:val="Heading1"/>
        <w:pBdr>
          <w:bottom w:val="single" w:sz="14" w:space="8" w:color="1B2A4A"/>
        </w:pBdr>
        <w:spacing w:before="520" w:after="240"/>
      </w:pPr>
      <w:r/>
      <w:r>
        <w:rPr>
          <w:color w:val="1B2A4A"/>
        </w:rPr>
        <w:t>10.  Data Model</w:t>
      </w:r>
    </w:p>
    <w:p>
      <w:pPr>
        <w:spacing w:after="160"/>
      </w:pPr>
      <w:r>
        <w:rPr>
          <w:b w:val="0"/>
          <w:i w:val="0"/>
          <w:color w:val="23262D"/>
          <w:sz w:val="21"/>
        </w:rPr>
        <w:t>CockroachDB. Columns and tables marked [added] do not appear in the original whiteboard diagram — rationale in §12. Full DDL is in Appendix A.</w:t>
      </w:r>
    </w:p>
    <w:p>
      <w:pPr>
        <w:pStyle w:val="Heading3"/>
        <w:spacing w:before="240" w:after="80"/>
      </w:pPr>
      <w:r/>
      <w:r>
        <w:rPr>
          <w:color w:val="1B2A4A"/>
          <w:sz w:val="25"/>
        </w:rPr>
        <w:t>customers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val="clear" w:color="auto" w:fill="1B2A4A"/>
            <w:tcMar>
              <w:top w:w="80" w:type="dxa"/>
              <w:bottom w:w="80" w:type="dxa"/>
              <w:start w:w="160" w:type="dxa"/>
              <w:end w:w="160" w:type="dxa"/>
            </w:tcMar>
          </w:tcPr>
          <w:p>
            <w:r/>
            <w:r>
              <w:rPr>
                <w:b/>
                <w:color w:val="FFFFFF"/>
                <w:sz w:val="18"/>
              </w:rPr>
              <w:t>Column</w:t>
            </w:r>
          </w:p>
        </w:tc>
        <w:tc>
          <w:tcPr>
            <w:tcW w:type="dxa" w:w="2160"/>
            <w:shd w:val="clear" w:color="auto" w:fill="1B2A4A"/>
            <w:tcMar>
              <w:top w:w="80" w:type="dxa"/>
              <w:bottom w:w="80" w:type="dxa"/>
              <w:start w:w="160" w:type="dxa"/>
              <w:end w:w="160" w:type="dxa"/>
            </w:tcMar>
          </w:tcPr>
          <w:p>
            <w:r/>
            <w:r>
              <w:rPr>
                <w:b/>
                <w:color w:val="FFFFFF"/>
                <w:sz w:val="18"/>
              </w:rPr>
              <w:t>Type</w:t>
            </w:r>
          </w:p>
        </w:tc>
        <w:tc>
          <w:tcPr>
            <w:tcW w:type="dxa" w:w="4896"/>
            <w:shd w:val="clear" w:color="auto" w:fill="1B2A4A"/>
            <w:tcMar>
              <w:top w:w="80" w:type="dxa"/>
              <w:bottom w:w="80" w:type="dxa"/>
              <w:start w:w="160" w:type="dxa"/>
              <w:end w:w="160" w:type="dxa"/>
            </w:tcMar>
          </w:tcPr>
          <w:p>
            <w:r/>
            <w:r>
              <w:rPr>
                <w:b/>
                <w:color w:val="FFFFFF"/>
                <w:sz w:val="18"/>
              </w:rPr>
              <w:t>Notes</w:t>
            </w:r>
          </w:p>
        </w:tc>
      </w:tr>
      <w:tr>
        <w:tc>
          <w:tcPr>
            <w:tcW w:type="dxa" w:w="2304"/>
            <w:tcMar>
              <w:top w:w="80" w:type="dxa"/>
              <w:bottom w:w="80" w:type="dxa"/>
              <w:start w:w="160" w:type="dxa"/>
              <w:end w:w="160" w:type="dxa"/>
            </w:tcMar>
          </w:tcPr>
          <w:p>
            <w:r/>
            <w:r>
              <w:rPr>
                <w:color w:val="23262D"/>
                <w:sz w:val="18"/>
              </w:rPr>
              <w:t>id</w:t>
            </w:r>
          </w:p>
        </w:tc>
        <w:tc>
          <w:tcPr>
            <w:tcW w:type="dxa" w:w="2160"/>
            <w:tcMar>
              <w:top w:w="80" w:type="dxa"/>
              <w:bottom w:w="80" w:type="dxa"/>
              <w:start w:w="160" w:type="dxa"/>
              <w:end w:w="160" w:type="dxa"/>
            </w:tcMar>
          </w:tcPr>
          <w:p>
            <w:r/>
            <w:r>
              <w:rPr>
                <w:color w:val="23262D"/>
                <w:sz w:val="18"/>
              </w:rPr>
              <w:t>UUID PK</w:t>
            </w:r>
          </w:p>
        </w:tc>
        <w:tc>
          <w:tcPr>
            <w:tcW w:type="dxa" w:w="4896"/>
            <w:tcMar>
              <w:top w:w="80" w:type="dxa"/>
              <w:bottom w:w="80" w:type="dxa"/>
              <w:start w:w="160" w:type="dxa"/>
              <w:end w:w="160" w:type="dxa"/>
            </w:tcMar>
          </w:tcPr>
          <w:p>
            <w:r/>
            <w:r>
              <w:rPr>
                <w:color w:val="23262D"/>
                <w:sz w:val="18"/>
              </w:rPr>
            </w:r>
          </w:p>
        </w:tc>
      </w:tr>
      <w:tr>
        <w:tc>
          <w:tcPr>
            <w:tcW w:type="dxa" w:w="2304"/>
            <w:tcMar>
              <w:top w:w="80" w:type="dxa"/>
              <w:bottom w:w="80" w:type="dxa"/>
              <w:start w:w="160" w:type="dxa"/>
              <w:end w:w="160" w:type="dxa"/>
            </w:tcMar>
            <w:shd w:val="clear" w:color="auto" w:fill="F7F8FA"/>
          </w:tcPr>
          <w:p>
            <w:r/>
            <w:r>
              <w:rPr>
                <w:color w:val="23262D"/>
                <w:sz w:val="18"/>
              </w:rPr>
              <w:t>name</w:t>
            </w:r>
          </w:p>
        </w:tc>
        <w:tc>
          <w:tcPr>
            <w:tcW w:type="dxa" w:w="2160"/>
            <w:tcMar>
              <w:top w:w="80" w:type="dxa"/>
              <w:bottom w:w="80" w:type="dxa"/>
              <w:start w:w="160" w:type="dxa"/>
              <w:end w:w="160" w:type="dxa"/>
            </w:tcMar>
            <w:shd w:val="clear" w:color="auto" w:fill="F7F8FA"/>
          </w:tcPr>
          <w:p>
            <w:r/>
            <w:r>
              <w:rPr>
                <w:color w:val="23262D"/>
                <w:sz w:val="18"/>
              </w:rPr>
              <w:t>STRING</w:t>
            </w:r>
          </w:p>
        </w:tc>
        <w:tc>
          <w:tcPr>
            <w:tcW w:type="dxa" w:w="4896"/>
            <w:tcMar>
              <w:top w:w="80" w:type="dxa"/>
              <w:bottom w:w="80" w:type="dxa"/>
              <w:start w:w="160" w:type="dxa"/>
              <w:end w:w="160" w:type="dxa"/>
            </w:tcMar>
            <w:shd w:val="clear" w:color="auto" w:fill="F7F8FA"/>
          </w:tcPr>
          <w:p>
            <w:r/>
            <w:r>
              <w:rPr>
                <w:color w:val="23262D"/>
                <w:sz w:val="18"/>
              </w:rPr>
            </w:r>
          </w:p>
        </w:tc>
      </w:tr>
      <w:tr>
        <w:tc>
          <w:tcPr>
            <w:tcW w:type="dxa" w:w="2304"/>
            <w:tcMar>
              <w:top w:w="80" w:type="dxa"/>
              <w:bottom w:w="80" w:type="dxa"/>
              <w:start w:w="160" w:type="dxa"/>
              <w:end w:w="160" w:type="dxa"/>
            </w:tcMar>
          </w:tcPr>
          <w:p>
            <w:r/>
            <w:r>
              <w:rPr>
                <w:color w:val="23262D"/>
                <w:sz w:val="18"/>
              </w:rPr>
              <w:t>email</w:t>
            </w:r>
          </w:p>
        </w:tc>
        <w:tc>
          <w:tcPr>
            <w:tcW w:type="dxa" w:w="2160"/>
            <w:tcMar>
              <w:top w:w="80" w:type="dxa"/>
              <w:bottom w:w="80" w:type="dxa"/>
              <w:start w:w="160" w:type="dxa"/>
              <w:end w:w="160" w:type="dxa"/>
            </w:tcMar>
          </w:tcPr>
          <w:p>
            <w:r/>
            <w:r>
              <w:rPr>
                <w:color w:val="23262D"/>
                <w:sz w:val="18"/>
              </w:rPr>
              <w:t>STRING UNIQUE</w:t>
            </w:r>
          </w:p>
        </w:tc>
        <w:tc>
          <w:tcPr>
            <w:tcW w:type="dxa" w:w="4896"/>
            <w:tcMar>
              <w:top w:w="80" w:type="dxa"/>
              <w:bottom w:w="80" w:type="dxa"/>
              <w:start w:w="160" w:type="dxa"/>
              <w:end w:w="160" w:type="dxa"/>
            </w:tcMar>
          </w:tcPr>
          <w:p>
            <w:r/>
            <w:r>
              <w:rPr>
                <w:color w:val="23262D"/>
                <w:sz w:val="18"/>
              </w:rPr>
            </w:r>
          </w:p>
        </w:tc>
      </w:tr>
      <w:tr>
        <w:tc>
          <w:tcPr>
            <w:tcW w:type="dxa" w:w="2304"/>
            <w:tcMar>
              <w:top w:w="80" w:type="dxa"/>
              <w:bottom w:w="80" w:type="dxa"/>
              <w:start w:w="160" w:type="dxa"/>
              <w:end w:w="160" w:type="dxa"/>
            </w:tcMar>
            <w:shd w:val="clear" w:color="auto" w:fill="F7F8FA"/>
          </w:tcPr>
          <w:p>
            <w:r/>
            <w:r>
              <w:rPr>
                <w:color w:val="23262D"/>
                <w:sz w:val="18"/>
              </w:rPr>
              <w:t>created_at</w:t>
            </w:r>
          </w:p>
        </w:tc>
        <w:tc>
          <w:tcPr>
            <w:tcW w:type="dxa" w:w="2160"/>
            <w:tcMar>
              <w:top w:w="80" w:type="dxa"/>
              <w:bottom w:w="80" w:type="dxa"/>
              <w:start w:w="160" w:type="dxa"/>
              <w:end w:w="160" w:type="dxa"/>
            </w:tcMar>
            <w:shd w:val="clear" w:color="auto" w:fill="F7F8FA"/>
          </w:tcPr>
          <w:p>
            <w:r/>
            <w:r>
              <w:rPr>
                <w:color w:val="23262D"/>
                <w:sz w:val="18"/>
              </w:rPr>
              <w:t>TIMESTAMPTZ</w:t>
            </w:r>
          </w:p>
        </w:tc>
        <w:tc>
          <w:tcPr>
            <w:tcW w:type="dxa" w:w="4896"/>
            <w:tcMar>
              <w:top w:w="80" w:type="dxa"/>
              <w:bottom w:w="80" w:type="dxa"/>
              <w:start w:w="160" w:type="dxa"/>
              <w:end w:w="160" w:type="dxa"/>
            </w:tcMar>
            <w:shd w:val="clear" w:color="auto" w:fill="F7F8FA"/>
          </w:tcPr>
          <w:p>
            <w:r/>
            <w:r>
              <w:rPr>
                <w:color w:val="23262D"/>
                <w:sz w:val="18"/>
              </w:rPr>
            </w:r>
          </w:p>
        </w:tc>
      </w:tr>
    </w:tbl>
    <w:p>
      <w:pPr>
        <w:spacing w:after="80"/>
      </w:pPr>
    </w:p>
    <w:p>
      <w:pPr>
        <w:pStyle w:val="Heading3"/>
        <w:spacing w:before="240" w:after="80"/>
      </w:pPr>
      <w:r/>
      <w:r>
        <w:rPr>
          <w:color w:val="1B2A4A"/>
          <w:sz w:val="25"/>
        </w:rPr>
        <w:t>order_history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val="clear" w:color="auto" w:fill="1B2A4A"/>
            <w:tcMar>
              <w:top w:w="80" w:type="dxa"/>
              <w:bottom w:w="80" w:type="dxa"/>
              <w:start w:w="160" w:type="dxa"/>
              <w:end w:w="160" w:type="dxa"/>
            </w:tcMar>
          </w:tcPr>
          <w:p>
            <w:r/>
            <w:r>
              <w:rPr>
                <w:b/>
                <w:color w:val="FFFFFF"/>
                <w:sz w:val="18"/>
              </w:rPr>
              <w:t>Column</w:t>
            </w:r>
          </w:p>
        </w:tc>
        <w:tc>
          <w:tcPr>
            <w:tcW w:type="dxa" w:w="2160"/>
            <w:shd w:val="clear" w:color="auto" w:fill="1B2A4A"/>
            <w:tcMar>
              <w:top w:w="80" w:type="dxa"/>
              <w:bottom w:w="80" w:type="dxa"/>
              <w:start w:w="160" w:type="dxa"/>
              <w:end w:w="160" w:type="dxa"/>
            </w:tcMar>
          </w:tcPr>
          <w:p>
            <w:r/>
            <w:r>
              <w:rPr>
                <w:b/>
                <w:color w:val="FFFFFF"/>
                <w:sz w:val="18"/>
              </w:rPr>
              <w:t>Type</w:t>
            </w:r>
          </w:p>
        </w:tc>
        <w:tc>
          <w:tcPr>
            <w:tcW w:type="dxa" w:w="4896"/>
            <w:shd w:val="clear" w:color="auto" w:fill="1B2A4A"/>
            <w:tcMar>
              <w:top w:w="80" w:type="dxa"/>
              <w:bottom w:w="80" w:type="dxa"/>
              <w:start w:w="160" w:type="dxa"/>
              <w:end w:w="160" w:type="dxa"/>
            </w:tcMar>
          </w:tcPr>
          <w:p>
            <w:r/>
            <w:r>
              <w:rPr>
                <w:b/>
                <w:color w:val="FFFFFF"/>
                <w:sz w:val="18"/>
              </w:rPr>
              <w:t>Notes</w:t>
            </w:r>
          </w:p>
        </w:tc>
      </w:tr>
      <w:tr>
        <w:tc>
          <w:tcPr>
            <w:tcW w:type="dxa" w:w="2304"/>
            <w:tcMar>
              <w:top w:w="80" w:type="dxa"/>
              <w:bottom w:w="80" w:type="dxa"/>
              <w:start w:w="160" w:type="dxa"/>
              <w:end w:w="160" w:type="dxa"/>
            </w:tcMar>
          </w:tcPr>
          <w:p>
            <w:r/>
            <w:r>
              <w:rPr>
                <w:color w:val="23262D"/>
                <w:sz w:val="18"/>
              </w:rPr>
              <w:t>id</w:t>
            </w:r>
          </w:p>
        </w:tc>
        <w:tc>
          <w:tcPr>
            <w:tcW w:type="dxa" w:w="2160"/>
            <w:tcMar>
              <w:top w:w="80" w:type="dxa"/>
              <w:bottom w:w="80" w:type="dxa"/>
              <w:start w:w="160" w:type="dxa"/>
              <w:end w:w="160" w:type="dxa"/>
            </w:tcMar>
          </w:tcPr>
          <w:p>
            <w:r/>
            <w:r>
              <w:rPr>
                <w:color w:val="23262D"/>
                <w:sz w:val="18"/>
              </w:rPr>
              <w:t>UUID PK</w:t>
            </w:r>
          </w:p>
        </w:tc>
        <w:tc>
          <w:tcPr>
            <w:tcW w:type="dxa" w:w="4896"/>
            <w:tcMar>
              <w:top w:w="80" w:type="dxa"/>
              <w:bottom w:w="80" w:type="dxa"/>
              <w:start w:w="160" w:type="dxa"/>
              <w:end w:w="160" w:type="dxa"/>
            </w:tcMar>
          </w:tcPr>
          <w:p>
            <w:r/>
            <w:r>
              <w:rPr>
                <w:color w:val="23262D"/>
                <w:sz w:val="18"/>
              </w:rPr>
            </w:r>
          </w:p>
        </w:tc>
      </w:tr>
      <w:tr>
        <w:tc>
          <w:tcPr>
            <w:tcW w:type="dxa" w:w="2304"/>
            <w:tcMar>
              <w:top w:w="80" w:type="dxa"/>
              <w:bottom w:w="80" w:type="dxa"/>
              <w:start w:w="160" w:type="dxa"/>
              <w:end w:w="160" w:type="dxa"/>
            </w:tcMar>
            <w:shd w:val="clear" w:color="auto" w:fill="F7F8FA"/>
          </w:tcPr>
          <w:p>
            <w:r/>
            <w:r>
              <w:rPr>
                <w:color w:val="23262D"/>
                <w:sz w:val="18"/>
              </w:rPr>
              <w:t>customer_id</w:t>
            </w:r>
          </w:p>
        </w:tc>
        <w:tc>
          <w:tcPr>
            <w:tcW w:type="dxa" w:w="2160"/>
            <w:tcMar>
              <w:top w:w="80" w:type="dxa"/>
              <w:bottom w:w="80" w:type="dxa"/>
              <w:start w:w="160" w:type="dxa"/>
              <w:end w:w="160" w:type="dxa"/>
            </w:tcMar>
            <w:shd w:val="clear" w:color="auto" w:fill="F7F8FA"/>
          </w:tcPr>
          <w:p>
            <w:r/>
            <w:r>
              <w:rPr>
                <w:color w:val="23262D"/>
                <w:sz w:val="18"/>
              </w:rPr>
              <w:t>UUID FK</w:t>
            </w:r>
          </w:p>
        </w:tc>
        <w:tc>
          <w:tcPr>
            <w:tcW w:type="dxa" w:w="4896"/>
            <w:tcMar>
              <w:top w:w="80" w:type="dxa"/>
              <w:bottom w:w="80" w:type="dxa"/>
              <w:start w:w="160" w:type="dxa"/>
              <w:end w:w="160" w:type="dxa"/>
            </w:tcMar>
            <w:shd w:val="clear" w:color="auto" w:fill="F7F8FA"/>
          </w:tcPr>
          <w:p>
            <w:r/>
            <w:r>
              <w:rPr>
                <w:color w:val="23262D"/>
                <w:sz w:val="18"/>
              </w:rPr>
              <w:t>→ customers(id)</w:t>
            </w:r>
          </w:p>
        </w:tc>
      </w:tr>
      <w:tr>
        <w:tc>
          <w:tcPr>
            <w:tcW w:type="dxa" w:w="2304"/>
            <w:tcMar>
              <w:top w:w="80" w:type="dxa"/>
              <w:bottom w:w="80" w:type="dxa"/>
              <w:start w:w="160" w:type="dxa"/>
              <w:end w:w="160" w:type="dxa"/>
            </w:tcMar>
          </w:tcPr>
          <w:p>
            <w:r/>
            <w:r>
              <w:rPr>
                <w:color w:val="23262D"/>
                <w:sz w:val="18"/>
              </w:rPr>
              <w:t>status</w:t>
            </w:r>
          </w:p>
        </w:tc>
        <w:tc>
          <w:tcPr>
            <w:tcW w:type="dxa" w:w="2160"/>
            <w:tcMar>
              <w:top w:w="80" w:type="dxa"/>
              <w:bottom w:w="80" w:type="dxa"/>
              <w:start w:w="160" w:type="dxa"/>
              <w:end w:w="160" w:type="dxa"/>
            </w:tcMar>
          </w:tcPr>
          <w:p>
            <w:r/>
            <w:r>
              <w:rPr>
                <w:color w:val="23262D"/>
                <w:sz w:val="18"/>
              </w:rPr>
              <w:t>STRING</w:t>
            </w:r>
          </w:p>
        </w:tc>
        <w:tc>
          <w:tcPr>
            <w:tcW w:type="dxa" w:w="4896"/>
            <w:tcMar>
              <w:top w:w="80" w:type="dxa"/>
              <w:bottom w:w="80" w:type="dxa"/>
              <w:start w:w="160" w:type="dxa"/>
              <w:end w:w="160" w:type="dxa"/>
            </w:tcMar>
          </w:tcPr>
          <w:p>
            <w:r/>
            <w:r>
              <w:rPr>
                <w:color w:val="23262D"/>
                <w:sz w:val="18"/>
              </w:rPr>
              <w:t>'processing' | 'shipped' | 'delivered' | 'shipped_back_to_sender'</w:t>
            </w:r>
          </w:p>
        </w:tc>
      </w:tr>
      <w:tr>
        <w:tc>
          <w:tcPr>
            <w:tcW w:type="dxa" w:w="2304"/>
            <w:tcMar>
              <w:top w:w="80" w:type="dxa"/>
              <w:bottom w:w="80" w:type="dxa"/>
              <w:start w:w="160" w:type="dxa"/>
              <w:end w:w="160" w:type="dxa"/>
            </w:tcMar>
            <w:shd w:val="clear" w:color="auto" w:fill="F7F8FA"/>
          </w:tcPr>
          <w:p>
            <w:r/>
            <w:r>
              <w:rPr>
                <w:color w:val="23262D"/>
                <w:sz w:val="18"/>
              </w:rPr>
              <w:t>order_value_cents</w:t>
            </w:r>
          </w:p>
        </w:tc>
        <w:tc>
          <w:tcPr>
            <w:tcW w:type="dxa" w:w="2160"/>
            <w:tcMar>
              <w:top w:w="80" w:type="dxa"/>
              <w:bottom w:w="80" w:type="dxa"/>
              <w:start w:w="160" w:type="dxa"/>
              <w:end w:w="160" w:type="dxa"/>
            </w:tcMar>
            <w:shd w:val="clear" w:color="auto" w:fill="F7F8FA"/>
          </w:tcPr>
          <w:p>
            <w:r/>
            <w:r>
              <w:rPr>
                <w:color w:val="23262D"/>
                <w:sz w:val="18"/>
              </w:rPr>
              <w:t>INT8</w:t>
            </w:r>
          </w:p>
        </w:tc>
        <w:tc>
          <w:tcPr>
            <w:tcW w:type="dxa" w:w="4896"/>
            <w:tcMar>
              <w:top w:w="80" w:type="dxa"/>
              <w:bottom w:w="80" w:type="dxa"/>
              <w:start w:w="160" w:type="dxa"/>
              <w:end w:w="160" w:type="dxa"/>
            </w:tcMar>
            <w:shd w:val="clear" w:color="auto" w:fill="F7F8FA"/>
          </w:tcPr>
          <w:p>
            <w:r/>
            <w:r>
              <w:rPr>
                <w:color w:val="23262D"/>
                <w:sz w:val="18"/>
              </w:rPr>
              <w:t>[added] refund/dispute rules need order value</w:t>
            </w:r>
          </w:p>
        </w:tc>
      </w:tr>
      <w:tr>
        <w:tc>
          <w:tcPr>
            <w:tcW w:type="dxa" w:w="2304"/>
            <w:tcMar>
              <w:top w:w="80" w:type="dxa"/>
              <w:bottom w:w="80" w:type="dxa"/>
              <w:start w:w="160" w:type="dxa"/>
              <w:end w:w="160" w:type="dxa"/>
            </w:tcMar>
          </w:tcPr>
          <w:p>
            <w:r/>
            <w:r>
              <w:rPr>
                <w:color w:val="23262D"/>
                <w:sz w:val="18"/>
              </w:rPr>
              <w:t>shipped_at</w:t>
            </w:r>
          </w:p>
        </w:tc>
        <w:tc>
          <w:tcPr>
            <w:tcW w:type="dxa" w:w="2160"/>
            <w:tcMar>
              <w:top w:w="80" w:type="dxa"/>
              <w:bottom w:w="80" w:type="dxa"/>
              <w:start w:w="160" w:type="dxa"/>
              <w:end w:w="160" w:type="dxa"/>
            </w:tcMar>
          </w:tcPr>
          <w:p>
            <w:r/>
            <w:r>
              <w:rPr>
                <w:color w:val="23262D"/>
                <w:sz w:val="18"/>
              </w:rPr>
              <w:t>TIMESTAMPTZ NULL</w:t>
            </w:r>
          </w:p>
        </w:tc>
        <w:tc>
          <w:tcPr>
            <w:tcW w:type="dxa" w:w="4896"/>
            <w:tcMar>
              <w:top w:w="80" w:type="dxa"/>
              <w:bottom w:w="80" w:type="dxa"/>
              <w:start w:w="160" w:type="dxa"/>
              <w:end w:w="160" w:type="dxa"/>
            </w:tcMar>
          </w:tcPr>
          <w:p>
            <w:r/>
            <w:r>
              <w:rPr>
                <w:color w:val="23262D"/>
                <w:sz w:val="18"/>
              </w:rPr>
              <w:t>[added] R1 needs pre-shipment state</w:t>
            </w:r>
          </w:p>
        </w:tc>
      </w:tr>
      <w:tr>
        <w:tc>
          <w:tcPr>
            <w:tcW w:type="dxa" w:w="2304"/>
            <w:tcMar>
              <w:top w:w="80" w:type="dxa"/>
              <w:bottom w:w="80" w:type="dxa"/>
              <w:start w:w="160" w:type="dxa"/>
              <w:end w:w="160" w:type="dxa"/>
            </w:tcMar>
            <w:shd w:val="clear" w:color="auto" w:fill="F7F8FA"/>
          </w:tcPr>
          <w:p>
            <w:r/>
            <w:r>
              <w:rPr>
                <w:color w:val="23262D"/>
                <w:sz w:val="18"/>
              </w:rPr>
              <w:t>received_at</w:t>
            </w:r>
          </w:p>
        </w:tc>
        <w:tc>
          <w:tcPr>
            <w:tcW w:type="dxa" w:w="2160"/>
            <w:tcMar>
              <w:top w:w="80" w:type="dxa"/>
              <w:bottom w:w="80" w:type="dxa"/>
              <w:start w:w="160" w:type="dxa"/>
              <w:end w:w="160" w:type="dxa"/>
            </w:tcMar>
            <w:shd w:val="clear" w:color="auto" w:fill="F7F8FA"/>
          </w:tcPr>
          <w:p>
            <w:r/>
            <w:r>
              <w:rPr>
                <w:color w:val="23262D"/>
                <w:sz w:val="18"/>
              </w:rPr>
              <w:t>TIMESTAMPTZ NULL</w:t>
            </w:r>
          </w:p>
        </w:tc>
        <w:tc>
          <w:tcPr>
            <w:tcW w:type="dxa" w:w="4896"/>
            <w:tcMar>
              <w:top w:w="80" w:type="dxa"/>
              <w:bottom w:w="80" w:type="dxa"/>
              <w:start w:w="160" w:type="dxa"/>
              <w:end w:w="160" w:type="dxa"/>
            </w:tcMar>
            <w:shd w:val="clear" w:color="auto" w:fill="F7F8FA"/>
          </w:tcPr>
          <w:p>
            <w:r/>
            <w:r>
              <w:rPr>
                <w:color w:val="23262D"/>
                <w:sz w:val="18"/>
              </w:rPr>
              <w:t>[added] R2 needs days-since-received</w:t>
            </w:r>
          </w:p>
        </w:tc>
      </w:tr>
      <w:tr>
        <w:tc>
          <w:tcPr>
            <w:tcW w:type="dxa" w:w="2304"/>
            <w:tcMar>
              <w:top w:w="80" w:type="dxa"/>
              <w:bottom w:w="80" w:type="dxa"/>
              <w:start w:w="160" w:type="dxa"/>
              <w:end w:w="160" w:type="dxa"/>
            </w:tcMar>
          </w:tcPr>
          <w:p>
            <w:r/>
            <w:r>
              <w:rPr>
                <w:color w:val="23262D"/>
                <w:sz w:val="18"/>
              </w:rPr>
              <w:t>created_at</w:t>
            </w:r>
          </w:p>
        </w:tc>
        <w:tc>
          <w:tcPr>
            <w:tcW w:type="dxa" w:w="2160"/>
            <w:tcMar>
              <w:top w:w="80" w:type="dxa"/>
              <w:bottom w:w="80" w:type="dxa"/>
              <w:start w:w="160" w:type="dxa"/>
              <w:end w:w="160" w:type="dxa"/>
            </w:tcMar>
          </w:tcPr>
          <w:p>
            <w:r/>
            <w:r>
              <w:rPr>
                <w:color w:val="23262D"/>
                <w:sz w:val="18"/>
              </w:rPr>
              <w:t>TIMESTAMPTZ</w:t>
            </w:r>
          </w:p>
        </w:tc>
        <w:tc>
          <w:tcPr>
            <w:tcW w:type="dxa" w:w="4896"/>
            <w:tcMar>
              <w:top w:w="80" w:type="dxa"/>
              <w:bottom w:w="80" w:type="dxa"/>
              <w:start w:w="160" w:type="dxa"/>
              <w:end w:w="160" w:type="dxa"/>
            </w:tcMar>
          </w:tcPr>
          <w:p>
            <w:r/>
            <w:r>
              <w:rPr>
                <w:color w:val="23262D"/>
                <w:sz w:val="18"/>
              </w:rPr>
            </w:r>
          </w:p>
        </w:tc>
      </w:tr>
    </w:tbl>
    <w:p>
      <w:pPr>
        <w:spacing w:after="80"/>
      </w:pPr>
    </w:p>
    <w:p>
      <w:pPr>
        <w:pStyle w:val="Heading3"/>
        <w:spacing w:before="240" w:after="80"/>
      </w:pPr>
      <w:r/>
      <w:r>
        <w:rPr>
          <w:color w:val="1B2A4A"/>
          <w:sz w:val="25"/>
        </w:rPr>
        <w:t>tickets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val="clear" w:color="auto" w:fill="1B2A4A"/>
            <w:tcMar>
              <w:top w:w="80" w:type="dxa"/>
              <w:bottom w:w="80" w:type="dxa"/>
              <w:start w:w="160" w:type="dxa"/>
              <w:end w:w="160" w:type="dxa"/>
            </w:tcMar>
          </w:tcPr>
          <w:p>
            <w:r/>
            <w:r>
              <w:rPr>
                <w:b/>
                <w:color w:val="FFFFFF"/>
                <w:sz w:val="18"/>
              </w:rPr>
              <w:t>Column</w:t>
            </w:r>
          </w:p>
        </w:tc>
        <w:tc>
          <w:tcPr>
            <w:tcW w:type="dxa" w:w="2160"/>
            <w:shd w:val="clear" w:color="auto" w:fill="1B2A4A"/>
            <w:tcMar>
              <w:top w:w="80" w:type="dxa"/>
              <w:bottom w:w="80" w:type="dxa"/>
              <w:start w:w="160" w:type="dxa"/>
              <w:end w:w="160" w:type="dxa"/>
            </w:tcMar>
          </w:tcPr>
          <w:p>
            <w:r/>
            <w:r>
              <w:rPr>
                <w:b/>
                <w:color w:val="FFFFFF"/>
                <w:sz w:val="18"/>
              </w:rPr>
              <w:t>Type</w:t>
            </w:r>
          </w:p>
        </w:tc>
        <w:tc>
          <w:tcPr>
            <w:tcW w:type="dxa" w:w="4896"/>
            <w:shd w:val="clear" w:color="auto" w:fill="1B2A4A"/>
            <w:tcMar>
              <w:top w:w="80" w:type="dxa"/>
              <w:bottom w:w="80" w:type="dxa"/>
              <w:start w:w="160" w:type="dxa"/>
              <w:end w:w="160" w:type="dxa"/>
            </w:tcMar>
          </w:tcPr>
          <w:p>
            <w:r/>
            <w:r>
              <w:rPr>
                <w:b/>
                <w:color w:val="FFFFFF"/>
                <w:sz w:val="18"/>
              </w:rPr>
              <w:t>Notes</w:t>
            </w:r>
          </w:p>
        </w:tc>
      </w:tr>
      <w:tr>
        <w:tc>
          <w:tcPr>
            <w:tcW w:type="dxa" w:w="2304"/>
            <w:tcMar>
              <w:top w:w="80" w:type="dxa"/>
              <w:bottom w:w="80" w:type="dxa"/>
              <w:start w:w="160" w:type="dxa"/>
              <w:end w:w="160" w:type="dxa"/>
            </w:tcMar>
          </w:tcPr>
          <w:p>
            <w:r/>
            <w:r>
              <w:rPr>
                <w:color w:val="23262D"/>
                <w:sz w:val="18"/>
              </w:rPr>
              <w:t>id</w:t>
            </w:r>
          </w:p>
        </w:tc>
        <w:tc>
          <w:tcPr>
            <w:tcW w:type="dxa" w:w="2160"/>
            <w:tcMar>
              <w:top w:w="80" w:type="dxa"/>
              <w:bottom w:w="80" w:type="dxa"/>
              <w:start w:w="160" w:type="dxa"/>
              <w:end w:w="160" w:type="dxa"/>
            </w:tcMar>
          </w:tcPr>
          <w:p>
            <w:r/>
            <w:r>
              <w:rPr>
                <w:color w:val="23262D"/>
                <w:sz w:val="18"/>
              </w:rPr>
              <w:t>UUID PK</w:t>
            </w:r>
          </w:p>
        </w:tc>
        <w:tc>
          <w:tcPr>
            <w:tcW w:type="dxa" w:w="4896"/>
            <w:tcMar>
              <w:top w:w="80" w:type="dxa"/>
              <w:bottom w:w="80" w:type="dxa"/>
              <w:start w:w="160" w:type="dxa"/>
              <w:end w:w="160" w:type="dxa"/>
            </w:tcMar>
          </w:tcPr>
          <w:p>
            <w:r/>
            <w:r>
              <w:rPr>
                <w:color w:val="23262D"/>
                <w:sz w:val="18"/>
              </w:rPr>
            </w:r>
          </w:p>
        </w:tc>
      </w:tr>
      <w:tr>
        <w:tc>
          <w:tcPr>
            <w:tcW w:type="dxa" w:w="2304"/>
            <w:tcMar>
              <w:top w:w="80" w:type="dxa"/>
              <w:bottom w:w="80" w:type="dxa"/>
              <w:start w:w="160" w:type="dxa"/>
              <w:end w:w="160" w:type="dxa"/>
            </w:tcMar>
            <w:shd w:val="clear" w:color="auto" w:fill="F7F8FA"/>
          </w:tcPr>
          <w:p>
            <w:r/>
            <w:r>
              <w:rPr>
                <w:color w:val="23262D"/>
                <w:sz w:val="18"/>
              </w:rPr>
              <w:t>customer_id</w:t>
            </w:r>
          </w:p>
        </w:tc>
        <w:tc>
          <w:tcPr>
            <w:tcW w:type="dxa" w:w="2160"/>
            <w:tcMar>
              <w:top w:w="80" w:type="dxa"/>
              <w:bottom w:w="80" w:type="dxa"/>
              <w:start w:w="160" w:type="dxa"/>
              <w:end w:w="160" w:type="dxa"/>
            </w:tcMar>
            <w:shd w:val="clear" w:color="auto" w:fill="F7F8FA"/>
          </w:tcPr>
          <w:p>
            <w:r/>
            <w:r>
              <w:rPr>
                <w:color w:val="23262D"/>
                <w:sz w:val="18"/>
              </w:rPr>
              <w:t>UUID FK</w:t>
            </w:r>
          </w:p>
        </w:tc>
        <w:tc>
          <w:tcPr>
            <w:tcW w:type="dxa" w:w="4896"/>
            <w:tcMar>
              <w:top w:w="80" w:type="dxa"/>
              <w:bottom w:w="80" w:type="dxa"/>
              <w:start w:w="160" w:type="dxa"/>
              <w:end w:w="160" w:type="dxa"/>
            </w:tcMar>
            <w:shd w:val="clear" w:color="auto" w:fill="F7F8FA"/>
          </w:tcPr>
          <w:p>
            <w:r/>
            <w:r>
              <w:rPr>
                <w:color w:val="23262D"/>
                <w:sz w:val="18"/>
              </w:rPr>
              <w:t>→ customers(id)</w:t>
            </w:r>
          </w:p>
        </w:tc>
      </w:tr>
      <w:tr>
        <w:tc>
          <w:tcPr>
            <w:tcW w:type="dxa" w:w="2304"/>
            <w:tcMar>
              <w:top w:w="80" w:type="dxa"/>
              <w:bottom w:w="80" w:type="dxa"/>
              <w:start w:w="160" w:type="dxa"/>
              <w:end w:w="160" w:type="dxa"/>
            </w:tcMar>
          </w:tcPr>
          <w:p>
            <w:r/>
            <w:r>
              <w:rPr>
                <w:color w:val="23262D"/>
                <w:sz w:val="18"/>
              </w:rPr>
              <w:t>order_id</w:t>
            </w:r>
          </w:p>
        </w:tc>
        <w:tc>
          <w:tcPr>
            <w:tcW w:type="dxa" w:w="2160"/>
            <w:tcMar>
              <w:top w:w="80" w:type="dxa"/>
              <w:bottom w:w="80" w:type="dxa"/>
              <w:start w:w="160" w:type="dxa"/>
              <w:end w:w="160" w:type="dxa"/>
            </w:tcMar>
          </w:tcPr>
          <w:p>
            <w:r/>
            <w:r>
              <w:rPr>
                <w:color w:val="23262D"/>
                <w:sz w:val="18"/>
              </w:rPr>
              <w:t>UUID NULL FK</w:t>
            </w:r>
          </w:p>
        </w:tc>
        <w:tc>
          <w:tcPr>
            <w:tcW w:type="dxa" w:w="4896"/>
            <w:tcMar>
              <w:top w:w="80" w:type="dxa"/>
              <w:bottom w:w="80" w:type="dxa"/>
              <w:start w:w="160" w:type="dxa"/>
              <w:end w:w="160" w:type="dxa"/>
            </w:tcMar>
          </w:tcPr>
          <w:p>
            <w:r/>
            <w:r>
              <w:rPr>
                <w:color w:val="23262D"/>
                <w:sz w:val="18"/>
              </w:rPr>
              <w:t>[added] ties ticket to the order under discussion</w:t>
            </w:r>
          </w:p>
        </w:tc>
      </w:tr>
      <w:tr>
        <w:tc>
          <w:tcPr>
            <w:tcW w:type="dxa" w:w="2304"/>
            <w:tcMar>
              <w:top w:w="80" w:type="dxa"/>
              <w:bottom w:w="80" w:type="dxa"/>
              <w:start w:w="160" w:type="dxa"/>
              <w:end w:w="160" w:type="dxa"/>
            </w:tcMar>
            <w:shd w:val="clear" w:color="auto" w:fill="F7F8FA"/>
          </w:tcPr>
          <w:p>
            <w:r/>
            <w:r>
              <w:rPr>
                <w:color w:val="23262D"/>
                <w:sz w:val="18"/>
              </w:rPr>
              <w:t>title / description</w:t>
            </w:r>
          </w:p>
        </w:tc>
        <w:tc>
          <w:tcPr>
            <w:tcW w:type="dxa" w:w="2160"/>
            <w:tcMar>
              <w:top w:w="80" w:type="dxa"/>
              <w:bottom w:w="80" w:type="dxa"/>
              <w:start w:w="160" w:type="dxa"/>
              <w:end w:w="160" w:type="dxa"/>
            </w:tcMar>
            <w:shd w:val="clear" w:color="auto" w:fill="F7F8FA"/>
          </w:tcPr>
          <w:p>
            <w:r/>
            <w:r>
              <w:rPr>
                <w:color w:val="23262D"/>
                <w:sz w:val="18"/>
              </w:rPr>
              <w:t>STRING</w:t>
            </w:r>
          </w:p>
        </w:tc>
        <w:tc>
          <w:tcPr>
            <w:tcW w:type="dxa" w:w="4896"/>
            <w:tcMar>
              <w:top w:w="80" w:type="dxa"/>
              <w:bottom w:w="80" w:type="dxa"/>
              <w:start w:w="160" w:type="dxa"/>
              <w:end w:w="160" w:type="dxa"/>
            </w:tcMar>
            <w:shd w:val="clear" w:color="auto" w:fill="F7F8FA"/>
          </w:tcPr>
          <w:p>
            <w:r/>
            <w:r>
              <w:rPr>
                <w:color w:val="23262D"/>
                <w:sz w:val="18"/>
              </w:rPr>
            </w:r>
          </w:p>
        </w:tc>
      </w:tr>
      <w:tr>
        <w:tc>
          <w:tcPr>
            <w:tcW w:type="dxa" w:w="2304"/>
            <w:tcMar>
              <w:top w:w="80" w:type="dxa"/>
              <w:bottom w:w="80" w:type="dxa"/>
              <w:start w:w="160" w:type="dxa"/>
              <w:end w:w="160" w:type="dxa"/>
            </w:tcMar>
          </w:tcPr>
          <w:p>
            <w:r/>
            <w:r>
              <w:rPr>
                <w:color w:val="23262D"/>
                <w:sz w:val="18"/>
              </w:rPr>
              <w:t>category / priority</w:t>
            </w:r>
          </w:p>
        </w:tc>
        <w:tc>
          <w:tcPr>
            <w:tcW w:type="dxa" w:w="2160"/>
            <w:tcMar>
              <w:top w:w="80" w:type="dxa"/>
              <w:bottom w:w="80" w:type="dxa"/>
              <w:start w:w="160" w:type="dxa"/>
              <w:end w:w="160" w:type="dxa"/>
            </w:tcMar>
          </w:tcPr>
          <w:p>
            <w:r/>
            <w:r>
              <w:rPr>
                <w:color w:val="23262D"/>
                <w:sz w:val="18"/>
              </w:rPr>
              <w:t>STRING NULL</w:t>
            </w:r>
          </w:p>
        </w:tc>
        <w:tc>
          <w:tcPr>
            <w:tcW w:type="dxa" w:w="4896"/>
            <w:tcMar>
              <w:top w:w="80" w:type="dxa"/>
              <w:bottom w:w="80" w:type="dxa"/>
              <w:start w:w="160" w:type="dxa"/>
              <w:end w:w="160" w:type="dxa"/>
            </w:tcMar>
          </w:tcPr>
          <w:p>
            <w:r/>
            <w:r>
              <w:rPr>
                <w:color w:val="23262D"/>
                <w:sz w:val="18"/>
              </w:rPr>
              <w:t>advisory, LLM-assigned; nothing branches on it</w:t>
            </w:r>
          </w:p>
        </w:tc>
      </w:tr>
      <w:tr>
        <w:tc>
          <w:tcPr>
            <w:tcW w:type="dxa" w:w="2304"/>
            <w:tcMar>
              <w:top w:w="80" w:type="dxa"/>
              <w:bottom w:w="80" w:type="dxa"/>
              <w:start w:w="160" w:type="dxa"/>
              <w:end w:w="160" w:type="dxa"/>
            </w:tcMar>
            <w:shd w:val="clear" w:color="auto" w:fill="F7F8FA"/>
          </w:tcPr>
          <w:p>
            <w:r/>
            <w:r>
              <w:rPr>
                <w:color w:val="23262D"/>
                <w:sz w:val="18"/>
              </w:rPr>
              <w:t>status</w:t>
            </w:r>
          </w:p>
        </w:tc>
        <w:tc>
          <w:tcPr>
            <w:tcW w:type="dxa" w:w="2160"/>
            <w:tcMar>
              <w:top w:w="80" w:type="dxa"/>
              <w:bottom w:w="80" w:type="dxa"/>
              <w:start w:w="160" w:type="dxa"/>
              <w:end w:w="160" w:type="dxa"/>
            </w:tcMar>
            <w:shd w:val="clear" w:color="auto" w:fill="F7F8FA"/>
          </w:tcPr>
          <w:p>
            <w:r/>
            <w:r>
              <w:rPr>
                <w:color w:val="23262D"/>
                <w:sz w:val="18"/>
              </w:rPr>
              <w:t>STRING</w:t>
            </w:r>
          </w:p>
        </w:tc>
        <w:tc>
          <w:tcPr>
            <w:tcW w:type="dxa" w:w="4896"/>
            <w:tcMar>
              <w:top w:w="80" w:type="dxa"/>
              <w:bottom w:w="80" w:type="dxa"/>
              <w:start w:w="160" w:type="dxa"/>
              <w:end w:w="160" w:type="dxa"/>
            </w:tcMar>
            <w:shd w:val="clear" w:color="auto" w:fill="F7F8FA"/>
          </w:tcPr>
          <w:p>
            <w:r/>
            <w:r>
              <w:rPr>
                <w:color w:val="23262D"/>
                <w:sz w:val="18"/>
              </w:rPr>
              <w:t>open | awaiting_customer | resolved | unresolved | escalated  [added: awaiting_customer, unresolved]</w:t>
            </w:r>
          </w:p>
        </w:tc>
      </w:tr>
      <w:tr>
        <w:tc>
          <w:tcPr>
            <w:tcW w:type="dxa" w:w="2304"/>
            <w:tcMar>
              <w:top w:w="80" w:type="dxa"/>
              <w:bottom w:w="80" w:type="dxa"/>
              <w:start w:w="160" w:type="dxa"/>
              <w:end w:w="160" w:type="dxa"/>
            </w:tcMar>
          </w:tcPr>
          <w:p>
            <w:r/>
            <w:r>
              <w:rPr>
                <w:color w:val="23262D"/>
                <w:sz w:val="18"/>
              </w:rPr>
              <w:t>assigned_to</w:t>
            </w:r>
          </w:p>
        </w:tc>
        <w:tc>
          <w:tcPr>
            <w:tcW w:type="dxa" w:w="2160"/>
            <w:tcMar>
              <w:top w:w="80" w:type="dxa"/>
              <w:bottom w:w="80" w:type="dxa"/>
              <w:start w:w="160" w:type="dxa"/>
              <w:end w:w="160" w:type="dxa"/>
            </w:tcMar>
          </w:tcPr>
          <w:p>
            <w:r/>
            <w:r>
              <w:rPr>
                <w:color w:val="23262D"/>
                <w:sz w:val="18"/>
              </w:rPr>
              <w:t>STRING NULL</w:t>
            </w:r>
          </w:p>
        </w:tc>
        <w:tc>
          <w:tcPr>
            <w:tcW w:type="dxa" w:w="4896"/>
            <w:tcMar>
              <w:top w:w="80" w:type="dxa"/>
              <w:bottom w:w="80" w:type="dxa"/>
              <w:start w:w="160" w:type="dxa"/>
              <w:end w:w="160" w:type="dxa"/>
            </w:tcMar>
          </w:tcPr>
          <w:p>
            <w:r/>
            <w:r>
              <w:rPr>
                <w:color w:val="23262D"/>
                <w:sz w:val="18"/>
              </w:rPr>
              <w:t>null until a human picks up a queued ticket</w:t>
            </w:r>
          </w:p>
        </w:tc>
      </w:tr>
      <w:tr>
        <w:tc>
          <w:tcPr>
            <w:tcW w:type="dxa" w:w="2304"/>
            <w:tcMar>
              <w:top w:w="80" w:type="dxa"/>
              <w:bottom w:w="80" w:type="dxa"/>
              <w:start w:w="160" w:type="dxa"/>
              <w:end w:w="160" w:type="dxa"/>
            </w:tcMar>
            <w:shd w:val="clear" w:color="auto" w:fill="F7F8FA"/>
          </w:tcPr>
          <w:p>
            <w:r/>
            <w:r>
              <w:rPr>
                <w:color w:val="23262D"/>
                <w:sz w:val="18"/>
              </w:rPr>
              <w:t>access_token</w:t>
            </w:r>
          </w:p>
        </w:tc>
        <w:tc>
          <w:tcPr>
            <w:tcW w:type="dxa" w:w="2160"/>
            <w:tcMar>
              <w:top w:w="80" w:type="dxa"/>
              <w:bottom w:w="80" w:type="dxa"/>
              <w:start w:w="160" w:type="dxa"/>
              <w:end w:w="160" w:type="dxa"/>
            </w:tcMar>
            <w:shd w:val="clear" w:color="auto" w:fill="F7F8FA"/>
          </w:tcPr>
          <w:p>
            <w:r/>
            <w:r>
              <w:rPr>
                <w:color w:val="23262D"/>
                <w:sz w:val="18"/>
              </w:rPr>
              <w:t>STRING</w:t>
            </w:r>
          </w:p>
        </w:tc>
        <w:tc>
          <w:tcPr>
            <w:tcW w:type="dxa" w:w="4896"/>
            <w:tcMar>
              <w:top w:w="80" w:type="dxa"/>
              <w:bottom w:w="80" w:type="dxa"/>
              <w:start w:w="160" w:type="dxa"/>
              <w:end w:w="160" w:type="dxa"/>
            </w:tcMar>
            <w:shd w:val="clear" w:color="auto" w:fill="F7F8FA"/>
          </w:tcPr>
          <w:p>
            <w:r/>
            <w:r>
              <w:rPr>
                <w:color w:val="23262D"/>
                <w:sz w:val="18"/>
              </w:rPr>
              <w:t>[added] gates public customer routes</w:t>
            </w:r>
          </w:p>
        </w:tc>
      </w:tr>
      <w:tr>
        <w:tc>
          <w:tcPr>
            <w:tcW w:type="dxa" w:w="2304"/>
            <w:tcMar>
              <w:top w:w="80" w:type="dxa"/>
              <w:bottom w:w="80" w:type="dxa"/>
              <w:start w:w="160" w:type="dxa"/>
              <w:end w:w="160" w:type="dxa"/>
            </w:tcMar>
          </w:tcPr>
          <w:p>
            <w:r/>
            <w:r>
              <w:rPr>
                <w:color w:val="23262D"/>
                <w:sz w:val="18"/>
              </w:rPr>
              <w:t>created_at</w:t>
            </w:r>
          </w:p>
        </w:tc>
        <w:tc>
          <w:tcPr>
            <w:tcW w:type="dxa" w:w="2160"/>
            <w:tcMar>
              <w:top w:w="80" w:type="dxa"/>
              <w:bottom w:w="80" w:type="dxa"/>
              <w:start w:w="160" w:type="dxa"/>
              <w:end w:w="160" w:type="dxa"/>
            </w:tcMar>
          </w:tcPr>
          <w:p>
            <w:r/>
            <w:r>
              <w:rPr>
                <w:color w:val="23262D"/>
                <w:sz w:val="18"/>
              </w:rPr>
              <w:t>TIMESTAMPTZ</w:t>
            </w:r>
          </w:p>
        </w:tc>
        <w:tc>
          <w:tcPr>
            <w:tcW w:type="dxa" w:w="4896"/>
            <w:tcMar>
              <w:top w:w="80" w:type="dxa"/>
              <w:bottom w:w="80" w:type="dxa"/>
              <w:start w:w="160" w:type="dxa"/>
              <w:end w:w="160" w:type="dxa"/>
            </w:tcMar>
          </w:tcPr>
          <w:p>
            <w:r/>
            <w:r>
              <w:rPr>
                <w:color w:val="23262D"/>
                <w:sz w:val="18"/>
              </w:rPr>
            </w:r>
          </w:p>
        </w:tc>
      </w:tr>
    </w:tbl>
    <w:p>
      <w:pPr>
        <w:spacing w:after="80"/>
      </w:pPr>
    </w:p>
    <w:p>
      <w:pPr>
        <w:pStyle w:val="Heading3"/>
        <w:spacing w:before="240" w:after="80"/>
      </w:pPr>
      <w:r/>
      <w:r>
        <w:rPr>
          <w:color w:val="1B2A4A"/>
          <w:sz w:val="25"/>
        </w:rPr>
        <w:t>conversation_history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val="clear" w:color="auto" w:fill="1B2A4A"/>
            <w:tcMar>
              <w:top w:w="80" w:type="dxa"/>
              <w:bottom w:w="80" w:type="dxa"/>
              <w:start w:w="160" w:type="dxa"/>
              <w:end w:w="160" w:type="dxa"/>
            </w:tcMar>
          </w:tcPr>
          <w:p>
            <w:r/>
            <w:r>
              <w:rPr>
                <w:b/>
                <w:color w:val="FFFFFF"/>
                <w:sz w:val="18"/>
              </w:rPr>
              <w:t>Column</w:t>
            </w:r>
          </w:p>
        </w:tc>
        <w:tc>
          <w:tcPr>
            <w:tcW w:type="dxa" w:w="2160"/>
            <w:shd w:val="clear" w:color="auto" w:fill="1B2A4A"/>
            <w:tcMar>
              <w:top w:w="80" w:type="dxa"/>
              <w:bottom w:w="80" w:type="dxa"/>
              <w:start w:w="160" w:type="dxa"/>
              <w:end w:w="160" w:type="dxa"/>
            </w:tcMar>
          </w:tcPr>
          <w:p>
            <w:r/>
            <w:r>
              <w:rPr>
                <w:b/>
                <w:color w:val="FFFFFF"/>
                <w:sz w:val="18"/>
              </w:rPr>
              <w:t>Type</w:t>
            </w:r>
          </w:p>
        </w:tc>
        <w:tc>
          <w:tcPr>
            <w:tcW w:type="dxa" w:w="4896"/>
            <w:shd w:val="clear" w:color="auto" w:fill="1B2A4A"/>
            <w:tcMar>
              <w:top w:w="80" w:type="dxa"/>
              <w:bottom w:w="80" w:type="dxa"/>
              <w:start w:w="160" w:type="dxa"/>
              <w:end w:w="160" w:type="dxa"/>
            </w:tcMar>
          </w:tcPr>
          <w:p>
            <w:r/>
            <w:r>
              <w:rPr>
                <w:b/>
                <w:color w:val="FFFFFF"/>
                <w:sz w:val="18"/>
              </w:rPr>
              <w:t>Notes</w:t>
            </w:r>
          </w:p>
        </w:tc>
      </w:tr>
      <w:tr>
        <w:tc>
          <w:tcPr>
            <w:tcW w:type="dxa" w:w="2304"/>
            <w:tcMar>
              <w:top w:w="80" w:type="dxa"/>
              <w:bottom w:w="80" w:type="dxa"/>
              <w:start w:w="160" w:type="dxa"/>
              <w:end w:w="160" w:type="dxa"/>
            </w:tcMar>
          </w:tcPr>
          <w:p>
            <w:r/>
            <w:r>
              <w:rPr>
                <w:color w:val="23262D"/>
                <w:sz w:val="18"/>
              </w:rPr>
              <w:t>id</w:t>
            </w:r>
          </w:p>
        </w:tc>
        <w:tc>
          <w:tcPr>
            <w:tcW w:type="dxa" w:w="2160"/>
            <w:tcMar>
              <w:top w:w="80" w:type="dxa"/>
              <w:bottom w:w="80" w:type="dxa"/>
              <w:start w:w="160" w:type="dxa"/>
              <w:end w:w="160" w:type="dxa"/>
            </w:tcMar>
          </w:tcPr>
          <w:p>
            <w:r/>
            <w:r>
              <w:rPr>
                <w:color w:val="23262D"/>
                <w:sz w:val="18"/>
              </w:rPr>
              <w:t>UUID PK</w:t>
            </w:r>
          </w:p>
        </w:tc>
        <w:tc>
          <w:tcPr>
            <w:tcW w:type="dxa" w:w="4896"/>
            <w:tcMar>
              <w:top w:w="80" w:type="dxa"/>
              <w:bottom w:w="80" w:type="dxa"/>
              <w:start w:w="160" w:type="dxa"/>
              <w:end w:w="160" w:type="dxa"/>
            </w:tcMar>
          </w:tcPr>
          <w:p>
            <w:r/>
            <w:r>
              <w:rPr>
                <w:color w:val="23262D"/>
                <w:sz w:val="18"/>
              </w:rPr>
            </w:r>
          </w:p>
        </w:tc>
      </w:tr>
      <w:tr>
        <w:tc>
          <w:tcPr>
            <w:tcW w:type="dxa" w:w="2304"/>
            <w:tcMar>
              <w:top w:w="80" w:type="dxa"/>
              <w:bottom w:w="80" w:type="dxa"/>
              <w:start w:w="160" w:type="dxa"/>
              <w:end w:w="160" w:type="dxa"/>
            </w:tcMar>
            <w:shd w:val="clear" w:color="auto" w:fill="F7F8FA"/>
          </w:tcPr>
          <w:p>
            <w:r/>
            <w:r>
              <w:rPr>
                <w:color w:val="23262D"/>
                <w:sz w:val="18"/>
              </w:rPr>
              <w:t>ticket_id</w:t>
            </w:r>
          </w:p>
        </w:tc>
        <w:tc>
          <w:tcPr>
            <w:tcW w:type="dxa" w:w="2160"/>
            <w:tcMar>
              <w:top w:w="80" w:type="dxa"/>
              <w:bottom w:w="80" w:type="dxa"/>
              <w:start w:w="160" w:type="dxa"/>
              <w:end w:w="160" w:type="dxa"/>
            </w:tcMar>
            <w:shd w:val="clear" w:color="auto" w:fill="F7F8FA"/>
          </w:tcPr>
          <w:p>
            <w:r/>
            <w:r>
              <w:rPr>
                <w:color w:val="23262D"/>
                <w:sz w:val="18"/>
              </w:rPr>
              <w:t>UUID FK</w:t>
            </w:r>
          </w:p>
        </w:tc>
        <w:tc>
          <w:tcPr>
            <w:tcW w:type="dxa" w:w="4896"/>
            <w:tcMar>
              <w:top w:w="80" w:type="dxa"/>
              <w:bottom w:w="80" w:type="dxa"/>
              <w:start w:w="160" w:type="dxa"/>
              <w:end w:w="160" w:type="dxa"/>
            </w:tcMar>
            <w:shd w:val="clear" w:color="auto" w:fill="F7F8FA"/>
          </w:tcPr>
          <w:p>
            <w:r/>
            <w:r>
              <w:rPr>
                <w:color w:val="23262D"/>
                <w:sz w:val="18"/>
              </w:rPr>
              <w:t>→ tickets(id)</w:t>
            </w:r>
          </w:p>
        </w:tc>
      </w:tr>
      <w:tr>
        <w:tc>
          <w:tcPr>
            <w:tcW w:type="dxa" w:w="2304"/>
            <w:tcMar>
              <w:top w:w="80" w:type="dxa"/>
              <w:bottom w:w="80" w:type="dxa"/>
              <w:start w:w="160" w:type="dxa"/>
              <w:end w:w="160" w:type="dxa"/>
            </w:tcMar>
          </w:tcPr>
          <w:p>
            <w:r/>
            <w:r>
              <w:rPr>
                <w:color w:val="23262D"/>
                <w:sz w:val="18"/>
              </w:rPr>
              <w:t>role</w:t>
            </w:r>
          </w:p>
        </w:tc>
        <w:tc>
          <w:tcPr>
            <w:tcW w:type="dxa" w:w="2160"/>
            <w:tcMar>
              <w:top w:w="80" w:type="dxa"/>
              <w:bottom w:w="80" w:type="dxa"/>
              <w:start w:w="160" w:type="dxa"/>
              <w:end w:w="160" w:type="dxa"/>
            </w:tcMar>
          </w:tcPr>
          <w:p>
            <w:r/>
            <w:r>
              <w:rPr>
                <w:color w:val="23262D"/>
                <w:sz w:val="18"/>
              </w:rPr>
              <w:t>STRING</w:t>
            </w:r>
          </w:p>
        </w:tc>
        <w:tc>
          <w:tcPr>
            <w:tcW w:type="dxa" w:w="4896"/>
            <w:tcMar>
              <w:top w:w="80" w:type="dxa"/>
              <w:bottom w:w="80" w:type="dxa"/>
              <w:start w:w="160" w:type="dxa"/>
              <w:end w:w="160" w:type="dxa"/>
            </w:tcMar>
          </w:tcPr>
          <w:p>
            <w:r/>
            <w:r>
              <w:rPr>
                <w:color w:val="23262D"/>
                <w:sz w:val="18"/>
              </w:rPr>
              <w:t>'customer' | 'agent' | 'human_agent' | 'system'</w:t>
            </w:r>
          </w:p>
        </w:tc>
      </w:tr>
      <w:tr>
        <w:tc>
          <w:tcPr>
            <w:tcW w:type="dxa" w:w="2304"/>
            <w:tcMar>
              <w:top w:w="80" w:type="dxa"/>
              <w:bottom w:w="80" w:type="dxa"/>
              <w:start w:w="160" w:type="dxa"/>
              <w:end w:w="160" w:type="dxa"/>
            </w:tcMar>
            <w:shd w:val="clear" w:color="auto" w:fill="F7F8FA"/>
          </w:tcPr>
          <w:p>
            <w:r/>
            <w:r>
              <w:rPr>
                <w:color w:val="23262D"/>
                <w:sz w:val="18"/>
              </w:rPr>
              <w:t>message</w:t>
            </w:r>
          </w:p>
        </w:tc>
        <w:tc>
          <w:tcPr>
            <w:tcW w:type="dxa" w:w="2160"/>
            <w:tcMar>
              <w:top w:w="80" w:type="dxa"/>
              <w:bottom w:w="80" w:type="dxa"/>
              <w:start w:w="160" w:type="dxa"/>
              <w:end w:w="160" w:type="dxa"/>
            </w:tcMar>
            <w:shd w:val="clear" w:color="auto" w:fill="F7F8FA"/>
          </w:tcPr>
          <w:p>
            <w:r/>
            <w:r>
              <w:rPr>
                <w:color w:val="23262D"/>
                <w:sz w:val="18"/>
              </w:rPr>
              <w:t>STRING</w:t>
            </w:r>
          </w:p>
        </w:tc>
        <w:tc>
          <w:tcPr>
            <w:tcW w:type="dxa" w:w="4896"/>
            <w:tcMar>
              <w:top w:w="80" w:type="dxa"/>
              <w:bottom w:w="80" w:type="dxa"/>
              <w:start w:w="160" w:type="dxa"/>
              <w:end w:w="160" w:type="dxa"/>
            </w:tcMar>
            <w:shd w:val="clear" w:color="auto" w:fill="F7F8FA"/>
          </w:tcPr>
          <w:p>
            <w:r/>
            <w:r>
              <w:rPr>
                <w:color w:val="23262D"/>
                <w:sz w:val="18"/>
              </w:rPr>
            </w:r>
          </w:p>
        </w:tc>
      </w:tr>
      <w:tr>
        <w:tc>
          <w:tcPr>
            <w:tcW w:type="dxa" w:w="2304"/>
            <w:tcMar>
              <w:top w:w="80" w:type="dxa"/>
              <w:bottom w:w="80" w:type="dxa"/>
              <w:start w:w="160" w:type="dxa"/>
              <w:end w:w="160" w:type="dxa"/>
            </w:tcMar>
          </w:tcPr>
          <w:p>
            <w:r/>
            <w:r>
              <w:rPr>
                <w:color w:val="23262D"/>
                <w:sz w:val="18"/>
              </w:rPr>
              <w:t>timestamp</w:t>
            </w:r>
          </w:p>
        </w:tc>
        <w:tc>
          <w:tcPr>
            <w:tcW w:type="dxa" w:w="2160"/>
            <w:tcMar>
              <w:top w:w="80" w:type="dxa"/>
              <w:bottom w:w="80" w:type="dxa"/>
              <w:start w:w="160" w:type="dxa"/>
              <w:end w:w="160" w:type="dxa"/>
            </w:tcMar>
          </w:tcPr>
          <w:p>
            <w:r/>
            <w:r>
              <w:rPr>
                <w:color w:val="23262D"/>
                <w:sz w:val="18"/>
              </w:rPr>
              <w:t>TIMESTAMPTZ</w:t>
            </w:r>
          </w:p>
        </w:tc>
        <w:tc>
          <w:tcPr>
            <w:tcW w:type="dxa" w:w="4896"/>
            <w:tcMar>
              <w:top w:w="80" w:type="dxa"/>
              <w:bottom w:w="80" w:type="dxa"/>
              <w:start w:w="160" w:type="dxa"/>
              <w:end w:w="160" w:type="dxa"/>
            </w:tcMar>
          </w:tcPr>
          <w:p>
            <w:r/>
            <w:r>
              <w:rPr>
                <w:color w:val="23262D"/>
                <w:sz w:val="18"/>
              </w:rPr>
            </w:r>
          </w:p>
        </w:tc>
      </w:tr>
    </w:tbl>
    <w:p>
      <w:pPr>
        <w:spacing w:after="80"/>
      </w:pPr>
    </w:p>
    <w:p>
      <w:pPr>
        <w:pStyle w:val="Heading3"/>
        <w:spacing w:before="240" w:after="80"/>
      </w:pPr>
      <w:r/>
      <w:r>
        <w:rPr>
          <w:color w:val="1B2A4A"/>
          <w:sz w:val="25"/>
        </w:rPr>
        <w:t>orchestration_state</w:t>
      </w:r>
    </w:p>
    <w:p>
      <w:pPr>
        <w:spacing w:after="80"/>
      </w:pPr>
      <w:r>
        <w:rPr>
          <w:b w:val="0"/>
          <w:i/>
          <w:color w:val="6B7280"/>
          <w:sz w:val="21"/>
        </w:rPr>
        <w:t>[added] invariant enforcement, §5</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val="clear" w:color="auto" w:fill="1B2A4A"/>
            <w:tcMar>
              <w:top w:w="80" w:type="dxa"/>
              <w:bottom w:w="80" w:type="dxa"/>
              <w:start w:w="160" w:type="dxa"/>
              <w:end w:w="160" w:type="dxa"/>
            </w:tcMar>
          </w:tcPr>
          <w:p>
            <w:r/>
            <w:r>
              <w:rPr>
                <w:b/>
                <w:color w:val="FFFFFF"/>
                <w:sz w:val="18"/>
              </w:rPr>
              <w:t>Column</w:t>
            </w:r>
          </w:p>
        </w:tc>
        <w:tc>
          <w:tcPr>
            <w:tcW w:type="dxa" w:w="2160"/>
            <w:shd w:val="clear" w:color="auto" w:fill="1B2A4A"/>
            <w:tcMar>
              <w:top w:w="80" w:type="dxa"/>
              <w:bottom w:w="80" w:type="dxa"/>
              <w:start w:w="160" w:type="dxa"/>
              <w:end w:w="160" w:type="dxa"/>
            </w:tcMar>
          </w:tcPr>
          <w:p>
            <w:r/>
            <w:r>
              <w:rPr>
                <w:b/>
                <w:color w:val="FFFFFF"/>
                <w:sz w:val="18"/>
              </w:rPr>
              <w:t>Type</w:t>
            </w:r>
          </w:p>
        </w:tc>
        <w:tc>
          <w:tcPr>
            <w:tcW w:type="dxa" w:w="4896"/>
            <w:shd w:val="clear" w:color="auto" w:fill="1B2A4A"/>
            <w:tcMar>
              <w:top w:w="80" w:type="dxa"/>
              <w:bottom w:w="80" w:type="dxa"/>
              <w:start w:w="160" w:type="dxa"/>
              <w:end w:w="160" w:type="dxa"/>
            </w:tcMar>
          </w:tcPr>
          <w:p>
            <w:r/>
            <w:r>
              <w:rPr>
                <w:b/>
                <w:color w:val="FFFFFF"/>
                <w:sz w:val="18"/>
              </w:rPr>
              <w:t>Notes</w:t>
            </w:r>
          </w:p>
        </w:tc>
      </w:tr>
      <w:tr>
        <w:tc>
          <w:tcPr>
            <w:tcW w:type="dxa" w:w="2304"/>
            <w:tcMar>
              <w:top w:w="80" w:type="dxa"/>
              <w:bottom w:w="80" w:type="dxa"/>
              <w:start w:w="160" w:type="dxa"/>
              <w:end w:w="160" w:type="dxa"/>
            </w:tcMar>
          </w:tcPr>
          <w:p>
            <w:r/>
            <w:r>
              <w:rPr>
                <w:color w:val="23262D"/>
                <w:sz w:val="18"/>
              </w:rPr>
              <w:t>ticket_id, conversation_id</w:t>
            </w:r>
          </w:p>
        </w:tc>
        <w:tc>
          <w:tcPr>
            <w:tcW w:type="dxa" w:w="2160"/>
            <w:tcMar>
              <w:top w:w="80" w:type="dxa"/>
              <w:bottom w:w="80" w:type="dxa"/>
              <w:start w:w="160" w:type="dxa"/>
              <w:end w:w="160" w:type="dxa"/>
            </w:tcMar>
          </w:tcPr>
          <w:p>
            <w:r/>
            <w:r>
              <w:rPr>
                <w:color w:val="23262D"/>
                <w:sz w:val="18"/>
              </w:rPr>
              <w:t>UUID, UUID</w:t>
            </w:r>
          </w:p>
        </w:tc>
        <w:tc>
          <w:tcPr>
            <w:tcW w:type="dxa" w:w="4896"/>
            <w:tcMar>
              <w:top w:w="80" w:type="dxa"/>
              <w:bottom w:w="80" w:type="dxa"/>
              <w:start w:w="160" w:type="dxa"/>
              <w:end w:w="160" w:type="dxa"/>
            </w:tcMar>
          </w:tcPr>
          <w:p>
            <w:r/>
            <w:r>
              <w:rPr>
                <w:color w:val="23262D"/>
                <w:sz w:val="18"/>
              </w:rPr>
              <w:t>composite PK</w:t>
            </w:r>
          </w:p>
        </w:tc>
      </w:tr>
      <w:tr>
        <w:tc>
          <w:tcPr>
            <w:tcW w:type="dxa" w:w="2304"/>
            <w:tcMar>
              <w:top w:w="80" w:type="dxa"/>
              <w:bottom w:w="80" w:type="dxa"/>
              <w:start w:w="160" w:type="dxa"/>
              <w:end w:w="160" w:type="dxa"/>
            </w:tcMar>
            <w:shd w:val="clear" w:color="auto" w:fill="F7F8FA"/>
          </w:tcPr>
          <w:p>
            <w:r/>
            <w:r>
              <w:rPr>
                <w:color w:val="23262D"/>
                <w:sz w:val="18"/>
              </w:rPr>
              <w:t>context_called_at</w:t>
            </w:r>
          </w:p>
        </w:tc>
        <w:tc>
          <w:tcPr>
            <w:tcW w:type="dxa" w:w="2160"/>
            <w:tcMar>
              <w:top w:w="80" w:type="dxa"/>
              <w:bottom w:w="80" w:type="dxa"/>
              <w:start w:w="160" w:type="dxa"/>
              <w:end w:w="160" w:type="dxa"/>
            </w:tcMar>
            <w:shd w:val="clear" w:color="auto" w:fill="F7F8FA"/>
          </w:tcPr>
          <w:p>
            <w:r/>
            <w:r>
              <w:rPr>
                <w:color w:val="23262D"/>
                <w:sz w:val="18"/>
              </w:rPr>
              <w:t>TIMESTAMPTZ NULL</w:t>
            </w:r>
          </w:p>
        </w:tc>
        <w:tc>
          <w:tcPr>
            <w:tcW w:type="dxa" w:w="4896"/>
            <w:tcMar>
              <w:top w:w="80" w:type="dxa"/>
              <w:bottom w:w="80" w:type="dxa"/>
              <w:start w:w="160" w:type="dxa"/>
              <w:end w:w="160" w:type="dxa"/>
            </w:tcMar>
            <w:shd w:val="clear" w:color="auto" w:fill="F7F8FA"/>
          </w:tcPr>
          <w:p>
            <w:r/>
            <w:r>
              <w:rPr>
                <w:color w:val="23262D"/>
                <w:sz w:val="18"/>
              </w:rPr>
            </w:r>
          </w:p>
        </w:tc>
      </w:tr>
      <w:tr>
        <w:tc>
          <w:tcPr>
            <w:tcW w:type="dxa" w:w="2304"/>
            <w:tcMar>
              <w:top w:w="80" w:type="dxa"/>
              <w:bottom w:w="80" w:type="dxa"/>
              <w:start w:w="160" w:type="dxa"/>
              <w:end w:w="160" w:type="dxa"/>
            </w:tcMar>
          </w:tcPr>
          <w:p>
            <w:r/>
            <w:r>
              <w:rPr>
                <w:color w:val="23262D"/>
                <w:sz w:val="18"/>
              </w:rPr>
              <w:t>cycle_count</w:t>
            </w:r>
          </w:p>
        </w:tc>
        <w:tc>
          <w:tcPr>
            <w:tcW w:type="dxa" w:w="2160"/>
            <w:tcMar>
              <w:top w:w="80" w:type="dxa"/>
              <w:bottom w:w="80" w:type="dxa"/>
              <w:start w:w="160" w:type="dxa"/>
              <w:end w:w="160" w:type="dxa"/>
            </w:tcMar>
          </w:tcPr>
          <w:p>
            <w:r/>
            <w:r>
              <w:rPr>
                <w:color w:val="23262D"/>
                <w:sz w:val="18"/>
              </w:rPr>
              <w:t>INT DEFAULT 0</w:t>
            </w:r>
          </w:p>
        </w:tc>
        <w:tc>
          <w:tcPr>
            <w:tcW w:type="dxa" w:w="4896"/>
            <w:tcMar>
              <w:top w:w="80" w:type="dxa"/>
              <w:bottom w:w="80" w:type="dxa"/>
              <w:start w:w="160" w:type="dxa"/>
              <w:end w:w="160" w:type="dxa"/>
            </w:tcMar>
          </w:tcPr>
          <w:p>
            <w:r/>
            <w:r>
              <w:rPr>
                <w:color w:val="23262D"/>
                <w:sz w:val="18"/>
              </w:rPr>
            </w:r>
          </w:p>
        </w:tc>
      </w:tr>
      <w:tr>
        <w:tc>
          <w:tcPr>
            <w:tcW w:type="dxa" w:w="2304"/>
            <w:tcMar>
              <w:top w:w="80" w:type="dxa"/>
              <w:bottom w:w="80" w:type="dxa"/>
              <w:start w:w="160" w:type="dxa"/>
              <w:end w:w="160" w:type="dxa"/>
            </w:tcMar>
            <w:shd w:val="clear" w:color="auto" w:fill="F7F8FA"/>
          </w:tcPr>
          <w:p>
            <w:r/>
            <w:r>
              <w:rPr>
                <w:color w:val="23262D"/>
                <w:sz w:val="18"/>
              </w:rPr>
              <w:t>updated_at</w:t>
            </w:r>
          </w:p>
        </w:tc>
        <w:tc>
          <w:tcPr>
            <w:tcW w:type="dxa" w:w="2160"/>
            <w:tcMar>
              <w:top w:w="80" w:type="dxa"/>
              <w:bottom w:w="80" w:type="dxa"/>
              <w:start w:w="160" w:type="dxa"/>
              <w:end w:w="160" w:type="dxa"/>
            </w:tcMar>
            <w:shd w:val="clear" w:color="auto" w:fill="F7F8FA"/>
          </w:tcPr>
          <w:p>
            <w:r/>
            <w:r>
              <w:rPr>
                <w:color w:val="23262D"/>
                <w:sz w:val="18"/>
              </w:rPr>
              <w:t>TIMESTAMPTZ</w:t>
            </w:r>
          </w:p>
        </w:tc>
        <w:tc>
          <w:tcPr>
            <w:tcW w:type="dxa" w:w="4896"/>
            <w:tcMar>
              <w:top w:w="80" w:type="dxa"/>
              <w:bottom w:w="80" w:type="dxa"/>
              <w:start w:w="160" w:type="dxa"/>
              <w:end w:w="160" w:type="dxa"/>
            </w:tcMar>
            <w:shd w:val="clear" w:color="auto" w:fill="F7F8FA"/>
          </w:tcPr>
          <w:p>
            <w:r/>
            <w:r>
              <w:rPr>
                <w:color w:val="23262D"/>
                <w:sz w:val="18"/>
              </w:rPr>
            </w:r>
          </w:p>
        </w:tc>
      </w:tr>
    </w:tbl>
    <w:p>
      <w:pPr>
        <w:spacing w:after="80"/>
      </w:pPr>
    </w:p>
    <w:p>
      <w:pPr>
        <w:pStyle w:val="Heading3"/>
        <w:spacing w:before="240" w:after="80"/>
      </w:pPr>
      <w:r/>
      <w:r>
        <w:rPr>
          <w:color w:val="1B2A4A"/>
          <w:sz w:val="25"/>
        </w:rPr>
        <w:t>resolutions</w:t>
      </w:r>
    </w:p>
    <w:p>
      <w:pPr>
        <w:spacing w:after="80"/>
      </w:pPr>
      <w:r>
        <w:rPr>
          <w:b w:val="0"/>
          <w:i/>
          <w:color w:val="6B7280"/>
          <w:sz w:val="21"/>
        </w:rPr>
        <w:t>materializes the diagram's “Resolution embeddings” box</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val="clear" w:color="auto" w:fill="1B2A4A"/>
            <w:tcMar>
              <w:top w:w="80" w:type="dxa"/>
              <w:bottom w:w="80" w:type="dxa"/>
              <w:start w:w="160" w:type="dxa"/>
              <w:end w:w="160" w:type="dxa"/>
            </w:tcMar>
          </w:tcPr>
          <w:p>
            <w:r/>
            <w:r>
              <w:rPr>
                <w:b/>
                <w:color w:val="FFFFFF"/>
                <w:sz w:val="18"/>
              </w:rPr>
              <w:t>Column</w:t>
            </w:r>
          </w:p>
        </w:tc>
        <w:tc>
          <w:tcPr>
            <w:tcW w:type="dxa" w:w="2160"/>
            <w:shd w:val="clear" w:color="auto" w:fill="1B2A4A"/>
            <w:tcMar>
              <w:top w:w="80" w:type="dxa"/>
              <w:bottom w:w="80" w:type="dxa"/>
              <w:start w:w="160" w:type="dxa"/>
              <w:end w:w="160" w:type="dxa"/>
            </w:tcMar>
          </w:tcPr>
          <w:p>
            <w:r/>
            <w:r>
              <w:rPr>
                <w:b/>
                <w:color w:val="FFFFFF"/>
                <w:sz w:val="18"/>
              </w:rPr>
              <w:t>Type</w:t>
            </w:r>
          </w:p>
        </w:tc>
        <w:tc>
          <w:tcPr>
            <w:tcW w:type="dxa" w:w="4896"/>
            <w:shd w:val="clear" w:color="auto" w:fill="1B2A4A"/>
            <w:tcMar>
              <w:top w:w="80" w:type="dxa"/>
              <w:bottom w:w="80" w:type="dxa"/>
              <w:start w:w="160" w:type="dxa"/>
              <w:end w:w="160" w:type="dxa"/>
            </w:tcMar>
          </w:tcPr>
          <w:p>
            <w:r/>
            <w:r>
              <w:rPr>
                <w:b/>
                <w:color w:val="FFFFFF"/>
                <w:sz w:val="18"/>
              </w:rPr>
              <w:t>Notes</w:t>
            </w:r>
          </w:p>
        </w:tc>
      </w:tr>
      <w:tr>
        <w:tc>
          <w:tcPr>
            <w:tcW w:type="dxa" w:w="2304"/>
            <w:tcMar>
              <w:top w:w="80" w:type="dxa"/>
              <w:bottom w:w="80" w:type="dxa"/>
              <w:start w:w="160" w:type="dxa"/>
              <w:end w:w="160" w:type="dxa"/>
            </w:tcMar>
          </w:tcPr>
          <w:p>
            <w:r/>
            <w:r>
              <w:rPr>
                <w:color w:val="23262D"/>
                <w:sz w:val="18"/>
              </w:rPr>
              <w:t>id</w:t>
            </w:r>
          </w:p>
        </w:tc>
        <w:tc>
          <w:tcPr>
            <w:tcW w:type="dxa" w:w="2160"/>
            <w:tcMar>
              <w:top w:w="80" w:type="dxa"/>
              <w:bottom w:w="80" w:type="dxa"/>
              <w:start w:w="160" w:type="dxa"/>
              <w:end w:w="160" w:type="dxa"/>
            </w:tcMar>
          </w:tcPr>
          <w:p>
            <w:r/>
            <w:r>
              <w:rPr>
                <w:color w:val="23262D"/>
                <w:sz w:val="18"/>
              </w:rPr>
              <w:t>UUID PK</w:t>
            </w:r>
          </w:p>
        </w:tc>
        <w:tc>
          <w:tcPr>
            <w:tcW w:type="dxa" w:w="4896"/>
            <w:tcMar>
              <w:top w:w="80" w:type="dxa"/>
              <w:bottom w:w="80" w:type="dxa"/>
              <w:start w:w="160" w:type="dxa"/>
              <w:end w:w="160" w:type="dxa"/>
            </w:tcMar>
          </w:tcPr>
          <w:p>
            <w:r/>
            <w:r>
              <w:rPr>
                <w:color w:val="23262D"/>
                <w:sz w:val="18"/>
              </w:rPr>
            </w:r>
          </w:p>
        </w:tc>
      </w:tr>
      <w:tr>
        <w:tc>
          <w:tcPr>
            <w:tcW w:type="dxa" w:w="2304"/>
            <w:tcMar>
              <w:top w:w="80" w:type="dxa"/>
              <w:bottom w:w="80" w:type="dxa"/>
              <w:start w:w="160" w:type="dxa"/>
              <w:end w:w="160" w:type="dxa"/>
            </w:tcMar>
            <w:shd w:val="clear" w:color="auto" w:fill="F7F8FA"/>
          </w:tcPr>
          <w:p>
            <w:r/>
            <w:r>
              <w:rPr>
                <w:color w:val="23262D"/>
                <w:sz w:val="18"/>
              </w:rPr>
              <w:t>ticket_id</w:t>
            </w:r>
          </w:p>
        </w:tc>
        <w:tc>
          <w:tcPr>
            <w:tcW w:type="dxa" w:w="2160"/>
            <w:tcMar>
              <w:top w:w="80" w:type="dxa"/>
              <w:bottom w:w="80" w:type="dxa"/>
              <w:start w:w="160" w:type="dxa"/>
              <w:end w:w="160" w:type="dxa"/>
            </w:tcMar>
            <w:shd w:val="clear" w:color="auto" w:fill="F7F8FA"/>
          </w:tcPr>
          <w:p>
            <w:r/>
            <w:r>
              <w:rPr>
                <w:color w:val="23262D"/>
                <w:sz w:val="18"/>
              </w:rPr>
              <w:t>UUID FK</w:t>
            </w:r>
          </w:p>
        </w:tc>
        <w:tc>
          <w:tcPr>
            <w:tcW w:type="dxa" w:w="4896"/>
            <w:tcMar>
              <w:top w:w="80" w:type="dxa"/>
              <w:bottom w:w="80" w:type="dxa"/>
              <w:start w:w="160" w:type="dxa"/>
              <w:end w:w="160" w:type="dxa"/>
            </w:tcMar>
            <w:shd w:val="clear" w:color="auto" w:fill="F7F8FA"/>
          </w:tcPr>
          <w:p>
            <w:r/>
            <w:r>
              <w:rPr>
                <w:color w:val="23262D"/>
                <w:sz w:val="18"/>
              </w:rPr>
              <w:t>→ tickets(id)</w:t>
            </w:r>
          </w:p>
        </w:tc>
      </w:tr>
      <w:tr>
        <w:tc>
          <w:tcPr>
            <w:tcW w:type="dxa" w:w="2304"/>
            <w:tcMar>
              <w:top w:w="80" w:type="dxa"/>
              <w:bottom w:w="80" w:type="dxa"/>
              <w:start w:w="160" w:type="dxa"/>
              <w:end w:w="160" w:type="dxa"/>
            </w:tcMar>
          </w:tcPr>
          <w:p>
            <w:r/>
            <w:r>
              <w:rPr>
                <w:color w:val="23262D"/>
                <w:sz w:val="18"/>
              </w:rPr>
              <w:t>content</w:t>
            </w:r>
          </w:p>
        </w:tc>
        <w:tc>
          <w:tcPr>
            <w:tcW w:type="dxa" w:w="2160"/>
            <w:tcMar>
              <w:top w:w="80" w:type="dxa"/>
              <w:bottom w:w="80" w:type="dxa"/>
              <w:start w:w="160" w:type="dxa"/>
              <w:end w:w="160" w:type="dxa"/>
            </w:tcMar>
          </w:tcPr>
          <w:p>
            <w:r/>
            <w:r>
              <w:rPr>
                <w:color w:val="23262D"/>
                <w:sz w:val="18"/>
              </w:rPr>
              <w:t>STRING</w:t>
            </w:r>
          </w:p>
        </w:tc>
        <w:tc>
          <w:tcPr>
            <w:tcW w:type="dxa" w:w="4896"/>
            <w:tcMar>
              <w:top w:w="80" w:type="dxa"/>
              <w:bottom w:w="80" w:type="dxa"/>
              <w:start w:w="160" w:type="dxa"/>
              <w:end w:w="160" w:type="dxa"/>
            </w:tcMar>
          </w:tcPr>
          <w:p>
            <w:r/>
            <w:r>
              <w:rPr>
                <w:color w:val="23262D"/>
                <w:sz w:val="18"/>
              </w:rPr>
              <w:t>summary of ticket + conversation + outcome</w:t>
            </w:r>
          </w:p>
        </w:tc>
      </w:tr>
      <w:tr>
        <w:tc>
          <w:tcPr>
            <w:tcW w:type="dxa" w:w="2304"/>
            <w:tcMar>
              <w:top w:w="80" w:type="dxa"/>
              <w:bottom w:w="80" w:type="dxa"/>
              <w:start w:w="160" w:type="dxa"/>
              <w:end w:w="160" w:type="dxa"/>
            </w:tcMar>
            <w:shd w:val="clear" w:color="auto" w:fill="F7F8FA"/>
          </w:tcPr>
          <w:p>
            <w:r/>
            <w:r>
              <w:rPr>
                <w:color w:val="23262D"/>
                <w:sz w:val="18"/>
              </w:rPr>
              <w:t>outcome</w:t>
            </w:r>
          </w:p>
        </w:tc>
        <w:tc>
          <w:tcPr>
            <w:tcW w:type="dxa" w:w="2160"/>
            <w:tcMar>
              <w:top w:w="80" w:type="dxa"/>
              <w:bottom w:w="80" w:type="dxa"/>
              <w:start w:w="160" w:type="dxa"/>
              <w:end w:w="160" w:type="dxa"/>
            </w:tcMar>
            <w:shd w:val="clear" w:color="auto" w:fill="F7F8FA"/>
          </w:tcPr>
          <w:p>
            <w:r/>
            <w:r>
              <w:rPr>
                <w:color w:val="23262D"/>
                <w:sz w:val="18"/>
              </w:rPr>
              <w:t>STRING</w:t>
            </w:r>
          </w:p>
        </w:tc>
        <w:tc>
          <w:tcPr>
            <w:tcW w:type="dxa" w:w="4896"/>
            <w:tcMar>
              <w:top w:w="80" w:type="dxa"/>
              <w:bottom w:w="80" w:type="dxa"/>
              <w:start w:w="160" w:type="dxa"/>
              <w:end w:w="160" w:type="dxa"/>
            </w:tcMar>
            <w:shd w:val="clear" w:color="auto" w:fill="F7F8FA"/>
          </w:tcPr>
          <w:p>
            <w:r/>
            <w:r>
              <w:rPr>
                <w:color w:val="23262D"/>
                <w:sz w:val="18"/>
              </w:rPr>
              <w:t>'resolved' | 'unresolved'</w:t>
            </w:r>
          </w:p>
        </w:tc>
      </w:tr>
      <w:tr>
        <w:tc>
          <w:tcPr>
            <w:tcW w:type="dxa" w:w="2304"/>
            <w:tcMar>
              <w:top w:w="80" w:type="dxa"/>
              <w:bottom w:w="80" w:type="dxa"/>
              <w:start w:w="160" w:type="dxa"/>
              <w:end w:w="160" w:type="dxa"/>
            </w:tcMar>
          </w:tcPr>
          <w:p>
            <w:r/>
            <w:r>
              <w:rPr>
                <w:color w:val="23262D"/>
                <w:sz w:val="18"/>
              </w:rPr>
              <w:t>source</w:t>
            </w:r>
          </w:p>
        </w:tc>
        <w:tc>
          <w:tcPr>
            <w:tcW w:type="dxa" w:w="2160"/>
            <w:tcMar>
              <w:top w:w="80" w:type="dxa"/>
              <w:bottom w:w="80" w:type="dxa"/>
              <w:start w:w="160" w:type="dxa"/>
              <w:end w:w="160" w:type="dxa"/>
            </w:tcMar>
          </w:tcPr>
          <w:p>
            <w:r/>
            <w:r>
              <w:rPr>
                <w:color w:val="23262D"/>
                <w:sz w:val="18"/>
              </w:rPr>
              <w:t>STRING</w:t>
            </w:r>
          </w:p>
        </w:tc>
        <w:tc>
          <w:tcPr>
            <w:tcW w:type="dxa" w:w="4896"/>
            <w:tcMar>
              <w:top w:w="80" w:type="dxa"/>
              <w:bottom w:w="80" w:type="dxa"/>
              <w:start w:w="160" w:type="dxa"/>
              <w:end w:w="160" w:type="dxa"/>
            </w:tcMar>
          </w:tcPr>
          <w:p>
            <w:r/>
            <w:r>
              <w:rPr>
                <w:color w:val="23262D"/>
                <w:sz w:val="18"/>
              </w:rPr>
              <w:t>'agent' | 'human'</w:t>
            </w:r>
          </w:p>
        </w:tc>
      </w:tr>
      <w:tr>
        <w:tc>
          <w:tcPr>
            <w:tcW w:type="dxa" w:w="2304"/>
            <w:tcMar>
              <w:top w:w="80" w:type="dxa"/>
              <w:bottom w:w="80" w:type="dxa"/>
              <w:start w:w="160" w:type="dxa"/>
              <w:end w:w="160" w:type="dxa"/>
            </w:tcMar>
            <w:shd w:val="clear" w:color="auto" w:fill="F7F8FA"/>
          </w:tcPr>
          <w:p>
            <w:r/>
            <w:r>
              <w:rPr>
                <w:color w:val="23262D"/>
                <w:sz w:val="18"/>
              </w:rPr>
              <w:t>rejection_comments</w:t>
            </w:r>
          </w:p>
        </w:tc>
        <w:tc>
          <w:tcPr>
            <w:tcW w:type="dxa" w:w="2160"/>
            <w:tcMar>
              <w:top w:w="80" w:type="dxa"/>
              <w:bottom w:w="80" w:type="dxa"/>
              <w:start w:w="160" w:type="dxa"/>
              <w:end w:w="160" w:type="dxa"/>
            </w:tcMar>
            <w:shd w:val="clear" w:color="auto" w:fill="F7F8FA"/>
          </w:tcPr>
          <w:p>
            <w:r/>
            <w:r>
              <w:rPr>
                <w:color w:val="23262D"/>
                <w:sz w:val="18"/>
              </w:rPr>
              <w:t>STRING NULL</w:t>
            </w:r>
          </w:p>
        </w:tc>
        <w:tc>
          <w:tcPr>
            <w:tcW w:type="dxa" w:w="4896"/>
            <w:tcMar>
              <w:top w:w="80" w:type="dxa"/>
              <w:bottom w:w="80" w:type="dxa"/>
              <w:start w:w="160" w:type="dxa"/>
              <w:end w:w="160" w:type="dxa"/>
            </w:tcMar>
            <w:shd w:val="clear" w:color="auto" w:fill="F7F8FA"/>
          </w:tcPr>
          <w:p>
            <w:r/>
            <w:r>
              <w:rPr>
                <w:color w:val="23262D"/>
                <w:sz w:val="18"/>
              </w:rPr>
              <w:t>[added] customer's stated reason — key learning signal</w:t>
            </w:r>
          </w:p>
        </w:tc>
      </w:tr>
      <w:tr>
        <w:tc>
          <w:tcPr>
            <w:tcW w:type="dxa" w:w="2304"/>
            <w:tcMar>
              <w:top w:w="80" w:type="dxa"/>
              <w:bottom w:w="80" w:type="dxa"/>
              <w:start w:w="160" w:type="dxa"/>
              <w:end w:w="160" w:type="dxa"/>
            </w:tcMar>
          </w:tcPr>
          <w:p>
            <w:r/>
            <w:r>
              <w:rPr>
                <w:color w:val="23262D"/>
                <w:sz w:val="18"/>
              </w:rPr>
              <w:t>embedding</w:t>
            </w:r>
          </w:p>
        </w:tc>
        <w:tc>
          <w:tcPr>
            <w:tcW w:type="dxa" w:w="2160"/>
            <w:tcMar>
              <w:top w:w="80" w:type="dxa"/>
              <w:bottom w:w="80" w:type="dxa"/>
              <w:start w:w="160" w:type="dxa"/>
              <w:end w:w="160" w:type="dxa"/>
            </w:tcMar>
          </w:tcPr>
          <w:p>
            <w:r/>
            <w:r>
              <w:rPr>
                <w:color w:val="23262D"/>
                <w:sz w:val="18"/>
              </w:rPr>
              <w:t>VECTOR(1024)</w:t>
            </w:r>
          </w:p>
        </w:tc>
        <w:tc>
          <w:tcPr>
            <w:tcW w:type="dxa" w:w="4896"/>
            <w:tcMar>
              <w:top w:w="80" w:type="dxa"/>
              <w:bottom w:w="80" w:type="dxa"/>
              <w:start w:w="160" w:type="dxa"/>
              <w:end w:w="160" w:type="dxa"/>
            </w:tcMar>
          </w:tcPr>
          <w:p>
            <w:r/>
            <w:r>
              <w:rPr>
                <w:color w:val="23262D"/>
                <w:sz w:val="18"/>
              </w:rPr>
              <w:t>dimension = EMBEDDING_DIM constant; Titan V2 only</w:t>
            </w:r>
          </w:p>
        </w:tc>
      </w:tr>
      <w:tr>
        <w:tc>
          <w:tcPr>
            <w:tcW w:type="dxa" w:w="2304"/>
            <w:tcMar>
              <w:top w:w="80" w:type="dxa"/>
              <w:bottom w:w="80" w:type="dxa"/>
              <w:start w:w="160" w:type="dxa"/>
              <w:end w:w="160" w:type="dxa"/>
            </w:tcMar>
            <w:shd w:val="clear" w:color="auto" w:fill="F7F8FA"/>
          </w:tcPr>
          <w:p>
            <w:r/>
            <w:r>
              <w:rPr>
                <w:color w:val="23262D"/>
                <w:sz w:val="18"/>
              </w:rPr>
              <w:t>created_at</w:t>
            </w:r>
          </w:p>
        </w:tc>
        <w:tc>
          <w:tcPr>
            <w:tcW w:type="dxa" w:w="2160"/>
            <w:tcMar>
              <w:top w:w="80" w:type="dxa"/>
              <w:bottom w:w="80" w:type="dxa"/>
              <w:start w:w="160" w:type="dxa"/>
              <w:end w:w="160" w:type="dxa"/>
            </w:tcMar>
            <w:shd w:val="clear" w:color="auto" w:fill="F7F8FA"/>
          </w:tcPr>
          <w:p>
            <w:r/>
            <w:r>
              <w:rPr>
                <w:color w:val="23262D"/>
                <w:sz w:val="18"/>
              </w:rPr>
              <w:t>TIMESTAMPTZ</w:t>
            </w:r>
          </w:p>
        </w:tc>
        <w:tc>
          <w:tcPr>
            <w:tcW w:type="dxa" w:w="4896"/>
            <w:tcMar>
              <w:top w:w="80" w:type="dxa"/>
              <w:bottom w:w="80" w:type="dxa"/>
              <w:start w:w="160" w:type="dxa"/>
              <w:end w:w="160" w:type="dxa"/>
            </w:tcMar>
            <w:shd w:val="clear" w:color="auto" w:fill="F7F8FA"/>
          </w:tcPr>
          <w:p>
            <w:r/>
            <w:r>
              <w:rPr>
                <w:color w:val="23262D"/>
                <w:sz w:val="18"/>
              </w:rPr>
            </w:r>
          </w:p>
        </w:tc>
      </w:tr>
    </w:tbl>
    <w:p>
      <w:pPr>
        <w:spacing w:after="80"/>
      </w:pPr>
    </w:p>
    <w:p>
      <w:pPr>
        <w:spacing w:after="160"/>
      </w:pPr>
      <w:r>
        <w:rPr>
          <w:b w:val="0"/>
          <w:i/>
          <w:color w:val="6B7280"/>
          <w:sz w:val="21"/>
        </w:rPr>
        <w:t>Plus: CREATE VECTOR INDEX resolutions_embedding_idx ON resolutions (embedding).</w:t>
      </w:r>
    </w:p>
    <w:tbl>
      <w:tblPr>
        <w:tblW w:type="auto" w:w="0"/>
        <w:jc w:val="center"/>
        <w:tblLook w:firstColumn="1" w:firstRow="1" w:lastColumn="0" w:lastRow="0" w:noHBand="0" w:noVBand="1" w:val="04A0"/>
      </w:tblPr>
      <w:tblGrid>
        <w:gridCol w:w="9648"/>
      </w:tblGrid>
      <w:tr>
        <w:tc>
          <w:tcPr>
            <w:tcW w:type="dxa" w:w="9648"/>
            <w:shd w:val="clear" w:color="auto" w:fill="FCF3E3"/>
            <w:tcMar>
              <w:top w:w="140" w:type="dxa"/>
              <w:bottom w:w="140" w:type="dxa"/>
              <w:start w:w="220" w:type="dxa"/>
              <w:end w:w="200" w:type="dxa"/>
            </w:tcMar>
            <w:tcBorders>
              <w:start w:val="single" w:sz="28" w:space="0" w:color="A86A0A"/>
            </w:tcBorders>
          </w:tcPr>
          <w:p>
            <w:pPr>
              <w:spacing w:after="80"/>
            </w:pPr>
            <w:r/>
            <w:r>
              <w:rPr>
                <w:b/>
                <w:color w:val="23262D"/>
                <w:sz w:val="21"/>
              </w:rPr>
              <w:t>CockroachDB's vector index is public preview.</w:t>
            </w:r>
          </w:p>
          <w:p>
            <w:pPr>
              <w:spacing w:after="40"/>
            </w:pPr>
            <w:r>
              <w:rPr>
                <w:color w:val="23262D"/>
                <w:sz w:val="20"/>
              </w:rPr>
              <w:t>Fine to build on, not to present as a battle-tested GA capability.</w:t>
            </w:r>
          </w:p>
        </w:tc>
      </w:tr>
    </w:tbl>
    <w:p>
      <w:pPr>
        <w:spacing w:after="80"/>
      </w:pPr>
    </w:p>
    <w:p>
      <w:pPr>
        <w:pStyle w:val="Heading1"/>
        <w:pBdr>
          <w:bottom w:val="single" w:sz="14" w:space="8" w:color="1B2A4A"/>
        </w:pBdr>
        <w:spacing w:before="520" w:after="240"/>
      </w:pPr>
      <w:r/>
      <w:r>
        <w:rPr>
          <w:color w:val="1B2A4A"/>
        </w:rPr>
        <w:t>11.  Data Access and Storage Layers</w:t>
      </w:r>
    </w:p>
    <w:p>
      <w:pPr>
        <w:pStyle w:val="ListBullet"/>
        <w:spacing w:after="80"/>
      </w:pPr>
      <w:r>
        <w:rPr>
          <w:color w:val="23262D"/>
          <w:sz w:val="21"/>
        </w:rPr>
        <w:t>TicketDataPort (in packages/db) is the single interface for all agent-side data access. Two implementations, selected by DB_ACCESS_MODE: SqlAdapter (default) — pooled pg connection, cached at module scope and reused across warm Lambda invocations; McpAdapter — the CockroachDB managed MCP server (diagram note 14), tried at activation and abandoned via config flip, not code change, if authentication doesn't work. The web app's reads always use direct pooled SQL regardless of mode — MCP is the agent's tool surface, not a CRUD API.</w:t>
      </w:r>
    </w:p>
    <w:p>
      <w:pPr>
        <w:pStyle w:val="ListBullet"/>
        <w:spacing w:after="80"/>
      </w:pPr>
      <w:r>
        <w:rPr>
          <w:color w:val="23262D"/>
          <w:sz w:val="21"/>
        </w:rPr>
        <w:t>S3 — read-only policy documents (refund-policy.json, dispute-policy.json, generic-policy.json), each pairing prose with machine-readable params (§6.3), loaded behind an interface so unit tests mock them, TTL-cached at module scope. Lambdas get s3:GetObject on this bucket and nothing else.</w:t>
      </w:r>
    </w:p>
    <w:p>
      <w:pPr>
        <w:pStyle w:val="ListBullet"/>
        <w:spacing w:after="80"/>
      </w:pPr>
      <w:r>
        <w:rPr>
          <w:color w:val="23262D"/>
          <w:sz w:val="21"/>
        </w:rPr>
        <w:t>CloudWatch — every Lambda emits structured JSON logs carrying ticket_id, conversation_id, action group name, verdict/reason codes, and latency. No free-text-only log lines on the request path.</w:t>
      </w:r>
    </w:p>
    <w:p>
      <w:pPr>
        <w:pStyle w:val="Heading1"/>
        <w:pBdr>
          <w:bottom w:val="single" w:sz="14" w:space="8" w:color="1B2A4A"/>
        </w:pBdr>
        <w:spacing w:before="520" w:after="240"/>
      </w:pPr>
      <w:r/>
      <w:r>
        <w:rPr>
          <w:color w:val="1B2A4A"/>
        </w:rPr>
        <w:t>12.  Refinements &amp; Rationale — Every Deviation from the Diagram</w:t>
      </w:r>
    </w:p>
    <w:p>
      <w:pPr>
        <w:spacing w:after="160"/>
      </w:pPr>
      <w:r>
        <w:rPr>
          <w:b w:val="0"/>
          <w:i w:val="0"/>
          <w:color w:val="23262D"/>
          <w:sz w:val="21"/>
        </w:rPr>
        <w:t>Review this list to veto any refinement; everything not listed here follows the diagram verbatim.</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504"/>
            <w:shd w:val="clear" w:color="auto" w:fill="1B2A4A"/>
            <w:tcMar>
              <w:top w:w="80" w:type="dxa"/>
              <w:bottom w:w="80" w:type="dxa"/>
              <w:start w:w="160" w:type="dxa"/>
              <w:end w:w="160" w:type="dxa"/>
            </w:tcMar>
          </w:tcPr>
          <w:p>
            <w:r/>
            <w:r>
              <w:rPr>
                <w:b/>
                <w:color w:val="FFFFFF"/>
                <w:sz w:val="17"/>
              </w:rPr>
              <w:t>#</w:t>
            </w:r>
          </w:p>
        </w:tc>
        <w:tc>
          <w:tcPr>
            <w:tcW w:type="dxa" w:w="4464"/>
            <w:shd w:val="clear" w:color="auto" w:fill="1B2A4A"/>
            <w:tcMar>
              <w:top w:w="80" w:type="dxa"/>
              <w:bottom w:w="80" w:type="dxa"/>
              <w:start w:w="160" w:type="dxa"/>
              <w:end w:w="160" w:type="dxa"/>
            </w:tcMar>
          </w:tcPr>
          <w:p>
            <w:r/>
            <w:r>
              <w:rPr>
                <w:b/>
                <w:color w:val="FFFFFF"/>
                <w:sz w:val="17"/>
              </w:rPr>
              <w:t>Deviation</w:t>
            </w:r>
          </w:p>
        </w:tc>
        <w:tc>
          <w:tcPr>
            <w:tcW w:type="dxa" w:w="4392"/>
            <w:shd w:val="clear" w:color="auto" w:fill="1B2A4A"/>
            <w:tcMar>
              <w:top w:w="80" w:type="dxa"/>
              <w:bottom w:w="80" w:type="dxa"/>
              <w:start w:w="160" w:type="dxa"/>
              <w:end w:w="160" w:type="dxa"/>
            </w:tcMar>
          </w:tcPr>
          <w:p>
            <w:r/>
            <w:r>
              <w:rPr>
                <w:b/>
                <w:color w:val="FFFFFF"/>
                <w:sz w:val="17"/>
              </w:rPr>
              <w:t>Why</w:t>
            </w:r>
          </w:p>
        </w:tc>
      </w:tr>
      <w:tr>
        <w:tc>
          <w:tcPr>
            <w:tcW w:type="dxa" w:w="504"/>
            <w:tcMar>
              <w:top w:w="80" w:type="dxa"/>
              <w:bottom w:w="80" w:type="dxa"/>
              <w:start w:w="160" w:type="dxa"/>
              <w:end w:w="160" w:type="dxa"/>
            </w:tcMar>
          </w:tcPr>
          <w:p>
            <w:r/>
            <w:r>
              <w:rPr>
                <w:color w:val="23262D"/>
                <w:sz w:val="17"/>
              </w:rPr>
              <w:t>1</w:t>
            </w:r>
          </w:p>
        </w:tc>
        <w:tc>
          <w:tcPr>
            <w:tcW w:type="dxa" w:w="4464"/>
            <w:tcMar>
              <w:top w:w="80" w:type="dxa"/>
              <w:bottom w:w="80" w:type="dxa"/>
              <w:start w:w="160" w:type="dxa"/>
              <w:end w:w="160" w:type="dxa"/>
            </w:tcMar>
          </w:tcPr>
          <w:p>
            <w:r/>
            <w:r>
              <w:rPr>
                <w:color w:val="23262D"/>
                <w:sz w:val="17"/>
              </w:rPr>
              <w:t>Invariants (context-first, 3-cycle cap) enforced by Lambda guards over orchestration_state, not just the agent prompt</w:t>
            </w:r>
          </w:p>
        </w:tc>
        <w:tc>
          <w:tcPr>
            <w:tcW w:type="dxa" w:w="4392"/>
            <w:tcMar>
              <w:top w:w="80" w:type="dxa"/>
              <w:bottom w:w="80" w:type="dxa"/>
              <w:start w:w="160" w:type="dxa"/>
              <w:end w:w="160" w:type="dxa"/>
            </w:tcMar>
          </w:tcPr>
          <w:p>
            <w:r/>
            <w:r>
              <w:rPr>
                <w:color w:val="23262D"/>
                <w:sz w:val="17"/>
              </w:rPr>
              <w:t>A managed Bedrock Agent can only be asked, not forced; prompt-only rules are untestable. §5</w:t>
            </w:r>
          </w:p>
        </w:tc>
      </w:tr>
      <w:tr>
        <w:tc>
          <w:tcPr>
            <w:tcW w:type="dxa" w:w="504"/>
            <w:tcMar>
              <w:top w:w="80" w:type="dxa"/>
              <w:bottom w:w="80" w:type="dxa"/>
              <w:start w:w="160" w:type="dxa"/>
              <w:end w:w="160" w:type="dxa"/>
            </w:tcMar>
            <w:shd w:val="clear" w:color="auto" w:fill="F7F8FA"/>
          </w:tcPr>
          <w:p>
            <w:r/>
            <w:r>
              <w:rPr>
                <w:color w:val="23262D"/>
                <w:sz w:val="17"/>
              </w:rPr>
              <w:t>2</w:t>
            </w:r>
          </w:p>
        </w:tc>
        <w:tc>
          <w:tcPr>
            <w:tcW w:type="dxa" w:w="4464"/>
            <w:tcMar>
              <w:top w:w="80" w:type="dxa"/>
              <w:bottom w:w="80" w:type="dxa"/>
              <w:start w:w="160" w:type="dxa"/>
              <w:end w:w="160" w:type="dxa"/>
            </w:tcMar>
            <w:shd w:val="clear" w:color="auto" w:fill="F7F8FA"/>
          </w:tcPr>
          <w:p>
            <w:r/>
            <w:r>
              <w:rPr>
                <w:color w:val="23262D"/>
                <w:sz w:val="17"/>
              </w:rPr>
              <w:t>Refund/dispute rules are pure TypeScript functions, parameterized by S3 policy documents; the LLM only explains verdicts</w:t>
            </w:r>
          </w:p>
        </w:tc>
        <w:tc>
          <w:tcPr>
            <w:tcW w:type="dxa" w:w="4392"/>
            <w:tcMar>
              <w:top w:w="80" w:type="dxa"/>
              <w:bottom w:w="80" w:type="dxa"/>
              <w:start w:w="160" w:type="dxa"/>
              <w:end w:w="160" w:type="dxa"/>
            </w:tcMar>
            <w:shd w:val="clear" w:color="auto" w:fill="F7F8FA"/>
          </w:tcPr>
          <w:p>
            <w:r/>
            <w:r>
              <w:rPr>
                <w:color w:val="23262D"/>
                <w:sz w:val="17"/>
              </w:rPr>
              <w:t>Notes 17–18 are precise financial rules; LLMs get boundary cases wrong. Parameterization keeps documents authoritative while enforcement stays deterministic. §6, §6.3</w:t>
            </w:r>
          </w:p>
        </w:tc>
      </w:tr>
      <w:tr>
        <w:tc>
          <w:tcPr>
            <w:tcW w:type="dxa" w:w="504"/>
            <w:tcMar>
              <w:top w:w="80" w:type="dxa"/>
              <w:bottom w:w="80" w:type="dxa"/>
              <w:start w:w="160" w:type="dxa"/>
              <w:end w:w="160" w:type="dxa"/>
            </w:tcMar>
          </w:tcPr>
          <w:p>
            <w:r/>
            <w:r>
              <w:rPr>
                <w:color w:val="23262D"/>
                <w:sz w:val="17"/>
              </w:rPr>
              <w:t>3</w:t>
            </w:r>
          </w:p>
        </w:tc>
        <w:tc>
          <w:tcPr>
            <w:tcW w:type="dxa" w:w="4464"/>
            <w:tcMar>
              <w:top w:w="80" w:type="dxa"/>
              <w:bottom w:w="80" w:type="dxa"/>
              <w:start w:w="160" w:type="dxa"/>
              <w:end w:w="160" w:type="dxa"/>
            </w:tcMar>
          </w:tcPr>
          <w:p>
            <w:r/>
            <w:r>
              <w:rPr>
                <w:color w:val="23262D"/>
                <w:sz w:val="17"/>
              </w:rPr>
              <w:t>order_history gains order_value_cents, shipped_at, received_at; tickets gains order_id</w:t>
            </w:r>
          </w:p>
        </w:tc>
        <w:tc>
          <w:tcPr>
            <w:tcW w:type="dxa" w:w="4392"/>
            <w:tcMar>
              <w:top w:w="80" w:type="dxa"/>
              <w:bottom w:w="80" w:type="dxa"/>
              <w:start w:w="160" w:type="dxa"/>
              <w:end w:w="160" w:type="dxa"/>
            </w:tcMar>
          </w:tcPr>
          <w:p>
            <w:r/>
            <w:r>
              <w:rPr>
                <w:color w:val="23262D"/>
                <w:sz w:val="17"/>
              </w:rPr>
              <w:t>The diagram's own refund rules reference order value, ship state, and days-since-received — unanswerable from its four columns. §10</w:t>
            </w:r>
          </w:p>
        </w:tc>
      </w:tr>
      <w:tr>
        <w:tc>
          <w:tcPr>
            <w:tcW w:type="dxa" w:w="504"/>
            <w:tcMar>
              <w:top w:w="80" w:type="dxa"/>
              <w:bottom w:w="80" w:type="dxa"/>
              <w:start w:w="160" w:type="dxa"/>
              <w:end w:w="160" w:type="dxa"/>
            </w:tcMar>
            <w:shd w:val="clear" w:color="auto" w:fill="F7F8FA"/>
          </w:tcPr>
          <w:p>
            <w:r/>
            <w:r>
              <w:rPr>
                <w:color w:val="23262D"/>
                <w:sz w:val="17"/>
              </w:rPr>
              <w:t>4</w:t>
            </w:r>
          </w:p>
        </w:tc>
        <w:tc>
          <w:tcPr>
            <w:tcW w:type="dxa" w:w="4464"/>
            <w:tcMar>
              <w:top w:w="80" w:type="dxa"/>
              <w:bottom w:w="80" w:type="dxa"/>
              <w:start w:w="160" w:type="dxa"/>
              <w:end w:w="160" w:type="dxa"/>
            </w:tcMar>
            <w:shd w:val="clear" w:color="auto" w:fill="F7F8FA"/>
          </w:tcPr>
          <w:p>
            <w:r/>
            <w:r>
              <w:rPr>
                <w:color w:val="23262D"/>
                <w:sz w:val="17"/>
              </w:rPr>
              <w:t>Status enum extended with awaiting_customer and unresolved</w:t>
            </w:r>
          </w:p>
        </w:tc>
        <w:tc>
          <w:tcPr>
            <w:tcW w:type="dxa" w:w="4392"/>
            <w:tcMar>
              <w:top w:w="80" w:type="dxa"/>
              <w:bottom w:w="80" w:type="dxa"/>
              <w:start w:w="160" w:type="dxa"/>
              <w:end w:w="160" w:type="dxa"/>
            </w:tcMar>
            <w:shd w:val="clear" w:color="auto" w:fill="F7F8FA"/>
          </w:tcPr>
          <w:p>
            <w:r/>
            <w:r>
              <w:rPr>
                <w:color w:val="23262D"/>
                <w:sz w:val="17"/>
              </w:rPr>
              <w:t>Note 12 requires an unresolved outcome; accept/reject needs an awaiting state. §7</w:t>
            </w:r>
          </w:p>
        </w:tc>
      </w:tr>
      <w:tr>
        <w:tc>
          <w:tcPr>
            <w:tcW w:type="dxa" w:w="504"/>
            <w:tcMar>
              <w:top w:w="80" w:type="dxa"/>
              <w:bottom w:w="80" w:type="dxa"/>
              <w:start w:w="160" w:type="dxa"/>
              <w:end w:w="160" w:type="dxa"/>
            </w:tcMar>
          </w:tcPr>
          <w:p>
            <w:r/>
            <w:r>
              <w:rPr>
                <w:color w:val="23262D"/>
                <w:sz w:val="17"/>
              </w:rPr>
              <w:t>5</w:t>
            </w:r>
          </w:p>
        </w:tc>
        <w:tc>
          <w:tcPr>
            <w:tcW w:type="dxa" w:w="4464"/>
            <w:tcMar>
              <w:top w:w="80" w:type="dxa"/>
              <w:bottom w:w="80" w:type="dxa"/>
              <w:start w:w="160" w:type="dxa"/>
              <w:end w:w="160" w:type="dxa"/>
            </w:tcMar>
          </w:tcPr>
          <w:p>
            <w:r/>
            <w:r>
              <w:rPr>
                <w:color w:val="23262D"/>
                <w:sz w:val="17"/>
              </w:rPr>
              <w:t>resolutions table with outcome, source, rejection_comments, embedding column</w:t>
            </w:r>
          </w:p>
        </w:tc>
        <w:tc>
          <w:tcPr>
            <w:tcW w:type="dxa" w:w="4392"/>
            <w:tcMar>
              <w:top w:w="80" w:type="dxa"/>
              <w:bottom w:w="80" w:type="dxa"/>
              <w:start w:w="160" w:type="dxa"/>
              <w:end w:w="160" w:type="dxa"/>
            </w:tcMar>
          </w:tcPr>
          <w:p>
            <w:r/>
            <w:r>
              <w:rPr>
                <w:color w:val="23262D"/>
                <w:sz w:val="17"/>
              </w:rPr>
              <w:t>Materializes the diagram's “Resolution embeddings” box; rejection comments captured as learning signal. §9–§10</w:t>
            </w:r>
          </w:p>
        </w:tc>
      </w:tr>
      <w:tr>
        <w:tc>
          <w:tcPr>
            <w:tcW w:type="dxa" w:w="504"/>
            <w:tcMar>
              <w:top w:w="80" w:type="dxa"/>
              <w:bottom w:w="80" w:type="dxa"/>
              <w:start w:w="160" w:type="dxa"/>
              <w:end w:w="160" w:type="dxa"/>
            </w:tcMar>
            <w:shd w:val="clear" w:color="auto" w:fill="F7F8FA"/>
          </w:tcPr>
          <w:p>
            <w:r/>
            <w:r>
              <w:rPr>
                <w:color w:val="23262D"/>
                <w:sz w:val="17"/>
              </w:rPr>
              <w:t>6</w:t>
            </w:r>
          </w:p>
        </w:tc>
        <w:tc>
          <w:tcPr>
            <w:tcW w:type="dxa" w:w="4464"/>
            <w:tcMar>
              <w:top w:w="80" w:type="dxa"/>
              <w:bottom w:w="80" w:type="dxa"/>
              <w:start w:w="160" w:type="dxa"/>
              <w:end w:w="160" w:type="dxa"/>
            </w:tcMar>
            <w:shd w:val="clear" w:color="auto" w:fill="F7F8FA"/>
          </w:tcPr>
          <w:p>
            <w:r/>
            <w:r>
              <w:rPr>
                <w:color w:val="23262D"/>
                <w:sz w:val="17"/>
              </w:rPr>
              <w:t>TicketDataPort with SqlAdapter (default) + McpAdapter, chosen by DB_ACCESS_MODE</w:t>
            </w:r>
          </w:p>
        </w:tc>
        <w:tc>
          <w:tcPr>
            <w:tcW w:type="dxa" w:w="4392"/>
            <w:tcMar>
              <w:top w:w="80" w:type="dxa"/>
              <w:bottom w:w="80" w:type="dxa"/>
              <w:start w:w="160" w:type="dxa"/>
              <w:end w:w="160" w:type="dxa"/>
            </w:tcMar>
            <w:shd w:val="clear" w:color="auto" w:fill="F7F8FA"/>
          </w:tcPr>
          <w:p>
            <w:r/>
            <w:r>
              <w:rPr>
                <w:color w:val="23262D"/>
                <w:sz w:val="17"/>
              </w:rPr>
              <w:t>Lambda→managed-MCP auth is unverified; an adapter turns the unknown into a config flip instead of a build blocker. §11</w:t>
            </w:r>
          </w:p>
        </w:tc>
      </w:tr>
      <w:tr>
        <w:tc>
          <w:tcPr>
            <w:tcW w:type="dxa" w:w="504"/>
            <w:tcMar>
              <w:top w:w="80" w:type="dxa"/>
              <w:bottom w:w="80" w:type="dxa"/>
              <w:start w:w="160" w:type="dxa"/>
              <w:end w:w="160" w:type="dxa"/>
            </w:tcMar>
          </w:tcPr>
          <w:p>
            <w:r/>
            <w:r>
              <w:rPr>
                <w:color w:val="23262D"/>
                <w:sz w:val="17"/>
              </w:rPr>
              <w:t>7</w:t>
            </w:r>
          </w:p>
        </w:tc>
        <w:tc>
          <w:tcPr>
            <w:tcW w:type="dxa" w:w="4464"/>
            <w:tcMar>
              <w:top w:w="80" w:type="dxa"/>
              <w:bottom w:w="80" w:type="dxa"/>
              <w:start w:w="160" w:type="dxa"/>
              <w:end w:w="160" w:type="dxa"/>
            </w:tcMar>
          </w:tcPr>
          <w:p>
            <w:r/>
            <w:r>
              <w:rPr>
                <w:color w:val="23262D"/>
                <w:sz w:val="17"/>
              </w:rPr>
              <w:t>“Cycle” defined as specialist (non-context) invocations, capped at 3</w:t>
            </w:r>
          </w:p>
        </w:tc>
        <w:tc>
          <w:tcPr>
            <w:tcW w:type="dxa" w:w="4392"/>
            <w:tcMar>
              <w:top w:w="80" w:type="dxa"/>
              <w:bottom w:w="80" w:type="dxa"/>
              <w:start w:w="160" w:type="dxa"/>
              <w:end w:w="160" w:type="dxa"/>
            </w:tcMar>
          </w:tcPr>
          <w:p>
            <w:r/>
            <w:r>
              <w:rPr>
                <w:color w:val="23262D"/>
                <w:sz w:val="17"/>
              </w:rPr>
              <w:t>Note 10's “plan call evaluate cycle” is unobservable from outside the agent; specialist calls are the closest enforceable proxy. §5</w:t>
            </w:r>
          </w:p>
        </w:tc>
      </w:tr>
      <w:tr>
        <w:tc>
          <w:tcPr>
            <w:tcW w:type="dxa" w:w="504"/>
            <w:tcMar>
              <w:top w:w="80" w:type="dxa"/>
              <w:bottom w:w="80" w:type="dxa"/>
              <w:start w:w="160" w:type="dxa"/>
              <w:end w:w="160" w:type="dxa"/>
            </w:tcMar>
            <w:shd w:val="clear" w:color="auto" w:fill="F7F8FA"/>
          </w:tcPr>
          <w:p>
            <w:r/>
            <w:r>
              <w:rPr>
                <w:color w:val="23262D"/>
                <w:sz w:val="17"/>
              </w:rPr>
              <w:t>8</w:t>
            </w:r>
          </w:p>
        </w:tc>
        <w:tc>
          <w:tcPr>
            <w:tcW w:type="dxa" w:w="4464"/>
            <w:tcMar>
              <w:top w:w="80" w:type="dxa"/>
              <w:bottom w:w="80" w:type="dxa"/>
              <w:start w:w="160" w:type="dxa"/>
              <w:end w:w="160" w:type="dxa"/>
            </w:tcMar>
            <w:shd w:val="clear" w:color="auto" w:fill="F7F8FA"/>
          </w:tcPr>
          <w:p>
            <w:r/>
            <w:r>
              <w:rPr>
                <w:color w:val="23262D"/>
                <w:sz w:val="17"/>
              </w:rPr>
              <w:t>tickets.access_token gating public customer routes</w:t>
            </w:r>
          </w:p>
        </w:tc>
        <w:tc>
          <w:tcPr>
            <w:tcW w:type="dxa" w:w="4392"/>
            <w:tcMar>
              <w:top w:w="80" w:type="dxa"/>
              <w:bottom w:w="80" w:type="dxa"/>
              <w:start w:w="160" w:type="dxa"/>
              <w:end w:w="160" w:type="dxa"/>
            </w:tcMar>
            <w:shd w:val="clear" w:color="auto" w:fill="F7F8FA"/>
          </w:tcPr>
          <w:p>
            <w:r/>
            <w:r>
              <w:rPr>
                <w:color w:val="23262D"/>
                <w:sz w:val="17"/>
              </w:rPr>
              <w:t>Not in the diagram, but without it anyone could read or act on anyone's ticket. §8</w:t>
            </w:r>
          </w:p>
        </w:tc>
      </w:tr>
      <w:tr>
        <w:tc>
          <w:tcPr>
            <w:tcW w:type="dxa" w:w="504"/>
            <w:tcMar>
              <w:top w:w="80" w:type="dxa"/>
              <w:bottom w:w="80" w:type="dxa"/>
              <w:start w:w="160" w:type="dxa"/>
              <w:end w:w="160" w:type="dxa"/>
            </w:tcMar>
          </w:tcPr>
          <w:p>
            <w:r/>
            <w:r>
              <w:rPr>
                <w:color w:val="23262D"/>
                <w:sz w:val="17"/>
              </w:rPr>
              <w:t>9</w:t>
            </w:r>
          </w:p>
        </w:tc>
        <w:tc>
          <w:tcPr>
            <w:tcW w:type="dxa" w:w="4464"/>
            <w:tcMar>
              <w:top w:w="80" w:type="dxa"/>
              <w:bottom w:w="80" w:type="dxa"/>
              <w:start w:w="160" w:type="dxa"/>
              <w:end w:w="160" w:type="dxa"/>
            </w:tcMar>
          </w:tcPr>
          <w:p>
            <w:r/>
            <w:r>
              <w:rPr>
                <w:color w:val="23262D"/>
                <w:sz w:val="17"/>
              </w:rPr>
              <w:t>Submit flow: email match + order picker populates tickets.order_id</w:t>
            </w:r>
          </w:p>
        </w:tc>
        <w:tc>
          <w:tcPr>
            <w:tcW w:type="dxa" w:w="4392"/>
            <w:tcMar>
              <w:top w:w="80" w:type="dxa"/>
              <w:bottom w:w="80" w:type="dxa"/>
              <w:start w:w="160" w:type="dxa"/>
              <w:end w:w="160" w:type="dxa"/>
            </w:tcMar>
          </w:tcPr>
          <w:p>
            <w:r/>
            <w:r>
              <w:rPr>
                <w:color w:val="23262D"/>
                <w:sz w:val="17"/>
              </w:rPr>
              <w:t>The diagram never says how a ticket ties to a customer/order; picking deterministically keeps order identification out of LLM judgment. §8</w:t>
            </w:r>
          </w:p>
        </w:tc>
      </w:tr>
      <w:tr>
        <w:tc>
          <w:tcPr>
            <w:tcW w:type="dxa" w:w="504"/>
            <w:tcMar>
              <w:top w:w="80" w:type="dxa"/>
              <w:bottom w:w="80" w:type="dxa"/>
              <w:start w:w="160" w:type="dxa"/>
              <w:end w:w="160" w:type="dxa"/>
            </w:tcMar>
            <w:shd w:val="clear" w:color="auto" w:fill="F7F8FA"/>
          </w:tcPr>
          <w:p>
            <w:r/>
            <w:r>
              <w:rPr>
                <w:color w:val="23262D"/>
                <w:sz w:val="17"/>
              </w:rPr>
              <w:t>10</w:t>
            </w:r>
          </w:p>
        </w:tc>
        <w:tc>
          <w:tcPr>
            <w:tcW w:type="dxa" w:w="4464"/>
            <w:tcMar>
              <w:top w:w="80" w:type="dxa"/>
              <w:bottom w:w="80" w:type="dxa"/>
              <w:start w:w="160" w:type="dxa"/>
              <w:end w:w="160" w:type="dxa"/>
            </w:tcMar>
            <w:shd w:val="clear" w:color="auto" w:fill="F7F8FA"/>
          </w:tcPr>
          <w:p>
            <w:r/>
            <w:r>
              <w:rPr>
                <w:color w:val="23262D"/>
                <w:sz w:val="17"/>
              </w:rPr>
              <w:t>Accept/reject/human-reply handled by Next.js server routes calling shared package functions</w:t>
            </w:r>
          </w:p>
        </w:tc>
        <w:tc>
          <w:tcPr>
            <w:tcW w:type="dxa" w:w="4392"/>
            <w:tcMar>
              <w:top w:w="80" w:type="dxa"/>
              <w:bottom w:w="80" w:type="dxa"/>
              <w:start w:w="160" w:type="dxa"/>
              <w:end w:w="160" w:type="dxa"/>
            </w:tcMar>
            <w:shd w:val="clear" w:color="auto" w:fill="F7F8FA"/>
          </w:tcPr>
          <w:p>
            <w:r/>
            <w:r>
              <w:rPr>
                <w:color w:val="23262D"/>
                <w:sz w:val="17"/>
              </w:rPr>
              <w:t>The diagram has no write path for these events; routes reuse the same tested code the Lambdas use, with no extra Lambda. §9</w:t>
            </w:r>
          </w:p>
        </w:tc>
      </w:tr>
      <w:tr>
        <w:tc>
          <w:tcPr>
            <w:tcW w:type="dxa" w:w="504"/>
            <w:tcMar>
              <w:top w:w="80" w:type="dxa"/>
              <w:bottom w:w="80" w:type="dxa"/>
              <w:start w:w="160" w:type="dxa"/>
              <w:end w:w="160" w:type="dxa"/>
            </w:tcMar>
          </w:tcPr>
          <w:p>
            <w:r/>
            <w:r>
              <w:rPr>
                <w:color w:val="23262D"/>
                <w:sz w:val="17"/>
              </w:rPr>
              <w:t>11</w:t>
            </w:r>
          </w:p>
        </w:tc>
        <w:tc>
          <w:tcPr>
            <w:tcW w:type="dxa" w:w="4464"/>
            <w:tcMar>
              <w:top w:w="80" w:type="dxa"/>
              <w:bottom w:w="80" w:type="dxa"/>
              <w:start w:w="160" w:type="dxa"/>
              <w:end w:w="160" w:type="dxa"/>
            </w:tcMar>
          </w:tcPr>
          <w:p>
            <w:r/>
            <w:r>
              <w:rPr>
                <w:color w:val="23262D"/>
                <w:sz w:val="17"/>
              </w:rPr>
              <w:t>One embedding model (Titan V2), dimension as a shared constant, runtime length assertion</w:t>
            </w:r>
          </w:p>
        </w:tc>
        <w:tc>
          <w:tcPr>
            <w:tcW w:type="dxa" w:w="4392"/>
            <w:tcMar>
              <w:top w:w="80" w:type="dxa"/>
              <w:bottom w:w="80" w:type="dxa"/>
              <w:start w:w="160" w:type="dxa"/>
              <w:end w:w="160" w:type="dxa"/>
            </w:tcMar>
          </w:tcPr>
          <w:p>
            <w:r/>
            <w:r>
              <w:rPr>
                <w:color w:val="23262D"/>
                <w:sz w:val="17"/>
              </w:rPr>
              <w:t>The diagram names no embedding model; mixing models or dimensions silently corrupts similarity search. §9</w:t>
            </w:r>
          </w:p>
        </w:tc>
      </w:tr>
      <w:tr>
        <w:tc>
          <w:tcPr>
            <w:tcW w:type="dxa" w:w="504"/>
            <w:tcMar>
              <w:top w:w="80" w:type="dxa"/>
              <w:bottom w:w="80" w:type="dxa"/>
              <w:start w:w="160" w:type="dxa"/>
              <w:end w:w="160" w:type="dxa"/>
            </w:tcMar>
            <w:shd w:val="clear" w:color="auto" w:fill="F7F8FA"/>
          </w:tcPr>
          <w:p>
            <w:r/>
            <w:r>
              <w:rPr>
                <w:color w:val="23262D"/>
                <w:sz w:val="17"/>
              </w:rPr>
              <w:t>12</w:t>
            </w:r>
          </w:p>
        </w:tc>
        <w:tc>
          <w:tcPr>
            <w:tcW w:type="dxa" w:w="4464"/>
            <w:tcMar>
              <w:top w:w="80" w:type="dxa"/>
              <w:bottom w:w="80" w:type="dxa"/>
              <w:start w:w="160" w:type="dxa"/>
              <w:end w:w="160" w:type="dxa"/>
            </w:tcMar>
            <w:shd w:val="clear" w:color="auto" w:fill="F7F8FA"/>
          </w:tcPr>
          <w:p>
            <w:r/>
            <w:r>
              <w:rPr>
                <w:color w:val="23262D"/>
                <w:sz w:val="17"/>
              </w:rPr>
              <w:t>escalate verdicts set tickets.status in the specialist Lambda itself</w:t>
            </w:r>
          </w:p>
        </w:tc>
        <w:tc>
          <w:tcPr>
            <w:tcW w:type="dxa" w:w="4392"/>
            <w:tcMar>
              <w:top w:w="80" w:type="dxa"/>
              <w:bottom w:w="80" w:type="dxa"/>
              <w:start w:w="160" w:type="dxa"/>
              <w:end w:w="160" w:type="dxa"/>
            </w:tcMar>
            <w:shd w:val="clear" w:color="auto" w:fill="F7F8FA"/>
          </w:tcPr>
          <w:p>
            <w:r/>
            <w:r>
              <w:rPr>
                <w:color w:val="23262D"/>
                <w:sz w:val="17"/>
              </w:rPr>
              <w:t>Status changes are deterministic side effects of deterministic verdicts — not left to the LLM to remember to do. §4</w:t>
            </w:r>
          </w:p>
        </w:tc>
      </w:tr>
      <w:tr>
        <w:tc>
          <w:tcPr>
            <w:tcW w:type="dxa" w:w="504"/>
            <w:tcMar>
              <w:top w:w="80" w:type="dxa"/>
              <w:bottom w:w="80" w:type="dxa"/>
              <w:start w:w="160" w:type="dxa"/>
              <w:end w:w="160" w:type="dxa"/>
            </w:tcMar>
          </w:tcPr>
          <w:p>
            <w:r/>
            <w:r>
              <w:rPr>
                <w:color w:val="23262D"/>
                <w:sz w:val="17"/>
              </w:rPr>
              <w:t>13</w:t>
            </w:r>
          </w:p>
        </w:tc>
        <w:tc>
          <w:tcPr>
            <w:tcW w:type="dxa" w:w="4464"/>
            <w:tcMar>
              <w:top w:w="80" w:type="dxa"/>
              <w:bottom w:w="80" w:type="dxa"/>
              <w:start w:w="160" w:type="dxa"/>
              <w:end w:w="160" w:type="dxa"/>
            </w:tcMar>
          </w:tcPr>
          <w:p>
            <w:r/>
            <w:r>
              <w:rPr>
                <w:color w:val="23262D"/>
                <w:sz w:val="17"/>
              </w:rPr>
              <w:t>Policy documents are JSON (prose + params) with TTL/ETag refresh; the agent's baked instruction prompt carries no policy values</w:t>
            </w:r>
          </w:p>
        </w:tc>
        <w:tc>
          <w:tcPr>
            <w:tcW w:type="dxa" w:w="4392"/>
            <w:tcMar>
              <w:top w:w="80" w:type="dxa"/>
              <w:bottom w:w="80" w:type="dxa"/>
              <w:start w:w="160" w:type="dxa"/>
              <w:end w:w="160" w:type="dxa"/>
            </w:tcMar>
          </w:tcPr>
          <w:p>
            <w:r/>
            <w:r>
              <w:rPr>
                <w:color w:val="23262D"/>
                <w:sz w:val="17"/>
              </w:rPr>
              <w:t>Policy docs get edited over time; verdicts and explanations must track the current document without redeploys or Agent re-preparation. §6.3</w:t>
            </w:r>
          </w:p>
        </w:tc>
      </w:tr>
    </w:tbl>
    <w:p>
      <w:pPr>
        <w:spacing w:after="80"/>
      </w:pPr>
    </w:p>
    <w:p>
      <w:pPr>
        <w:pStyle w:val="Heading1"/>
        <w:pBdr>
          <w:bottom w:val="single" w:sz="14" w:space="8" w:color="1B2A4A"/>
        </w:pBdr>
        <w:spacing w:before="520" w:after="240"/>
      </w:pPr>
      <w:r/>
      <w:r>
        <w:rPr>
          <w:color w:val="1B2A4A"/>
        </w:rPr>
        <w:t>13.  Out of Scope — Deliberately</w:t>
      </w:r>
    </w:p>
    <w:p>
      <w:pPr>
        <w:pStyle w:val="ListBullet"/>
        <w:spacing w:after="80"/>
      </w:pPr>
      <w:r>
        <w:rPr>
          <w:color w:val="23262D"/>
          <w:sz w:val="21"/>
        </w:rPr>
        <w:t>Multi-turn customer chat (one-shot + accept/reject-with-comments only)</w:t>
      </w:r>
    </w:p>
    <w:p>
      <w:pPr>
        <w:pStyle w:val="ListBullet"/>
        <w:spacing w:after="80"/>
      </w:pPr>
      <w:r>
        <w:rPr>
          <w:color w:val="23262D"/>
          <w:sz w:val="21"/>
        </w:rPr>
        <w:t>Email intake or outbound email</w:t>
      </w:r>
    </w:p>
    <w:p>
      <w:pPr>
        <w:pStyle w:val="ListBullet"/>
        <w:spacing w:after="80"/>
      </w:pPr>
      <w:r>
        <w:rPr>
          <w:color w:val="23262D"/>
          <w:sz w:val="21"/>
        </w:rPr>
        <w:t>RBAC (single shared password for the queue; per-ticket tokens for customers)</w:t>
      </w:r>
    </w:p>
    <w:p>
      <w:pPr>
        <w:pStyle w:val="ListBullet"/>
        <w:spacing w:after="80"/>
      </w:pPr>
      <w:r>
        <w:rPr>
          <w:color w:val="23262D"/>
          <w:sz w:val="21"/>
        </w:rPr>
        <w:t>Real payment/refund execution — verdicts are recorded and communicated, no money moves</w:t>
      </w:r>
    </w:p>
    <w:p>
      <w:pPr>
        <w:pStyle w:val="ListBullet"/>
        <w:spacing w:after="80"/>
      </w:pPr>
      <w:r>
        <w:rPr>
          <w:color w:val="23262D"/>
          <w:sz w:val="21"/>
        </w:rPr>
        <w:t>Bedrock multi-agent collaboration (one supervisor Agent + action groups only)</w:t>
      </w:r>
    </w:p>
    <w:p>
      <w:pPr>
        <w:pStyle w:val="ListBullet"/>
        <w:spacing w:after="80"/>
      </w:pPr>
      <w:r>
        <w:rPr>
          <w:color w:val="23262D"/>
          <w:sz w:val="21"/>
        </w:rPr>
        <w:t>Production hardening: multi-region, rate limiting, PII handling beyond the demo dataset</w:t>
      </w:r>
    </w:p>
    <w:p>
      <w:r>
        <w:br w:type="page"/>
      </w:r>
    </w:p>
    <w:p>
      <w:pPr>
        <w:pStyle w:val="Heading1"/>
        <w:pBdr>
          <w:bottom w:val="single" w:sz="14" w:space="8" w:color="5A626E"/>
        </w:pBdr>
        <w:spacing w:before="520" w:after="240"/>
      </w:pPr>
      <w:r/>
      <w:r>
        <w:rPr>
          <w:color w:val="5A626E"/>
        </w:rPr>
        <w:t>A.  Appendix — Full Data Definition Language</w:t>
      </w:r>
    </w:p>
    <w:p>
      <w:pPr>
        <w:spacing w:after="160"/>
      </w:pPr>
      <w:r>
        <w:rPr>
          <w:b w:val="0"/>
          <w:i w:val="0"/>
          <w:color w:val="23262D"/>
          <w:sz w:val="21"/>
        </w:rPr>
        <w:t>Complete DDL corresponding to the data model in §10, for direct use by the migration scripts.</w:t>
      </w:r>
    </w:p>
    <w:tbl>
      <w:tblPr>
        <w:tblW w:type="auto" w:w="0"/>
        <w:jc w:val="center"/>
        <w:tblLook w:firstColumn="1" w:firstRow="1" w:lastColumn="0" w:lastRow="0" w:noHBand="0" w:noVBand="1" w:val="04A0"/>
      </w:tblPr>
      <w:tblGrid>
        <w:gridCol w:w="9648"/>
      </w:tblGrid>
      <w:tr>
        <w:tc>
          <w:tcPr>
            <w:tcW w:type="dxa" w:w="9648"/>
            <w:shd w:val="clear" w:color="auto" w:fill="F3F3F4"/>
            <w:tcMar>
              <w:top w:w="140" w:type="dxa"/>
              <w:bottom w:w="140" w:type="dxa"/>
              <w:start w:w="200" w:type="dxa"/>
              <w:end w:w="200" w:type="dxa"/>
            </w:tcMar>
            <w:tcBorders>
              <w:top w:val="single" w:sz="4" w:space="0" w:color="D8DADD"/>
              <w:bottom w:val="single" w:sz="4" w:space="0" w:color="D8DADD"/>
              <w:start w:val="single" w:sz="4" w:space="0" w:color="D8DADD"/>
              <w:end w:val="single" w:sz="4" w:space="0" w:color="D8DADD"/>
            </w:tcBorders>
          </w:tcPr>
          <w:p>
            <w:pPr>
              <w:spacing w:line="276" w:lineRule="auto"/>
            </w:pPr>
            <w:r/>
            <w:r>
              <w:rPr>
                <w:rFonts w:ascii="Consolas" w:hAnsi="Consolas"/>
                <w:color w:val="23262D"/>
                <w:sz w:val="17"/>
              </w:rPr>
              <w:t>CREATE TABLE customers (</w:t>
            </w:r>
            <w:r>
              <w:br/>
            </w:r>
            <w:r>
              <w:rPr>
                <w:rFonts w:ascii="Consolas" w:hAnsi="Consolas"/>
                <w:color w:val="23262D"/>
                <w:sz w:val="17"/>
              </w:rPr>
              <w:t xml:space="preserve">  id          UUID PRIMARY KEY DEFAULT gen_random_uuid(),</w:t>
            </w:r>
            <w:r>
              <w:br/>
            </w:r>
            <w:r>
              <w:rPr>
                <w:rFonts w:ascii="Consolas" w:hAnsi="Consolas"/>
                <w:color w:val="23262D"/>
                <w:sz w:val="17"/>
              </w:rPr>
              <w:t xml:space="preserve">  name        STRING NOT NULL,</w:t>
            </w:r>
            <w:r>
              <w:br/>
            </w:r>
            <w:r>
              <w:rPr>
                <w:rFonts w:ascii="Consolas" w:hAnsi="Consolas"/>
                <w:color w:val="23262D"/>
                <w:sz w:val="17"/>
              </w:rPr>
              <w:t xml:space="preserve">  email       STRING NOT NULL UNIQUE,</w:t>
            </w:r>
            <w:r>
              <w:br/>
            </w:r>
            <w:r>
              <w:rPr>
                <w:rFonts w:ascii="Consolas" w:hAnsi="Consolas"/>
                <w:color w:val="23262D"/>
                <w:sz w:val="17"/>
              </w:rPr>
              <w:t xml:space="preserve">  created_at  TIMESTAMPTZ NOT NULL DEFAULT now()</w:t>
            </w:r>
            <w:r>
              <w:br/>
            </w:r>
            <w:r>
              <w:rPr>
                <w:rFonts w:ascii="Consolas" w:hAnsi="Consolas"/>
                <w:color w:val="23262D"/>
                <w:sz w:val="17"/>
              </w:rPr>
              <w:t>);</w:t>
            </w:r>
            <w:r>
              <w:br/>
            </w:r>
            <w:r>
              <w:rPr>
                <w:rFonts w:ascii="Consolas" w:hAnsi="Consolas"/>
                <w:color w:val="23262D"/>
                <w:sz w:val="17"/>
              </w:rPr>
              <w:t xml:space="preserve"> </w:t>
            </w:r>
            <w:r>
              <w:br/>
            </w:r>
            <w:r>
              <w:rPr>
                <w:rFonts w:ascii="Consolas" w:hAnsi="Consolas"/>
                <w:color w:val="23262D"/>
                <w:sz w:val="17"/>
              </w:rPr>
              <w:t>CREATE TABLE order_history (</w:t>
            </w:r>
            <w:r>
              <w:br/>
            </w:r>
            <w:r>
              <w:rPr>
                <w:rFonts w:ascii="Consolas" w:hAnsi="Consolas"/>
                <w:color w:val="23262D"/>
                <w:sz w:val="17"/>
              </w:rPr>
              <w:t xml:space="preserve">  id                 UUID PRIMARY KEY DEFAULT gen_random_uuid(),</w:t>
            </w:r>
            <w:r>
              <w:br/>
            </w:r>
            <w:r>
              <w:rPr>
                <w:rFonts w:ascii="Consolas" w:hAnsi="Consolas"/>
                <w:color w:val="23262D"/>
                <w:sz w:val="17"/>
              </w:rPr>
              <w:t xml:space="preserve">  customer_id        UUID NOT NULL REFERENCES customers(id),</w:t>
            </w:r>
            <w:r>
              <w:br/>
            </w:r>
            <w:r>
              <w:rPr>
                <w:rFonts w:ascii="Consolas" w:hAnsi="Consolas"/>
                <w:color w:val="23262D"/>
                <w:sz w:val="17"/>
              </w:rPr>
              <w:t xml:space="preserve">  status             STRING NOT NULL,</w:t>
            </w:r>
            <w:r>
              <w:br/>
            </w:r>
            <w:r>
              <w:rPr>
                <w:rFonts w:ascii="Consolas" w:hAnsi="Consolas"/>
                <w:color w:val="23262D"/>
                <w:sz w:val="17"/>
              </w:rPr>
              <w:t xml:space="preserve">  order_value_cents  INT8 NOT NULL,</w:t>
            </w:r>
            <w:r>
              <w:br/>
            </w:r>
            <w:r>
              <w:rPr>
                <w:rFonts w:ascii="Consolas" w:hAnsi="Consolas"/>
                <w:color w:val="23262D"/>
                <w:sz w:val="17"/>
              </w:rPr>
              <w:t xml:space="preserve">  shipped_at         TIMESTAMPTZ NULL,</w:t>
            </w:r>
            <w:r>
              <w:br/>
            </w:r>
            <w:r>
              <w:rPr>
                <w:rFonts w:ascii="Consolas" w:hAnsi="Consolas"/>
                <w:color w:val="23262D"/>
                <w:sz w:val="17"/>
              </w:rPr>
              <w:t xml:space="preserve">  received_at        TIMESTAMPTZ NULL,</w:t>
            </w:r>
            <w:r>
              <w:br/>
            </w:r>
            <w:r>
              <w:rPr>
                <w:rFonts w:ascii="Consolas" w:hAnsi="Consolas"/>
                <w:color w:val="23262D"/>
                <w:sz w:val="17"/>
              </w:rPr>
              <w:t xml:space="preserve">  created_at         TIMESTAMPTZ NOT NULL DEFAULT now()</w:t>
            </w:r>
            <w:r>
              <w:br/>
            </w:r>
            <w:r>
              <w:rPr>
                <w:rFonts w:ascii="Consolas" w:hAnsi="Consolas"/>
                <w:color w:val="23262D"/>
                <w:sz w:val="17"/>
              </w:rPr>
              <w:t>);</w:t>
            </w:r>
            <w:r>
              <w:br/>
            </w:r>
            <w:r>
              <w:rPr>
                <w:rFonts w:ascii="Consolas" w:hAnsi="Consolas"/>
                <w:color w:val="23262D"/>
                <w:sz w:val="17"/>
              </w:rPr>
              <w:t xml:space="preserve"> </w:t>
            </w:r>
            <w:r>
              <w:br/>
            </w:r>
            <w:r>
              <w:rPr>
                <w:rFonts w:ascii="Consolas" w:hAnsi="Consolas"/>
                <w:color w:val="23262D"/>
                <w:sz w:val="17"/>
              </w:rPr>
              <w:t>CREATE TABLE tickets (</w:t>
            </w:r>
            <w:r>
              <w:br/>
            </w:r>
            <w:r>
              <w:rPr>
                <w:rFonts w:ascii="Consolas" w:hAnsi="Consolas"/>
                <w:color w:val="23262D"/>
                <w:sz w:val="17"/>
              </w:rPr>
              <w:t xml:space="preserve">  id            UUID PRIMARY KEY DEFAULT gen_random_uuid(),</w:t>
            </w:r>
            <w:r>
              <w:br/>
            </w:r>
            <w:r>
              <w:rPr>
                <w:rFonts w:ascii="Consolas" w:hAnsi="Consolas"/>
                <w:color w:val="23262D"/>
                <w:sz w:val="17"/>
              </w:rPr>
              <w:t xml:space="preserve">  customer_id   UUID NOT NULL REFERENCES customers(id),</w:t>
            </w:r>
            <w:r>
              <w:br/>
            </w:r>
            <w:r>
              <w:rPr>
                <w:rFonts w:ascii="Consolas" w:hAnsi="Consolas"/>
                <w:color w:val="23262D"/>
                <w:sz w:val="17"/>
              </w:rPr>
              <w:t xml:space="preserve">  order_id      UUID NULL REFERENCES order_history(id),</w:t>
            </w:r>
            <w:r>
              <w:br/>
            </w:r>
            <w:r>
              <w:rPr>
                <w:rFonts w:ascii="Consolas" w:hAnsi="Consolas"/>
                <w:color w:val="23262D"/>
                <w:sz w:val="17"/>
              </w:rPr>
              <w:t xml:space="preserve">  title         STRING NOT NULL,</w:t>
            </w:r>
            <w:r>
              <w:br/>
            </w:r>
            <w:r>
              <w:rPr>
                <w:rFonts w:ascii="Consolas" w:hAnsi="Consolas"/>
                <w:color w:val="23262D"/>
                <w:sz w:val="17"/>
              </w:rPr>
              <w:t xml:space="preserve">  description   STRING NOT NULL,</w:t>
            </w:r>
            <w:r>
              <w:br/>
            </w:r>
            <w:r>
              <w:rPr>
                <w:rFonts w:ascii="Consolas" w:hAnsi="Consolas"/>
                <w:color w:val="23262D"/>
                <w:sz w:val="17"/>
              </w:rPr>
              <w:t xml:space="preserve">  category      STRING NULL,</w:t>
            </w:r>
            <w:r>
              <w:br/>
            </w:r>
            <w:r>
              <w:rPr>
                <w:rFonts w:ascii="Consolas" w:hAnsi="Consolas"/>
                <w:color w:val="23262D"/>
                <w:sz w:val="17"/>
              </w:rPr>
              <w:t xml:space="preserve">  priority      STRING NULL,</w:t>
            </w:r>
            <w:r>
              <w:br/>
            </w:r>
            <w:r>
              <w:rPr>
                <w:rFonts w:ascii="Consolas" w:hAnsi="Consolas"/>
                <w:color w:val="23262D"/>
                <w:sz w:val="17"/>
              </w:rPr>
              <w:t xml:space="preserve">  status        STRING NOT NULL DEFAULT 'open',</w:t>
            </w:r>
            <w:r>
              <w:br/>
            </w:r>
            <w:r>
              <w:rPr>
                <w:rFonts w:ascii="Consolas" w:hAnsi="Consolas"/>
                <w:color w:val="23262D"/>
                <w:sz w:val="17"/>
              </w:rPr>
              <w:t xml:space="preserve">  assigned_to   STRING NULL,</w:t>
            </w:r>
            <w:r>
              <w:br/>
            </w:r>
            <w:r>
              <w:rPr>
                <w:rFonts w:ascii="Consolas" w:hAnsi="Consolas"/>
                <w:color w:val="23262D"/>
                <w:sz w:val="17"/>
              </w:rPr>
              <w:t xml:space="preserve">  access_token  STRING NOT NULL,</w:t>
            </w:r>
            <w:r>
              <w:br/>
            </w:r>
            <w:r>
              <w:rPr>
                <w:rFonts w:ascii="Consolas" w:hAnsi="Consolas"/>
                <w:color w:val="23262D"/>
                <w:sz w:val="17"/>
              </w:rPr>
              <w:t xml:space="preserve">  created_at    TIMESTAMPTZ NOT NULL DEFAULT now()</w:t>
            </w:r>
            <w:r>
              <w:br/>
            </w:r>
            <w:r>
              <w:rPr>
                <w:rFonts w:ascii="Consolas" w:hAnsi="Consolas"/>
                <w:color w:val="23262D"/>
                <w:sz w:val="17"/>
              </w:rPr>
              <w:t>);</w:t>
            </w:r>
            <w:r>
              <w:br/>
            </w:r>
            <w:r>
              <w:rPr>
                <w:rFonts w:ascii="Consolas" w:hAnsi="Consolas"/>
                <w:color w:val="23262D"/>
                <w:sz w:val="17"/>
              </w:rPr>
              <w:t xml:space="preserve"> </w:t>
            </w:r>
            <w:r>
              <w:br/>
            </w:r>
            <w:r>
              <w:rPr>
                <w:rFonts w:ascii="Consolas" w:hAnsi="Consolas"/>
                <w:color w:val="23262D"/>
                <w:sz w:val="17"/>
              </w:rPr>
              <w:t>CREATE TABLE conversation_history (</w:t>
            </w:r>
            <w:r>
              <w:br/>
            </w:r>
            <w:r>
              <w:rPr>
                <w:rFonts w:ascii="Consolas" w:hAnsi="Consolas"/>
                <w:color w:val="23262D"/>
                <w:sz w:val="17"/>
              </w:rPr>
              <w:t xml:space="preserve">  id         UUID PRIMARY KEY DEFAULT gen_random_uuid(),</w:t>
            </w:r>
            <w:r>
              <w:br/>
            </w:r>
            <w:r>
              <w:rPr>
                <w:rFonts w:ascii="Consolas" w:hAnsi="Consolas"/>
                <w:color w:val="23262D"/>
                <w:sz w:val="17"/>
              </w:rPr>
              <w:t xml:space="preserve">  ticket_id  UUID NOT NULL REFERENCES tickets(id),</w:t>
            </w:r>
            <w:r>
              <w:br/>
            </w:r>
            <w:r>
              <w:rPr>
                <w:rFonts w:ascii="Consolas" w:hAnsi="Consolas"/>
                <w:color w:val="23262D"/>
                <w:sz w:val="17"/>
              </w:rPr>
              <w:t xml:space="preserve">  role       STRING NOT NULL,</w:t>
            </w:r>
            <w:r>
              <w:br/>
            </w:r>
            <w:r>
              <w:rPr>
                <w:rFonts w:ascii="Consolas" w:hAnsi="Consolas"/>
                <w:color w:val="23262D"/>
                <w:sz w:val="17"/>
              </w:rPr>
              <w:t xml:space="preserve">  message    STRING NOT NULL,</w:t>
            </w:r>
            <w:r>
              <w:br/>
            </w:r>
            <w:r>
              <w:rPr>
                <w:rFonts w:ascii="Consolas" w:hAnsi="Consolas"/>
                <w:color w:val="23262D"/>
                <w:sz w:val="17"/>
              </w:rPr>
              <w:t xml:space="preserve">  timestamp  TIMESTAMPTZ NOT NULL DEFAULT now()</w:t>
            </w:r>
            <w:r>
              <w:br/>
            </w:r>
            <w:r>
              <w:rPr>
                <w:rFonts w:ascii="Consolas" w:hAnsi="Consolas"/>
                <w:color w:val="23262D"/>
                <w:sz w:val="17"/>
              </w:rPr>
              <w:t>);</w:t>
            </w:r>
            <w:r>
              <w:br/>
            </w:r>
            <w:r>
              <w:rPr>
                <w:rFonts w:ascii="Consolas" w:hAnsi="Consolas"/>
                <w:color w:val="23262D"/>
                <w:sz w:val="17"/>
              </w:rPr>
              <w:t xml:space="preserve"> </w:t>
            </w:r>
            <w:r>
              <w:br/>
            </w:r>
            <w:r>
              <w:rPr>
                <w:rFonts w:ascii="Consolas" w:hAnsi="Consolas"/>
                <w:color w:val="23262D"/>
                <w:sz w:val="17"/>
              </w:rPr>
              <w:t>CREATE TABLE orchestration_state (</w:t>
            </w:r>
            <w:r>
              <w:br/>
            </w:r>
            <w:r>
              <w:rPr>
                <w:rFonts w:ascii="Consolas" w:hAnsi="Consolas"/>
                <w:color w:val="23262D"/>
                <w:sz w:val="17"/>
              </w:rPr>
              <w:t xml:space="preserve">  ticket_id          UUID NOT NULL REFERENCES tickets(id),</w:t>
            </w:r>
            <w:r>
              <w:br/>
            </w:r>
            <w:r>
              <w:rPr>
                <w:rFonts w:ascii="Consolas" w:hAnsi="Consolas"/>
                <w:color w:val="23262D"/>
                <w:sz w:val="17"/>
              </w:rPr>
              <w:t xml:space="preserve">  conversation_id    UUID NOT NULL,</w:t>
            </w:r>
            <w:r>
              <w:br/>
            </w:r>
            <w:r>
              <w:rPr>
                <w:rFonts w:ascii="Consolas" w:hAnsi="Consolas"/>
                <w:color w:val="23262D"/>
                <w:sz w:val="17"/>
              </w:rPr>
              <w:t xml:space="preserve">  context_called_at  TIMESTAMPTZ NULL,</w:t>
            </w:r>
            <w:r>
              <w:br/>
            </w:r>
            <w:r>
              <w:rPr>
                <w:rFonts w:ascii="Consolas" w:hAnsi="Consolas"/>
                <w:color w:val="23262D"/>
                <w:sz w:val="17"/>
              </w:rPr>
              <w:t xml:space="preserve">  cycle_count        INT NOT NULL DEFAULT 0,</w:t>
            </w:r>
            <w:r>
              <w:br/>
            </w:r>
            <w:r>
              <w:rPr>
                <w:rFonts w:ascii="Consolas" w:hAnsi="Consolas"/>
                <w:color w:val="23262D"/>
                <w:sz w:val="17"/>
              </w:rPr>
              <w:t xml:space="preserve">  updated_at         TIMESTAMPTZ NOT NULL DEFAULT now(),</w:t>
            </w:r>
            <w:r>
              <w:br/>
            </w:r>
            <w:r>
              <w:rPr>
                <w:rFonts w:ascii="Consolas" w:hAnsi="Consolas"/>
                <w:color w:val="23262D"/>
                <w:sz w:val="17"/>
              </w:rPr>
              <w:t xml:space="preserve">  PRIMARY KEY (ticket_id, conversation_id)</w:t>
            </w:r>
            <w:r>
              <w:br/>
            </w:r>
            <w:r>
              <w:rPr>
                <w:rFonts w:ascii="Consolas" w:hAnsi="Consolas"/>
                <w:color w:val="23262D"/>
                <w:sz w:val="17"/>
              </w:rPr>
              <w:t>);</w:t>
            </w:r>
            <w:r>
              <w:br/>
            </w:r>
            <w:r>
              <w:rPr>
                <w:rFonts w:ascii="Consolas" w:hAnsi="Consolas"/>
                <w:color w:val="23262D"/>
                <w:sz w:val="17"/>
              </w:rPr>
              <w:t xml:space="preserve"> </w:t>
            </w:r>
            <w:r>
              <w:br/>
            </w:r>
            <w:r>
              <w:rPr>
                <w:rFonts w:ascii="Consolas" w:hAnsi="Consolas"/>
                <w:color w:val="23262D"/>
                <w:sz w:val="17"/>
              </w:rPr>
              <w:t>CREATE TABLE resolutions (</w:t>
            </w:r>
            <w:r>
              <w:br/>
            </w:r>
            <w:r>
              <w:rPr>
                <w:rFonts w:ascii="Consolas" w:hAnsi="Consolas"/>
                <w:color w:val="23262D"/>
                <w:sz w:val="17"/>
              </w:rPr>
              <w:t xml:space="preserve">  id                  UUID PRIMARY KEY DEFAULT gen_random_uuid(),</w:t>
            </w:r>
            <w:r>
              <w:br/>
            </w:r>
            <w:r>
              <w:rPr>
                <w:rFonts w:ascii="Consolas" w:hAnsi="Consolas"/>
                <w:color w:val="23262D"/>
                <w:sz w:val="17"/>
              </w:rPr>
              <w:t xml:space="preserve">  ticket_id           UUID NOT NULL REFERENCES tickets(id),</w:t>
            </w:r>
            <w:r>
              <w:br/>
            </w:r>
            <w:r>
              <w:rPr>
                <w:rFonts w:ascii="Consolas" w:hAnsi="Consolas"/>
                <w:color w:val="23262D"/>
                <w:sz w:val="17"/>
              </w:rPr>
              <w:t xml:space="preserve">  content             STRING NOT NULL,</w:t>
            </w:r>
            <w:r>
              <w:br/>
            </w:r>
            <w:r>
              <w:rPr>
                <w:rFonts w:ascii="Consolas" w:hAnsi="Consolas"/>
                <w:color w:val="23262D"/>
                <w:sz w:val="17"/>
              </w:rPr>
              <w:t xml:space="preserve">  outcome             STRING NOT NULL,</w:t>
            </w:r>
            <w:r>
              <w:br/>
            </w:r>
            <w:r>
              <w:rPr>
                <w:rFonts w:ascii="Consolas" w:hAnsi="Consolas"/>
                <w:color w:val="23262D"/>
                <w:sz w:val="17"/>
              </w:rPr>
              <w:t xml:space="preserve">  source              STRING NOT NULL,</w:t>
            </w:r>
            <w:r>
              <w:br/>
            </w:r>
            <w:r>
              <w:rPr>
                <w:rFonts w:ascii="Consolas" w:hAnsi="Consolas"/>
                <w:color w:val="23262D"/>
                <w:sz w:val="17"/>
              </w:rPr>
              <w:t xml:space="preserve">  rejection_comments  STRING NULL,</w:t>
            </w:r>
            <w:r>
              <w:br/>
            </w:r>
            <w:r>
              <w:rPr>
                <w:rFonts w:ascii="Consolas" w:hAnsi="Consolas"/>
                <w:color w:val="23262D"/>
                <w:sz w:val="17"/>
              </w:rPr>
              <w:t xml:space="preserve">  embedding           VECTOR(1024) NOT NULL,</w:t>
            </w:r>
            <w:r>
              <w:br/>
            </w:r>
            <w:r>
              <w:rPr>
                <w:rFonts w:ascii="Consolas" w:hAnsi="Consolas"/>
                <w:color w:val="23262D"/>
                <w:sz w:val="17"/>
              </w:rPr>
              <w:t xml:space="preserve">  created_at          TIMESTAMPTZ NOT NULL DEFAULT now()</w:t>
            </w:r>
            <w:r>
              <w:br/>
            </w:r>
            <w:r>
              <w:rPr>
                <w:rFonts w:ascii="Consolas" w:hAnsi="Consolas"/>
                <w:color w:val="23262D"/>
                <w:sz w:val="17"/>
              </w:rPr>
              <w:t>);</w:t>
            </w:r>
            <w:r>
              <w:br/>
            </w:r>
            <w:r>
              <w:rPr>
                <w:rFonts w:ascii="Consolas" w:hAnsi="Consolas"/>
                <w:color w:val="23262D"/>
                <w:sz w:val="17"/>
              </w:rPr>
              <w:t xml:space="preserve"> </w:t>
            </w:r>
            <w:r>
              <w:br/>
            </w:r>
            <w:r>
              <w:rPr>
                <w:rFonts w:ascii="Consolas" w:hAnsi="Consolas"/>
                <w:color w:val="23262D"/>
                <w:sz w:val="17"/>
              </w:rPr>
              <w:t>CREATE VECTOR INDEX resolutions_embedding_idx ON resolutions (embedding);</w:t>
            </w:r>
          </w:p>
        </w:tc>
      </w:tr>
    </w:tbl>
    <w:p>
      <w:pPr>
        <w:spacing w:after="8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Agentic Ticket Support System — Architecture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3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85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1B2A4A"/>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