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OPERANT EVENT</w:t>
      </w:r>
    </w:p>
    <w:p>
      <w:pPr>
        <w:pStyle w:val="Title"/>
        <w:jc w:val="center"/>
      </w:pPr>
      <w:r>
        <w:t>Software Requirements Specification</w:t>
      </w:r>
    </w:p>
    <w:p>
      <w:pPr>
        <w:pStyle w:val="SRSSubtitle"/>
        <w:jc w:val="center"/>
      </w:pPr>
      <w:r>
        <w:t>Conference, Abstract, Registration &amp; Event Operations SaaS Platform</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b/>
                <w:color w:val="FFFFFF"/>
                <w:sz w:val="18"/>
              </w:rPr>
              <w:t>Document Property</w:t>
            </w:r>
          </w:p>
        </w:tc>
        <w:tc>
          <w:tcPr>
            <w:tcW w:type="dxa" w:w="5040"/>
            <w:vAlign w:val="center"/>
            <w:shd w:fill="17365D"/>
          </w:tcPr>
          <w:p>
            <w:r/>
            <w:r>
              <w:rPr>
                <w:b/>
                <w:color w:val="FFFFFF"/>
                <w:sz w:val="18"/>
              </w:rPr>
              <w:t>Value</w:t>
            </w:r>
          </w:p>
        </w:tc>
      </w:tr>
      <w:tr>
        <w:tc>
          <w:tcPr>
            <w:tcW w:type="dxa" w:w="5040"/>
            <w:vAlign w:val="center"/>
            <w:shd w:fill="17365D"/>
          </w:tcPr>
          <w:p>
            <w:r/>
            <w:r>
              <w:rPr>
                <w:b/>
                <w:color w:val="FFFFFF"/>
                <w:sz w:val="18"/>
              </w:rPr>
              <w:t>Document Version</w:t>
            </w:r>
          </w:p>
        </w:tc>
        <w:tc>
          <w:tcPr>
            <w:tcW w:type="dxa" w:w="5040"/>
            <w:vAlign w:val="center"/>
          </w:tcPr>
          <w:p>
            <w:r/>
            <w:r>
              <w:rPr>
                <w:b w:val="0"/>
                <w:sz w:val="18"/>
              </w:rPr>
              <w:t>1.0</w:t>
            </w:r>
          </w:p>
        </w:tc>
      </w:tr>
      <w:tr>
        <w:tc>
          <w:tcPr>
            <w:tcW w:type="dxa" w:w="5040"/>
            <w:vAlign w:val="center"/>
            <w:shd w:fill="17365D"/>
          </w:tcPr>
          <w:p>
            <w:r/>
            <w:r>
              <w:rPr>
                <w:b/>
                <w:color w:val="FFFFFF"/>
                <w:sz w:val="18"/>
              </w:rPr>
              <w:t>Status</w:t>
            </w:r>
          </w:p>
        </w:tc>
        <w:tc>
          <w:tcPr>
            <w:tcW w:type="dxa" w:w="5040"/>
            <w:vAlign w:val="center"/>
          </w:tcPr>
          <w:p>
            <w:r/>
            <w:r>
              <w:rPr>
                <w:b w:val="0"/>
                <w:sz w:val="18"/>
              </w:rPr>
              <w:t>Baseline / Development SRS</w:t>
            </w:r>
          </w:p>
        </w:tc>
      </w:tr>
      <w:tr>
        <w:tc>
          <w:tcPr>
            <w:tcW w:type="dxa" w:w="5040"/>
            <w:vAlign w:val="center"/>
            <w:shd w:fill="17365D"/>
          </w:tcPr>
          <w:p>
            <w:r/>
            <w:r>
              <w:rPr>
                <w:b/>
                <w:color w:val="FFFFFF"/>
                <w:sz w:val="18"/>
              </w:rPr>
              <w:t>Product</w:t>
            </w:r>
          </w:p>
        </w:tc>
        <w:tc>
          <w:tcPr>
            <w:tcW w:type="dxa" w:w="5040"/>
            <w:vAlign w:val="center"/>
          </w:tcPr>
          <w:p>
            <w:r/>
            <w:r>
              <w:rPr>
                <w:b w:val="0"/>
                <w:sz w:val="18"/>
              </w:rPr>
              <w:t>Operant Event</w:t>
            </w:r>
          </w:p>
        </w:tc>
      </w:tr>
      <w:tr>
        <w:tc>
          <w:tcPr>
            <w:tcW w:type="dxa" w:w="5040"/>
            <w:vAlign w:val="center"/>
            <w:shd w:fill="17365D"/>
          </w:tcPr>
          <w:p>
            <w:r/>
            <w:r>
              <w:rPr>
                <w:b/>
                <w:color w:val="FFFFFF"/>
                <w:sz w:val="18"/>
              </w:rPr>
              <w:t>Repository</w:t>
            </w:r>
          </w:p>
        </w:tc>
        <w:tc>
          <w:tcPr>
            <w:tcW w:type="dxa" w:w="5040"/>
            <w:vAlign w:val="center"/>
          </w:tcPr>
          <w:p>
            <w:r/>
            <w:r>
              <w:rPr>
                <w:b w:val="0"/>
                <w:sz w:val="18"/>
              </w:rPr>
              <w:t>github.com/ravindrasirvi609/operant-event</w:t>
            </w:r>
          </w:p>
        </w:tc>
      </w:tr>
      <w:tr>
        <w:tc>
          <w:tcPr>
            <w:tcW w:type="dxa" w:w="5040"/>
            <w:vAlign w:val="center"/>
            <w:shd w:fill="17365D"/>
          </w:tcPr>
          <w:p>
            <w:r/>
            <w:r>
              <w:rPr>
                <w:b/>
                <w:color w:val="FFFFFF"/>
                <w:sz w:val="18"/>
              </w:rPr>
              <w:t>Architecture</w:t>
            </w:r>
          </w:p>
        </w:tc>
        <w:tc>
          <w:tcPr>
            <w:tcW w:type="dxa" w:w="5040"/>
            <w:vAlign w:val="center"/>
          </w:tcPr>
          <w:p>
            <w:r/>
            <w:r>
              <w:rPr>
                <w:b w:val="0"/>
                <w:sz w:val="18"/>
              </w:rPr>
              <w:t>Multi-tenant SaaS / Modular Monolith</w:t>
            </w:r>
          </w:p>
        </w:tc>
      </w:tr>
      <w:tr>
        <w:tc>
          <w:tcPr>
            <w:tcW w:type="dxa" w:w="5040"/>
            <w:vAlign w:val="center"/>
            <w:shd w:fill="17365D"/>
          </w:tcPr>
          <w:p>
            <w:r/>
            <w:r>
              <w:rPr>
                <w:b/>
                <w:color w:val="FFFFFF"/>
                <w:sz w:val="18"/>
              </w:rPr>
              <w:t>Primary Stack</w:t>
            </w:r>
          </w:p>
        </w:tc>
        <w:tc>
          <w:tcPr>
            <w:tcW w:type="dxa" w:w="5040"/>
            <w:vAlign w:val="center"/>
          </w:tcPr>
          <w:p>
            <w:r/>
            <w:r>
              <w:rPr>
                <w:b w:val="0"/>
                <w:sz w:val="18"/>
              </w:rPr>
              <w:t>Next.js + NestJS + PostgreSQL + Prisma + Redis</w:t>
            </w:r>
          </w:p>
        </w:tc>
      </w:tr>
      <w:tr>
        <w:tc>
          <w:tcPr>
            <w:tcW w:type="dxa" w:w="5040"/>
            <w:vAlign w:val="center"/>
            <w:shd w:fill="17365D"/>
          </w:tcPr>
          <w:p>
            <w:r/>
            <w:r>
              <w:rPr>
                <w:b/>
                <w:color w:val="FFFFFF"/>
                <w:sz w:val="18"/>
              </w:rPr>
              <w:t>Prepared</w:t>
            </w:r>
          </w:p>
        </w:tc>
        <w:tc>
          <w:tcPr>
            <w:tcW w:type="dxa" w:w="5040"/>
            <w:vAlign w:val="center"/>
          </w:tcPr>
          <w:p>
            <w:r/>
            <w:r>
              <w:rPr>
                <w:b w:val="0"/>
                <w:sz w:val="18"/>
              </w:rPr>
              <w:t>August 2026</w:t>
            </w:r>
          </w:p>
        </w:tc>
      </w:tr>
    </w:tbl>
    <w:p/>
    <w:p>
      <w:pPr>
        <w:pStyle w:val="Callout"/>
        <w:jc w:val="center"/>
      </w:pPr>
      <w:r>
        <w:t>Purpose: Provide the single functional and technical baseline for product, design, engineering, QA, operations and future integrations.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152"/>
            <w:vAlign w:val="center"/>
            <w:shd w:fill="17365D"/>
          </w:tcPr>
          <w:p>
            <w:r/>
            <w:r>
              <w:rPr>
                <w:b/>
                <w:color w:val="FFFFFF"/>
                <w:sz w:val="17"/>
              </w:rPr>
              <w:t>Version</w:t>
            </w:r>
          </w:p>
        </w:tc>
        <w:tc>
          <w:tcPr>
            <w:tcW w:type="dxa" w:w="1440"/>
            <w:vAlign w:val="center"/>
            <w:shd w:fill="17365D"/>
          </w:tcPr>
          <w:p>
            <w:r/>
            <w:r>
              <w:rPr>
                <w:b/>
                <w:color w:val="FFFFFF"/>
                <w:sz w:val="17"/>
              </w:rPr>
              <w:t>Date</w:t>
            </w:r>
          </w:p>
        </w:tc>
        <w:tc>
          <w:tcPr>
            <w:tcW w:type="dxa" w:w="1440"/>
            <w:vAlign w:val="center"/>
            <w:shd w:fill="17365D"/>
          </w:tcPr>
          <w:p>
            <w:r/>
            <w:r>
              <w:rPr>
                <w:b/>
                <w:color w:val="FFFFFF"/>
                <w:sz w:val="17"/>
              </w:rPr>
              <w:t>Status</w:t>
            </w:r>
          </w:p>
        </w:tc>
        <w:tc>
          <w:tcPr>
            <w:tcW w:type="dxa" w:w="1800"/>
            <w:vAlign w:val="center"/>
            <w:shd w:fill="17365D"/>
          </w:tcPr>
          <w:p>
            <w:r/>
            <w:r>
              <w:rPr>
                <w:b/>
                <w:color w:val="FFFFFF"/>
                <w:sz w:val="17"/>
              </w:rPr>
              <w:t>Author</w:t>
            </w:r>
          </w:p>
        </w:tc>
        <w:tc>
          <w:tcPr>
            <w:tcW w:type="dxa" w:w="4752"/>
            <w:vAlign w:val="center"/>
            <w:shd w:fill="17365D"/>
          </w:tcPr>
          <w:p>
            <w:r/>
            <w:r>
              <w:rPr>
                <w:b/>
                <w:color w:val="FFFFFF"/>
                <w:sz w:val="17"/>
              </w:rPr>
              <w:t>Description</w:t>
            </w:r>
          </w:p>
        </w:tc>
      </w:tr>
      <w:tr>
        <w:tc>
          <w:tcPr>
            <w:tcW w:type="dxa" w:w="1152"/>
            <w:vAlign w:val="center"/>
            <w:shd w:fill="F4F7FB"/>
          </w:tcPr>
          <w:p>
            <w:r/>
            <w:r>
              <w:rPr>
                <w:b w:val="0"/>
                <w:sz w:val="17"/>
              </w:rPr>
              <w:t>1.0</w:t>
            </w:r>
          </w:p>
        </w:tc>
        <w:tc>
          <w:tcPr>
            <w:tcW w:type="dxa" w:w="1440"/>
            <w:vAlign w:val="center"/>
            <w:shd w:fill="F4F7FB"/>
          </w:tcPr>
          <w:p>
            <w:r/>
            <w:r>
              <w:rPr>
                <w:b w:val="0"/>
                <w:sz w:val="17"/>
              </w:rPr>
              <w:t>2026-08-25</w:t>
            </w:r>
          </w:p>
        </w:tc>
        <w:tc>
          <w:tcPr>
            <w:tcW w:type="dxa" w:w="1440"/>
            <w:vAlign w:val="center"/>
            <w:shd w:fill="F4F7FB"/>
          </w:tcPr>
          <w:p>
            <w:r/>
            <w:r>
              <w:rPr>
                <w:b w:val="0"/>
                <w:sz w:val="17"/>
              </w:rPr>
              <w:t>Baseline</w:t>
            </w:r>
          </w:p>
        </w:tc>
        <w:tc>
          <w:tcPr>
            <w:tcW w:type="dxa" w:w="1800"/>
            <w:vAlign w:val="center"/>
            <w:shd w:fill="F4F7FB"/>
          </w:tcPr>
          <w:p>
            <w:r/>
            <w:r>
              <w:rPr>
                <w:b w:val="0"/>
                <w:sz w:val="17"/>
              </w:rPr>
              <w:t>Operant Event Product Team</w:t>
            </w:r>
          </w:p>
        </w:tc>
        <w:tc>
          <w:tcPr>
            <w:tcW w:type="dxa" w:w="4752"/>
            <w:vAlign w:val="center"/>
            <w:shd w:fill="F4F7FB"/>
          </w:tcPr>
          <w:p>
            <w:r/>
            <w:r>
              <w:rPr>
                <w:b w:val="0"/>
                <w:sz w:val="17"/>
              </w:rPr>
              <w:t>Initial comprehensive SRS for the multi-tenant conference and event management SaaS.</w:t>
            </w:r>
          </w:p>
        </w:tc>
      </w:tr>
      <w:tr>
        <w:tc>
          <w:tcPr>
            <w:tcW w:type="dxa" w:w="1152"/>
            <w:vAlign w:val="center"/>
          </w:tcPr>
          <w:p>
            <w:r/>
            <w:r>
              <w:rPr>
                <w:b w:val="0"/>
                <w:sz w:val="17"/>
              </w:rPr>
              <w:t>1.1</w:t>
            </w:r>
          </w:p>
        </w:tc>
        <w:tc>
          <w:tcPr>
            <w:tcW w:type="dxa" w:w="1440"/>
            <w:vAlign w:val="center"/>
          </w:tcPr>
          <w:p>
            <w:r/>
            <w:r>
              <w:rPr>
                <w:b w:val="0"/>
                <w:sz w:val="17"/>
              </w:rPr>
              <w:t>TBD</w:t>
            </w:r>
          </w:p>
        </w:tc>
        <w:tc>
          <w:tcPr>
            <w:tcW w:type="dxa" w:w="1440"/>
            <w:vAlign w:val="center"/>
          </w:tcPr>
          <w:p>
            <w:r/>
            <w:r>
              <w:rPr>
                <w:b w:val="0"/>
                <w:sz w:val="17"/>
              </w:rPr>
              <w:t>Planned</w:t>
            </w:r>
          </w:p>
        </w:tc>
        <w:tc>
          <w:tcPr>
            <w:tcW w:type="dxa" w:w="1800"/>
            <w:vAlign w:val="center"/>
          </w:tcPr>
          <w:p>
            <w:r/>
            <w:r>
              <w:rPr>
                <w:b w:val="0"/>
                <w:sz w:val="17"/>
              </w:rPr>
              <w:t>TBD</w:t>
            </w:r>
          </w:p>
        </w:tc>
        <w:tc>
          <w:tcPr>
            <w:tcW w:type="dxa" w:w="4752"/>
            <w:vAlign w:val="center"/>
          </w:tcPr>
          <w:p>
            <w:r/>
            <w:r>
              <w:rPr>
                <w:b w:val="0"/>
                <w:sz w:val="17"/>
              </w:rPr>
              <w:t>Post-MVP change set and approved clarifications.</w:t>
            </w:r>
          </w:p>
        </w:tc>
      </w:tr>
    </w:tbl>
    <w:p/>
    <w:p>
      <w:pPr>
        <w:pStyle w:val="Heading2"/>
      </w:pPr>
      <w:r>
        <w:t>Approval &amp; Ownership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24"/>
            <w:vAlign w:val="center"/>
            <w:shd w:fill="17365D"/>
          </w:tcPr>
          <w:p>
            <w:r/>
            <w:r>
              <w:rPr>
                <w:b/>
                <w:color w:val="FFFFFF"/>
                <w:sz w:val="17"/>
              </w:rPr>
              <w:t>Area</w:t>
            </w:r>
          </w:p>
        </w:tc>
        <w:tc>
          <w:tcPr>
            <w:tcW w:type="dxa" w:w="2880"/>
            <w:vAlign w:val="center"/>
            <w:shd w:fill="17365D"/>
          </w:tcPr>
          <w:p>
            <w:r/>
            <w:r>
              <w:rPr>
                <w:b/>
                <w:color w:val="FFFFFF"/>
                <w:sz w:val="17"/>
              </w:rPr>
              <w:t>Owner</w:t>
            </w:r>
          </w:p>
        </w:tc>
        <w:tc>
          <w:tcPr>
            <w:tcW w:type="dxa" w:w="4608"/>
            <w:vAlign w:val="center"/>
            <w:shd w:fill="17365D"/>
          </w:tcPr>
          <w:p>
            <w:r/>
            <w:r>
              <w:rPr>
                <w:b/>
                <w:color w:val="FFFFFF"/>
                <w:sz w:val="17"/>
              </w:rPr>
              <w:t>Approval Required</w:t>
            </w:r>
          </w:p>
        </w:tc>
      </w:tr>
      <w:tr>
        <w:tc>
          <w:tcPr>
            <w:tcW w:type="dxa" w:w="3024"/>
            <w:vAlign w:val="center"/>
            <w:shd w:fill="F4F7FB"/>
          </w:tcPr>
          <w:p>
            <w:r/>
            <w:r>
              <w:rPr>
                <w:b w:val="0"/>
                <w:sz w:val="17"/>
              </w:rPr>
              <w:t>Product scope</w:t>
            </w:r>
          </w:p>
        </w:tc>
        <w:tc>
          <w:tcPr>
            <w:tcW w:type="dxa" w:w="2880"/>
            <w:vAlign w:val="center"/>
            <w:shd w:fill="F4F7FB"/>
          </w:tcPr>
          <w:p>
            <w:r/>
            <w:r>
              <w:rPr>
                <w:b w:val="0"/>
                <w:sz w:val="17"/>
              </w:rPr>
              <w:t>Product Owner</w:t>
            </w:r>
          </w:p>
        </w:tc>
        <w:tc>
          <w:tcPr>
            <w:tcW w:type="dxa" w:w="4608"/>
            <w:vAlign w:val="center"/>
            <w:shd w:fill="F4F7FB"/>
          </w:tcPr>
          <w:p>
            <w:r/>
            <w:r>
              <w:rPr>
                <w:b w:val="0"/>
                <w:sz w:val="17"/>
              </w:rPr>
              <w:t>Yes</w:t>
            </w:r>
          </w:p>
        </w:tc>
      </w:tr>
      <w:tr>
        <w:tc>
          <w:tcPr>
            <w:tcW w:type="dxa" w:w="3024"/>
            <w:vAlign w:val="center"/>
          </w:tcPr>
          <w:p>
            <w:r/>
            <w:r>
              <w:rPr>
                <w:b w:val="0"/>
                <w:sz w:val="17"/>
              </w:rPr>
              <w:t>Architecture</w:t>
            </w:r>
          </w:p>
        </w:tc>
        <w:tc>
          <w:tcPr>
            <w:tcW w:type="dxa" w:w="2880"/>
            <w:vAlign w:val="center"/>
          </w:tcPr>
          <w:p>
            <w:r/>
            <w:r>
              <w:rPr>
                <w:b w:val="0"/>
                <w:sz w:val="17"/>
              </w:rPr>
              <w:t>Engineering Lead</w:t>
            </w:r>
          </w:p>
        </w:tc>
        <w:tc>
          <w:tcPr>
            <w:tcW w:type="dxa" w:w="4608"/>
            <w:vAlign w:val="center"/>
          </w:tcPr>
          <w:p>
            <w:r/>
            <w:r>
              <w:rPr>
                <w:b w:val="0"/>
                <w:sz w:val="17"/>
              </w:rPr>
              <w:t>Yes</w:t>
            </w:r>
          </w:p>
        </w:tc>
      </w:tr>
      <w:tr>
        <w:tc>
          <w:tcPr>
            <w:tcW w:type="dxa" w:w="3024"/>
            <w:vAlign w:val="center"/>
            <w:shd w:fill="F4F7FB"/>
          </w:tcPr>
          <w:p>
            <w:r/>
            <w:r>
              <w:rPr>
                <w:b w:val="0"/>
                <w:sz w:val="17"/>
              </w:rPr>
              <w:t>Security &amp; privacy</w:t>
            </w:r>
          </w:p>
        </w:tc>
        <w:tc>
          <w:tcPr>
            <w:tcW w:type="dxa" w:w="2880"/>
            <w:vAlign w:val="center"/>
            <w:shd w:fill="F4F7FB"/>
          </w:tcPr>
          <w:p>
            <w:r/>
            <w:r>
              <w:rPr>
                <w:b w:val="0"/>
                <w:sz w:val="17"/>
              </w:rPr>
              <w:t>Security/Engineering</w:t>
            </w:r>
          </w:p>
        </w:tc>
        <w:tc>
          <w:tcPr>
            <w:tcW w:type="dxa" w:w="4608"/>
            <w:vAlign w:val="center"/>
            <w:shd w:fill="F4F7FB"/>
          </w:tcPr>
          <w:p>
            <w:r/>
            <w:r>
              <w:rPr>
                <w:b w:val="0"/>
                <w:sz w:val="17"/>
              </w:rPr>
              <w:t>Yes</w:t>
            </w:r>
          </w:p>
        </w:tc>
      </w:tr>
      <w:tr>
        <w:tc>
          <w:tcPr>
            <w:tcW w:type="dxa" w:w="3024"/>
            <w:vAlign w:val="center"/>
          </w:tcPr>
          <w:p>
            <w:r/>
            <w:r>
              <w:rPr>
                <w:b w:val="0"/>
                <w:sz w:val="17"/>
              </w:rPr>
              <w:t>Finance &amp; payments</w:t>
            </w:r>
          </w:p>
        </w:tc>
        <w:tc>
          <w:tcPr>
            <w:tcW w:type="dxa" w:w="2880"/>
            <w:vAlign w:val="center"/>
          </w:tcPr>
          <w:p>
            <w:r/>
            <w:r>
              <w:rPr>
                <w:b w:val="0"/>
                <w:sz w:val="17"/>
              </w:rPr>
              <w:t>Finance/Product</w:t>
            </w:r>
          </w:p>
        </w:tc>
        <w:tc>
          <w:tcPr>
            <w:tcW w:type="dxa" w:w="4608"/>
            <w:vAlign w:val="center"/>
          </w:tcPr>
          <w:p>
            <w:r/>
            <w:r>
              <w:rPr>
                <w:b w:val="0"/>
                <w:sz w:val="17"/>
              </w:rPr>
              <w:t>Yes</w:t>
            </w:r>
          </w:p>
        </w:tc>
      </w:tr>
      <w:tr>
        <w:tc>
          <w:tcPr>
            <w:tcW w:type="dxa" w:w="3024"/>
            <w:vAlign w:val="center"/>
            <w:shd w:fill="F4F7FB"/>
          </w:tcPr>
          <w:p>
            <w:r/>
            <w:r>
              <w:rPr>
                <w:b w:val="0"/>
                <w:sz w:val="17"/>
              </w:rPr>
              <w:t>Release readiness</w:t>
            </w:r>
          </w:p>
        </w:tc>
        <w:tc>
          <w:tcPr>
            <w:tcW w:type="dxa" w:w="2880"/>
            <w:vAlign w:val="center"/>
            <w:shd w:fill="F4F7FB"/>
          </w:tcPr>
          <w:p>
            <w:r/>
            <w:r>
              <w:rPr>
                <w:b w:val="0"/>
                <w:sz w:val="17"/>
              </w:rPr>
              <w:t>QA + Product</w:t>
            </w:r>
          </w:p>
        </w:tc>
        <w:tc>
          <w:tcPr>
            <w:tcW w:type="dxa" w:w="4608"/>
            <w:vAlign w:val="center"/>
            <w:shd w:fill="F4F7FB"/>
          </w:tcPr>
          <w:p>
            <w:r/>
            <w:r>
              <w:rPr>
                <w:b w:val="0"/>
                <w:sz w:val="17"/>
              </w:rPr>
              <w:t>Yes</w:t>
            </w:r>
          </w:p>
        </w:tc>
      </w:tr>
    </w:tbl>
    <w:p/>
    <w:p>
      <w:pPr>
        <w:pStyle w:val="Heading1"/>
      </w:pPr>
      <w:r>
        <w:t>Table of Contents</w:t>
      </w:r>
    </w:p>
    <w:p>
      <w:r>
        <w:t>1. Executive Summary</w:t>
      </w:r>
    </w:p>
    <w:p>
      <w:r>
        <w:t>2. Product Vision and Goals</w:t>
      </w:r>
    </w:p>
    <w:p>
      <w:r>
        <w:t>3. Scope</w:t>
      </w:r>
    </w:p>
    <w:p>
      <w:r>
        <w:t>4. Stakeholders and Personas</w:t>
      </w:r>
    </w:p>
    <w:p>
      <w:r>
        <w:t>5. Product Principles</w:t>
      </w:r>
    </w:p>
    <w:p>
      <w:r>
        <w:t>6. System Context and Architecture</w:t>
      </w:r>
    </w:p>
    <w:p>
      <w:r>
        <w:t>7. Tenant and Organization Model</w:t>
      </w:r>
    </w:p>
    <w:p>
      <w:r>
        <w:t>8. Roles and Permissions</w:t>
      </w:r>
    </w:p>
    <w:p>
      <w:r>
        <w:t>9. Functional Requirements</w:t>
      </w:r>
    </w:p>
    <w:p>
      <w:r>
        <w:t>10. Abstract Management</w:t>
      </w:r>
    </w:p>
    <w:p>
      <w:r>
        <w:t>11. Peer Review Management</w:t>
      </w:r>
    </w:p>
    <w:p>
      <w:r>
        <w:t>12. Decision and Revision Management</w:t>
      </w:r>
    </w:p>
    <w:p>
      <w:r>
        <w:t>13. Registration Management</w:t>
      </w:r>
    </w:p>
    <w:p>
      <w:r>
        <w:t>14. Payment, Orders and Invoicing</w:t>
      </w:r>
    </w:p>
    <w:p>
      <w:r>
        <w:t>15. Conference Program and Scheduling</w:t>
      </w:r>
    </w:p>
    <w:p>
      <w:r>
        <w:t>16. Speakers, Chairs and Presenters</w:t>
      </w:r>
    </w:p>
    <w:p>
      <w:r>
        <w:t>17. Attendance, Check-in and Badge Management</w:t>
      </w:r>
    </w:p>
    <w:p>
      <w:r>
        <w:t>18. Certificates and Verification</w:t>
      </w:r>
    </w:p>
    <w:p>
      <w:r>
        <w:t>19. Sponsors and Exhibitors</w:t>
      </w:r>
    </w:p>
    <w:p>
      <w:r>
        <w:t>20. Communications and Notifications</w:t>
      </w:r>
    </w:p>
    <w:p>
      <w:r>
        <w:t>21. Files and Document Management</w:t>
      </w:r>
    </w:p>
    <w:p>
      <w:r>
        <w:t>22. Reporting and Analytics</w:t>
      </w:r>
    </w:p>
    <w:p>
      <w:r>
        <w:t>23. Administration and Configuration</w:t>
      </w:r>
    </w:p>
    <w:p>
      <w:r>
        <w:t>24. Audit Logging</w:t>
      </w:r>
    </w:p>
    <w:p>
      <w:r>
        <w:t>25. Search and Data Access</w:t>
      </w:r>
    </w:p>
    <w:p>
      <w:r>
        <w:t>26. API and Integration Requirements</w:t>
      </w:r>
    </w:p>
    <w:p>
      <w:r>
        <w:t>27. Data Model and Entity Requirements</w:t>
      </w:r>
    </w:p>
    <w:p>
      <w:r>
        <w:t>28. Security Requirements</w:t>
      </w:r>
    </w:p>
    <w:p>
      <w:r>
        <w:t>29. Privacy and Compliance Requirements</w:t>
      </w:r>
    </w:p>
    <w:p>
      <w:r>
        <w:t>30. Non-Functional Requirements</w:t>
      </w:r>
    </w:p>
    <w:p>
      <w:r>
        <w:t>31. Error Handling and Resilience</w:t>
      </w:r>
    </w:p>
    <w:p>
      <w:r>
        <w:t>32. Observability and Supportability</w:t>
      </w:r>
    </w:p>
    <w:p>
      <w:r>
        <w:t>33. DevOps, Environments and Deployment</w:t>
      </w:r>
    </w:p>
    <w:p>
      <w:r>
        <w:t>34. QA and Testing Strategy</w:t>
      </w:r>
    </w:p>
    <w:p>
      <w:r>
        <w:t>35. UX/UI Requirements</w:t>
      </w:r>
    </w:p>
    <w:p>
      <w:r>
        <w:t>36. Accessibility</w:t>
      </w:r>
    </w:p>
    <w:p>
      <w:r>
        <w:t>37. Mobile and Responsive Requirements</w:t>
      </w:r>
    </w:p>
    <w:p>
      <w:r>
        <w:t>38. Data Migration and Import/Export</w:t>
      </w:r>
    </w:p>
    <w:p>
      <w:r>
        <w:t>39. Release Phases and MVP</w:t>
      </w:r>
    </w:p>
    <w:p>
      <w:r>
        <w:t>40. Future Enhancements</w:t>
      </w:r>
    </w:p>
    <w:p>
      <w:r>
        <w:t>41. Acceptance and Definition of Done</w:t>
      </w:r>
    </w:p>
    <w:p>
      <w:r>
        <w:t>42. Assumptions, Risks and Open Decisions</w:t>
      </w:r>
    </w:p>
    <w:p>
      <w:r>
        <w:br w:type="page"/>
      </w:r>
    </w:p>
    <w:p>
      <w:pPr>
        <w:pStyle w:val="Heading1"/>
      </w:pPr>
      <w:r>
        <w:t>1. Executive Summary</w:t>
      </w:r>
    </w:p>
    <w:p>
      <w:r>
        <w:t>Operant Event is a multi-tenant SaaS platform for conference organizers, professional associations, academic institutions, medical societies, event agencies and similar organizations. The platform will manage the end-to-end lifecycle of an event, from conference setup and abstract submission through peer review, acceptance, registration, payment, scheduling, on-site attendance, certificates and post-event reporting.</w:t>
      </w:r>
    </w:p>
    <w:p>
      <w:r>
        <w:t>The system is designed as a configurable platform rather than a single-purpose conference website. Each organization can operate multiple conferences, and each conference can independently configure submission forms, tracks, review rules, registration categories, pricing, sessions, speakers, notification templates and certificate policies. The architecture must enforce strict tenant isolation so one organization or conference cannot access another customer's data.</w:t>
      </w:r>
    </w:p>
    <w:p>
      <w:r>
        <w:t>The baseline implementation uses a modular-monolith backend with NestJS, a Next.js web frontend, PostgreSQL with Prisma as the primary data store, Redis for caching and queues, BullMQ for background work, object storage for files, and provider adapters for payments and communications.</w:t>
      </w:r>
    </w:p>
    <w:p>
      <w:pPr>
        <w:pStyle w:val="ListBullet"/>
      </w:pPr>
      <w:r>
        <w:t>Centralize conference administration into one SaaS workspace.</w:t>
      </w:r>
    </w:p>
    <w:p>
      <w:pPr>
        <w:pStyle w:val="ListBullet"/>
      </w:pPr>
      <w:r>
        <w:t>Replace spreadsheets and disconnected tools for abstract and reviewer management.</w:t>
      </w:r>
    </w:p>
    <w:p>
      <w:pPr>
        <w:pStyle w:val="ListBullet"/>
      </w:pPr>
      <w:r>
        <w:t>Provide configurable workflows without requiring engineering changes for every event.</w:t>
      </w:r>
    </w:p>
    <w:p>
      <w:pPr>
        <w:pStyle w:val="ListBullet"/>
      </w:pPr>
      <w:r>
        <w:t>Protect author, reviewer, payment and organizational data through tenant-aware authorization.</w:t>
      </w:r>
    </w:p>
    <w:p>
      <w:pPr>
        <w:pStyle w:val="ListBullet"/>
      </w:pPr>
      <w:r>
        <w:t>Provide a clean operational workflow for on-site event teams.</w:t>
      </w:r>
    </w:p>
    <w:p>
      <w:pPr>
        <w:pStyle w:val="ListBullet"/>
      </w:pPr>
      <w:r>
        <w:t>Create a technical foundation that can scale from small workshops to large multi-track conferences.</w:t>
      </w:r>
    </w:p>
    <w:p>
      <w:pPr>
        <w:pStyle w:val="Heading1"/>
      </w:pPr>
      <w:r>
        <w:t>2. Product Vision and Goals</w:t>
      </w:r>
    </w:p>
    <w:p>
      <w:pPr>
        <w:pStyle w:val="Heading2"/>
      </w:pPr>
      <w:r>
        <w:t>2.1 Vision</w:t>
      </w:r>
    </w:p>
    <w:p>
      <w:r>
        <w:t>Build a reusable conference operating system where an organizer can configure, launch, operate and close a conference from one product while participants, authors, reviewers, speakers and staff each receive focused experiences.</w:t>
      </w:r>
    </w:p>
    <w:p>
      <w:pPr>
        <w:pStyle w:val="Heading2"/>
      </w:pPr>
      <w:r>
        <w:t>2.2 Business Goals</w:t>
      </w:r>
    </w:p>
    <w:p>
      <w:pPr>
        <w:ind w:left="288" w:hanging="288"/>
      </w:pPr>
      <w:r>
        <w:rPr>
          <w:b/>
        </w:rPr>
        <w:t xml:space="preserve">1. </w:t>
      </w:r>
      <w:r>
        <w:t>Enable organizations to create and operate multiple conferences under one account.</w:t>
      </w:r>
    </w:p>
    <w:p>
      <w:pPr>
        <w:ind w:left="288" w:hanging="288"/>
      </w:pPr>
      <w:r>
        <w:rPr>
          <w:b/>
        </w:rPr>
        <w:t xml:space="preserve">2. </w:t>
      </w:r>
      <w:r>
        <w:t>Reduce administrative effort for abstract, review, registration and check-in workflows.</w:t>
      </w:r>
    </w:p>
    <w:p>
      <w:pPr>
        <w:ind w:left="288" w:hanging="288"/>
      </w:pPr>
      <w:r>
        <w:rPr>
          <w:b/>
        </w:rPr>
        <w:t xml:space="preserve">3. </w:t>
      </w:r>
      <w:r>
        <w:t>Create a SaaS product capable of plan-based pricing and usage-based billing.</w:t>
      </w:r>
    </w:p>
    <w:p>
      <w:pPr>
        <w:ind w:left="288" w:hanging="288"/>
      </w:pPr>
      <w:r>
        <w:rPr>
          <w:b/>
        </w:rPr>
        <w:t xml:space="preserve">4. </w:t>
      </w:r>
      <w:r>
        <w:t>Allow configuration of event-specific workflows without code changes.</w:t>
      </w:r>
    </w:p>
    <w:p>
      <w:pPr>
        <w:ind w:left="288" w:hanging="288"/>
      </w:pPr>
      <w:r>
        <w:rPr>
          <w:b/>
        </w:rPr>
        <w:t xml:space="preserve">5. </w:t>
      </w:r>
      <w:r>
        <w:t>Create reusable platform capabilities for future event types such as workshops, seminars, congresses and exhibitions.</w:t>
      </w:r>
    </w:p>
    <w:p>
      <w:pPr>
        <w:pStyle w:val="Heading2"/>
      </w:pPr>
      <w:r>
        <w:t>2.3 Success Metrics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7365D"/>
          </w:tcPr>
          <w:p>
            <w:r/>
            <w:r>
              <w:rPr>
                <w:b/>
                <w:color w:val="FFFFFF"/>
                <w:sz w:val="17"/>
              </w:rPr>
              <w:t>Metric</w:t>
            </w:r>
          </w:p>
        </w:tc>
        <w:tc>
          <w:tcPr>
            <w:tcW w:type="dxa" w:w="5040"/>
            <w:vAlign w:val="center"/>
            <w:shd w:fill="17365D"/>
          </w:tcPr>
          <w:p>
            <w:r/>
            <w:r>
              <w:rPr>
                <w:b/>
                <w:color w:val="FFFFFF"/>
                <w:sz w:val="17"/>
              </w:rPr>
              <w:t>Definition</w:t>
            </w:r>
          </w:p>
        </w:tc>
        <w:tc>
          <w:tcPr>
            <w:tcW w:type="dxa" w:w="2304"/>
            <w:vAlign w:val="center"/>
            <w:shd w:fill="17365D"/>
          </w:tcPr>
          <w:p>
            <w:r/>
            <w:r>
              <w:rPr>
                <w:b/>
                <w:color w:val="FFFFFF"/>
                <w:sz w:val="17"/>
              </w:rPr>
              <w:t>Initial Target</w:t>
            </w:r>
          </w:p>
        </w:tc>
      </w:tr>
      <w:tr>
        <w:tc>
          <w:tcPr>
            <w:tcW w:type="dxa" w:w="2304"/>
            <w:vAlign w:val="center"/>
            <w:shd w:fill="F4F7FB"/>
          </w:tcPr>
          <w:p>
            <w:r/>
            <w:r>
              <w:rPr>
                <w:b w:val="0"/>
                <w:sz w:val="17"/>
              </w:rPr>
              <w:t>Conference setup time</w:t>
            </w:r>
          </w:p>
        </w:tc>
        <w:tc>
          <w:tcPr>
            <w:tcW w:type="dxa" w:w="5040"/>
            <w:vAlign w:val="center"/>
            <w:shd w:fill="F4F7FB"/>
          </w:tcPr>
          <w:p>
            <w:r/>
            <w:r>
              <w:rPr>
                <w:b w:val="0"/>
                <w:sz w:val="17"/>
              </w:rPr>
              <w:t>Time from tenant creation to publish-ready event</w:t>
            </w:r>
          </w:p>
        </w:tc>
        <w:tc>
          <w:tcPr>
            <w:tcW w:type="dxa" w:w="2304"/>
            <w:vAlign w:val="center"/>
            <w:shd w:fill="F4F7FB"/>
          </w:tcPr>
          <w:p>
            <w:r/>
            <w:r>
              <w:rPr>
                <w:b w:val="0"/>
                <w:sz w:val="17"/>
              </w:rPr>
              <w:t>&lt; 60 minutes for a standard event</w:t>
            </w:r>
          </w:p>
        </w:tc>
      </w:tr>
      <w:tr>
        <w:tc>
          <w:tcPr>
            <w:tcW w:type="dxa" w:w="2304"/>
            <w:vAlign w:val="center"/>
          </w:tcPr>
          <w:p>
            <w:r/>
            <w:r>
              <w:rPr>
                <w:b w:val="0"/>
                <w:sz w:val="17"/>
              </w:rPr>
              <w:t>Abstract processing</w:t>
            </w:r>
          </w:p>
        </w:tc>
        <w:tc>
          <w:tcPr>
            <w:tcW w:type="dxa" w:w="5040"/>
            <w:vAlign w:val="center"/>
          </w:tcPr>
          <w:p>
            <w:r/>
            <w:r>
              <w:rPr>
                <w:b w:val="0"/>
                <w:sz w:val="17"/>
              </w:rPr>
              <w:t>Manual touch points per submitted abstract</w:t>
            </w:r>
          </w:p>
        </w:tc>
        <w:tc>
          <w:tcPr>
            <w:tcW w:type="dxa" w:w="2304"/>
            <w:vAlign w:val="center"/>
          </w:tcPr>
          <w:p>
            <w:r/>
            <w:r>
              <w:rPr>
                <w:b w:val="0"/>
                <w:sz w:val="17"/>
              </w:rPr>
              <w:t>Reduce by at least 50% vs spreadsheet workflow</w:t>
            </w:r>
          </w:p>
        </w:tc>
      </w:tr>
      <w:tr>
        <w:tc>
          <w:tcPr>
            <w:tcW w:type="dxa" w:w="2304"/>
            <w:vAlign w:val="center"/>
            <w:shd w:fill="F4F7FB"/>
          </w:tcPr>
          <w:p>
            <w:r/>
            <w:r>
              <w:rPr>
                <w:b w:val="0"/>
                <w:sz w:val="17"/>
              </w:rPr>
              <w:t>Review completion</w:t>
            </w:r>
          </w:p>
        </w:tc>
        <w:tc>
          <w:tcPr>
            <w:tcW w:type="dxa" w:w="5040"/>
            <w:vAlign w:val="center"/>
            <w:shd w:fill="F4F7FB"/>
          </w:tcPr>
          <w:p>
            <w:r/>
            <w:r>
              <w:rPr>
                <w:b w:val="0"/>
                <w:sz w:val="17"/>
              </w:rPr>
              <w:t>Reviews completed before due date</w:t>
            </w:r>
          </w:p>
        </w:tc>
        <w:tc>
          <w:tcPr>
            <w:tcW w:type="dxa" w:w="2304"/>
            <w:vAlign w:val="center"/>
            <w:shd w:fill="F4F7FB"/>
          </w:tcPr>
          <w:p>
            <w:r/>
            <w:r>
              <w:rPr>
                <w:b w:val="0"/>
                <w:sz w:val="17"/>
              </w:rPr>
              <w:t>&gt; 90%</w:t>
            </w:r>
          </w:p>
        </w:tc>
      </w:tr>
      <w:tr>
        <w:tc>
          <w:tcPr>
            <w:tcW w:type="dxa" w:w="2304"/>
            <w:vAlign w:val="center"/>
          </w:tcPr>
          <w:p>
            <w:r/>
            <w:r>
              <w:rPr>
                <w:b w:val="0"/>
                <w:sz w:val="17"/>
              </w:rPr>
              <w:t>Registration confirmation</w:t>
            </w:r>
          </w:p>
        </w:tc>
        <w:tc>
          <w:tcPr>
            <w:tcW w:type="dxa" w:w="5040"/>
            <w:vAlign w:val="center"/>
          </w:tcPr>
          <w:p>
            <w:r/>
            <w:r>
              <w:rPr>
                <w:b w:val="0"/>
                <w:sz w:val="17"/>
              </w:rPr>
              <w:t>Paid registration automatically confirmed after provider webhook</w:t>
            </w:r>
          </w:p>
        </w:tc>
        <w:tc>
          <w:tcPr>
            <w:tcW w:type="dxa" w:w="2304"/>
            <w:vAlign w:val="center"/>
          </w:tcPr>
          <w:p>
            <w:r/>
            <w:r>
              <w:rPr>
                <w:b w:val="0"/>
                <w:sz w:val="17"/>
              </w:rPr>
              <w:t>&gt; 99%</w:t>
            </w:r>
          </w:p>
        </w:tc>
      </w:tr>
      <w:tr>
        <w:tc>
          <w:tcPr>
            <w:tcW w:type="dxa" w:w="2304"/>
            <w:vAlign w:val="center"/>
            <w:shd w:fill="F4F7FB"/>
          </w:tcPr>
          <w:p>
            <w:r/>
            <w:r>
              <w:rPr>
                <w:b w:val="0"/>
                <w:sz w:val="17"/>
              </w:rPr>
              <w:t>Check-in throughput</w:t>
            </w:r>
          </w:p>
        </w:tc>
        <w:tc>
          <w:tcPr>
            <w:tcW w:type="dxa" w:w="5040"/>
            <w:vAlign w:val="center"/>
            <w:shd w:fill="F4F7FB"/>
          </w:tcPr>
          <w:p>
            <w:r/>
            <w:r>
              <w:rPr>
                <w:b w:val="0"/>
                <w:sz w:val="17"/>
              </w:rPr>
              <w:t>Successful attendee scans per staff station</w:t>
            </w:r>
          </w:p>
        </w:tc>
        <w:tc>
          <w:tcPr>
            <w:tcW w:type="dxa" w:w="2304"/>
            <w:vAlign w:val="center"/>
            <w:shd w:fill="F4F7FB"/>
          </w:tcPr>
          <w:p>
            <w:r/>
            <w:r>
              <w:rPr>
                <w:b w:val="0"/>
                <w:sz w:val="17"/>
              </w:rPr>
              <w:t>Operationally optimized for event day</w:t>
            </w:r>
          </w:p>
        </w:tc>
      </w:tr>
      <w:tr>
        <w:tc>
          <w:tcPr>
            <w:tcW w:type="dxa" w:w="2304"/>
            <w:vAlign w:val="center"/>
          </w:tcPr>
          <w:p>
            <w:r/>
            <w:r>
              <w:rPr>
                <w:b w:val="0"/>
                <w:sz w:val="17"/>
              </w:rPr>
              <w:t>System availability</w:t>
            </w:r>
          </w:p>
        </w:tc>
        <w:tc>
          <w:tcPr>
            <w:tcW w:type="dxa" w:w="5040"/>
            <w:vAlign w:val="center"/>
          </w:tcPr>
          <w:p>
            <w:r/>
            <w:r>
              <w:rPr>
                <w:b w:val="0"/>
                <w:sz w:val="17"/>
              </w:rPr>
              <w:t>Monthly availability for production SaaS</w:t>
            </w:r>
          </w:p>
        </w:tc>
        <w:tc>
          <w:tcPr>
            <w:tcW w:type="dxa" w:w="2304"/>
            <w:vAlign w:val="center"/>
          </w:tcPr>
          <w:p>
            <w:r/>
            <w:r>
              <w:rPr>
                <w:b w:val="0"/>
                <w:sz w:val="17"/>
              </w:rPr>
              <w:t>&gt;= 99.9% target</w:t>
            </w:r>
          </w:p>
        </w:tc>
      </w:tr>
    </w:tbl>
    <w:p/>
    <w:p>
      <w:pPr>
        <w:pStyle w:val="Heading1"/>
      </w:pPr>
      <w:r>
        <w:t>3. Scope</w:t>
      </w:r>
    </w:p>
    <w:p>
      <w:pPr>
        <w:pStyle w:val="Heading2"/>
      </w:pPr>
      <w:r>
        <w:t>3.1 In Scope</w:t>
      </w:r>
    </w:p>
    <w:p>
      <w:pPr>
        <w:pStyle w:val="ListBullet"/>
      </w:pPr>
      <w:r>
        <w:t>Multi-tenant organizations and conferences.</w:t>
      </w:r>
    </w:p>
    <w:p>
      <w:pPr>
        <w:pStyle w:val="ListBullet"/>
      </w:pPr>
      <w:r>
        <w:t>User accounts, authentication and RBAC.</w:t>
      </w:r>
    </w:p>
    <w:p>
      <w:pPr>
        <w:pStyle w:val="ListBullet"/>
      </w:pPr>
      <w:r>
        <w:t>Conference configuration and important dates.</w:t>
      </w:r>
    </w:p>
    <w:p>
      <w:pPr>
        <w:pStyle w:val="ListBullet"/>
      </w:pPr>
      <w:r>
        <w:t>Configurable abstract submission and author management.</w:t>
      </w:r>
    </w:p>
    <w:p>
      <w:pPr>
        <w:pStyle w:val="ListBullet"/>
      </w:pPr>
      <w:r>
        <w:t>Reviewer profiles, assignment, blind review and conflict-of-interest handling.</w:t>
      </w:r>
    </w:p>
    <w:p>
      <w:pPr>
        <w:pStyle w:val="ListBullet"/>
      </w:pPr>
      <w:r>
        <w:t>Decisions, revision cycles and acceptance communication.</w:t>
      </w:r>
    </w:p>
    <w:p>
      <w:pPr>
        <w:pStyle w:val="ListBullet"/>
      </w:pPr>
      <w:r>
        <w:t>Registration categories, pricing windows, add-ons and capacity controls.</w:t>
      </w:r>
    </w:p>
    <w:p>
      <w:pPr>
        <w:pStyle w:val="ListBullet"/>
      </w:pPr>
      <w:r>
        <w:t>Orders, payments, invoices, refunds and provider reconciliation hooks.</w:t>
      </w:r>
    </w:p>
    <w:p>
      <w:pPr>
        <w:pStyle w:val="ListBullet"/>
      </w:pPr>
      <w:r>
        <w:t>Program, sessions, presentation assignments, speakers and chairs.</w:t>
      </w:r>
    </w:p>
    <w:p>
      <w:pPr>
        <w:pStyle w:val="ListBullet"/>
      </w:pPr>
      <w:r>
        <w:t>QR-based check-in, attendance and badge workflows.</w:t>
      </w:r>
    </w:p>
    <w:p>
      <w:pPr>
        <w:pStyle w:val="ListBullet"/>
      </w:pPr>
      <w:r>
        <w:t>Certificate eligibility, generation and public verification.</w:t>
      </w:r>
    </w:p>
    <w:p>
      <w:pPr>
        <w:pStyle w:val="ListBullet"/>
      </w:pPr>
      <w:r>
        <w:t>Sponsor and exhibitor management.</w:t>
      </w:r>
    </w:p>
    <w:p>
      <w:pPr>
        <w:pStyle w:val="ListBullet"/>
      </w:pPr>
      <w:r>
        <w:t>Email/in-app notifications and reusable templates.</w:t>
      </w:r>
    </w:p>
    <w:p>
      <w:pPr>
        <w:pStyle w:val="ListBullet"/>
      </w:pPr>
      <w:r>
        <w:t>File storage, exports, reports, analytics and audit logs.</w:t>
      </w:r>
    </w:p>
    <w:p>
      <w:pPr>
        <w:pStyle w:val="Heading2"/>
      </w:pPr>
      <w:r>
        <w:t>3.2 Out of Scope for Initial MVP</w:t>
      </w:r>
    </w:p>
    <w:p>
      <w:pPr>
        <w:pStyle w:val="ListBullet"/>
      </w:pPr>
      <w:r>
        <w:t>Native iOS/Android apps.</w:t>
      </w:r>
    </w:p>
    <w:p>
      <w:pPr>
        <w:pStyle w:val="ListBullet"/>
      </w:pPr>
      <w:r>
        <w:t>Full CRM functionality unrelated to events.</w:t>
      </w:r>
    </w:p>
    <w:p>
      <w:pPr>
        <w:pStyle w:val="ListBullet"/>
      </w:pPr>
      <w:r>
        <w:t>Airline or hotel booking engines.</w:t>
      </w:r>
    </w:p>
    <w:p>
      <w:pPr>
        <w:pStyle w:val="ListBullet"/>
      </w:pPr>
      <w:r>
        <w:t>Accounting ledger replacement.</w:t>
      </w:r>
    </w:p>
    <w:p>
      <w:pPr>
        <w:pStyle w:val="ListBullet"/>
      </w:pPr>
      <w:r>
        <w:t>Complex procurement and inventory management.</w:t>
      </w:r>
    </w:p>
    <w:p>
      <w:pPr>
        <w:pStyle w:val="ListBullet"/>
      </w:pPr>
      <w:r>
        <w:t>AI-driven final scientific acceptance decisions.</w:t>
      </w:r>
    </w:p>
    <w:p>
      <w:pPr>
        <w:pStyle w:val="ListBullet"/>
      </w:pPr>
      <w:r>
        <w:t>Custom hardware beyond standard QR/barcode scanning and printer integrations.</w:t>
      </w:r>
    </w:p>
    <w:p>
      <w:pPr>
        <w:pStyle w:val="Heading1"/>
      </w:pPr>
      <w:r>
        <w:t>4. Stakeholders and Personas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7365D"/>
          </w:tcPr>
          <w:p>
            <w:r/>
            <w:r>
              <w:rPr>
                <w:b/>
                <w:color w:val="FFFFFF"/>
                <w:sz w:val="17"/>
              </w:rPr>
              <w:t>Persona</w:t>
            </w:r>
          </w:p>
        </w:tc>
        <w:tc>
          <w:tcPr>
            <w:tcW w:type="dxa" w:w="2880"/>
            <w:vAlign w:val="center"/>
            <w:shd w:fill="17365D"/>
          </w:tcPr>
          <w:p>
            <w:r/>
            <w:r>
              <w:rPr>
                <w:b/>
                <w:color w:val="FFFFFF"/>
                <w:sz w:val="17"/>
              </w:rPr>
              <w:t>Primary Need</w:t>
            </w:r>
          </w:p>
        </w:tc>
        <w:tc>
          <w:tcPr>
            <w:tcW w:type="dxa" w:w="5040"/>
            <w:vAlign w:val="center"/>
            <w:shd w:fill="17365D"/>
          </w:tcPr>
          <w:p>
            <w:r/>
            <w:r>
              <w:rPr>
                <w:b/>
                <w:color w:val="FFFFFF"/>
                <w:sz w:val="17"/>
              </w:rPr>
              <w:t>Key Capabilities</w:t>
            </w:r>
          </w:p>
        </w:tc>
      </w:tr>
      <w:tr>
        <w:tc>
          <w:tcPr>
            <w:tcW w:type="dxa" w:w="2016"/>
            <w:vAlign w:val="center"/>
            <w:shd w:fill="F4F7FB"/>
          </w:tcPr>
          <w:p>
            <w:r/>
            <w:r>
              <w:rPr>
                <w:b w:val="0"/>
                <w:sz w:val="17"/>
              </w:rPr>
              <w:t>Platform Super Admin</w:t>
            </w:r>
          </w:p>
        </w:tc>
        <w:tc>
          <w:tcPr>
            <w:tcW w:type="dxa" w:w="2880"/>
            <w:vAlign w:val="center"/>
            <w:shd w:fill="F4F7FB"/>
          </w:tcPr>
          <w:p>
            <w:r/>
            <w:r>
              <w:rPr>
                <w:b w:val="0"/>
                <w:sz w:val="17"/>
              </w:rPr>
              <w:t>Operate SaaS</w:t>
            </w:r>
          </w:p>
        </w:tc>
        <w:tc>
          <w:tcPr>
            <w:tcW w:type="dxa" w:w="5040"/>
            <w:vAlign w:val="center"/>
            <w:shd w:fill="F4F7FB"/>
          </w:tcPr>
          <w:p>
            <w:r/>
            <w:r>
              <w:rPr>
                <w:b w:val="0"/>
                <w:sz w:val="17"/>
              </w:rPr>
              <w:t>Tenants, plans, support, system configuration, audit and platform analytics</w:t>
            </w:r>
          </w:p>
        </w:tc>
      </w:tr>
      <w:tr>
        <w:tc>
          <w:tcPr>
            <w:tcW w:type="dxa" w:w="2016"/>
            <w:vAlign w:val="center"/>
          </w:tcPr>
          <w:p>
            <w:r/>
            <w:r>
              <w:rPr>
                <w:b w:val="0"/>
                <w:sz w:val="17"/>
              </w:rPr>
              <w:t>Organization Owner</w:t>
            </w:r>
          </w:p>
        </w:tc>
        <w:tc>
          <w:tcPr>
            <w:tcW w:type="dxa" w:w="2880"/>
            <w:vAlign w:val="center"/>
          </w:tcPr>
          <w:p>
            <w:r/>
            <w:r>
              <w:rPr>
                <w:b w:val="0"/>
                <w:sz w:val="17"/>
              </w:rPr>
              <w:t>Own customer workspace</w:t>
            </w:r>
          </w:p>
        </w:tc>
        <w:tc>
          <w:tcPr>
            <w:tcW w:type="dxa" w:w="5040"/>
            <w:vAlign w:val="center"/>
          </w:tcPr>
          <w:p>
            <w:r/>
            <w:r>
              <w:rPr>
                <w:b w:val="0"/>
                <w:sz w:val="17"/>
              </w:rPr>
              <w:t>Organization settings, users, billing and all conferences</w:t>
            </w:r>
          </w:p>
        </w:tc>
      </w:tr>
      <w:tr>
        <w:tc>
          <w:tcPr>
            <w:tcW w:type="dxa" w:w="2016"/>
            <w:vAlign w:val="center"/>
            <w:shd w:fill="F4F7FB"/>
          </w:tcPr>
          <w:p>
            <w:r/>
            <w:r>
              <w:rPr>
                <w:b w:val="0"/>
                <w:sz w:val="17"/>
              </w:rPr>
              <w:t>Conference Manager</w:t>
            </w:r>
          </w:p>
        </w:tc>
        <w:tc>
          <w:tcPr>
            <w:tcW w:type="dxa" w:w="2880"/>
            <w:vAlign w:val="center"/>
            <w:shd w:fill="F4F7FB"/>
          </w:tcPr>
          <w:p>
            <w:r/>
            <w:r>
              <w:rPr>
                <w:b w:val="0"/>
                <w:sz w:val="17"/>
              </w:rPr>
              <w:t>Run a conference</w:t>
            </w:r>
          </w:p>
        </w:tc>
        <w:tc>
          <w:tcPr>
            <w:tcW w:type="dxa" w:w="5040"/>
            <w:vAlign w:val="center"/>
            <w:shd w:fill="F4F7FB"/>
          </w:tcPr>
          <w:p>
            <w:r/>
            <w:r>
              <w:rPr>
                <w:b w:val="0"/>
                <w:sz w:val="17"/>
              </w:rPr>
              <w:t>Setup, abstracts, reviewers, registration, program and event operations</w:t>
            </w:r>
          </w:p>
        </w:tc>
      </w:tr>
      <w:tr>
        <w:tc>
          <w:tcPr>
            <w:tcW w:type="dxa" w:w="2016"/>
            <w:vAlign w:val="center"/>
          </w:tcPr>
          <w:p>
            <w:r/>
            <w:r>
              <w:rPr>
                <w:b w:val="0"/>
                <w:sz w:val="17"/>
              </w:rPr>
              <w:t>Track Chair</w:t>
            </w:r>
          </w:p>
        </w:tc>
        <w:tc>
          <w:tcPr>
            <w:tcW w:type="dxa" w:w="2880"/>
            <w:vAlign w:val="center"/>
          </w:tcPr>
          <w:p>
            <w:r/>
            <w:r>
              <w:rPr>
                <w:b w:val="0"/>
                <w:sz w:val="17"/>
              </w:rPr>
              <w:t>Manage a scientific/content track</w:t>
            </w:r>
          </w:p>
        </w:tc>
        <w:tc>
          <w:tcPr>
            <w:tcW w:type="dxa" w:w="5040"/>
            <w:vAlign w:val="center"/>
          </w:tcPr>
          <w:p>
            <w:r/>
            <w:r>
              <w:rPr>
                <w:b w:val="0"/>
                <w:sz w:val="17"/>
              </w:rPr>
              <w:t>Review assignments, decisions and scheduling for assigned track</w:t>
            </w:r>
          </w:p>
        </w:tc>
      </w:tr>
      <w:tr>
        <w:tc>
          <w:tcPr>
            <w:tcW w:type="dxa" w:w="2016"/>
            <w:vAlign w:val="center"/>
            <w:shd w:fill="F4F7FB"/>
          </w:tcPr>
          <w:p>
            <w:r/>
            <w:r>
              <w:rPr>
                <w:b w:val="0"/>
                <w:sz w:val="17"/>
              </w:rPr>
              <w:t>Reviewer</w:t>
            </w:r>
          </w:p>
        </w:tc>
        <w:tc>
          <w:tcPr>
            <w:tcW w:type="dxa" w:w="2880"/>
            <w:vAlign w:val="center"/>
            <w:shd w:fill="F4F7FB"/>
          </w:tcPr>
          <w:p>
            <w:r/>
            <w:r>
              <w:rPr>
                <w:b w:val="0"/>
                <w:sz w:val="17"/>
              </w:rPr>
              <w:t>Evaluate submissions</w:t>
            </w:r>
          </w:p>
        </w:tc>
        <w:tc>
          <w:tcPr>
            <w:tcW w:type="dxa" w:w="5040"/>
            <w:vAlign w:val="center"/>
            <w:shd w:fill="F4F7FB"/>
          </w:tcPr>
          <w:p>
            <w:r/>
            <w:r>
              <w:rPr>
                <w:b w:val="0"/>
                <w:sz w:val="17"/>
              </w:rPr>
              <w:t>Assigned abstracts, scores, recommendations, conflicts, deadlines</w:t>
            </w:r>
          </w:p>
        </w:tc>
      </w:tr>
      <w:tr>
        <w:tc>
          <w:tcPr>
            <w:tcW w:type="dxa" w:w="2016"/>
            <w:vAlign w:val="center"/>
          </w:tcPr>
          <w:p>
            <w:r/>
            <w:r>
              <w:rPr>
                <w:b w:val="0"/>
                <w:sz w:val="17"/>
              </w:rPr>
              <w:t>Author</w:t>
            </w:r>
          </w:p>
        </w:tc>
        <w:tc>
          <w:tcPr>
            <w:tcW w:type="dxa" w:w="2880"/>
            <w:vAlign w:val="center"/>
          </w:tcPr>
          <w:p>
            <w:r/>
            <w:r>
              <w:rPr>
                <w:b w:val="0"/>
                <w:sz w:val="17"/>
              </w:rPr>
              <w:t>Submit scientific content</w:t>
            </w:r>
          </w:p>
        </w:tc>
        <w:tc>
          <w:tcPr>
            <w:tcW w:type="dxa" w:w="5040"/>
            <w:vAlign w:val="center"/>
          </w:tcPr>
          <w:p>
            <w:r/>
            <w:r>
              <w:rPr>
                <w:b w:val="0"/>
                <w:sz w:val="17"/>
              </w:rPr>
              <w:t>Abstract submission, co-authors, revision and acceptance status</w:t>
            </w:r>
          </w:p>
        </w:tc>
      </w:tr>
      <w:tr>
        <w:tc>
          <w:tcPr>
            <w:tcW w:type="dxa" w:w="2016"/>
            <w:vAlign w:val="center"/>
            <w:shd w:fill="F4F7FB"/>
          </w:tcPr>
          <w:p>
            <w:r/>
            <w:r>
              <w:rPr>
                <w:b w:val="0"/>
                <w:sz w:val="17"/>
              </w:rPr>
              <w:t>Attendee</w:t>
            </w:r>
          </w:p>
        </w:tc>
        <w:tc>
          <w:tcPr>
            <w:tcW w:type="dxa" w:w="2880"/>
            <w:vAlign w:val="center"/>
            <w:shd w:fill="F4F7FB"/>
          </w:tcPr>
          <w:p>
            <w:r/>
            <w:r>
              <w:rPr>
                <w:b w:val="0"/>
                <w:sz w:val="17"/>
              </w:rPr>
              <w:t>Register and attend</w:t>
            </w:r>
          </w:p>
        </w:tc>
        <w:tc>
          <w:tcPr>
            <w:tcW w:type="dxa" w:w="5040"/>
            <w:vAlign w:val="center"/>
            <w:shd w:fill="F4F7FB"/>
          </w:tcPr>
          <w:p>
            <w:r/>
            <w:r>
              <w:rPr>
                <w:b w:val="0"/>
                <w:sz w:val="17"/>
              </w:rPr>
              <w:t>Registration, payment, QR, schedule and certificates</w:t>
            </w:r>
          </w:p>
        </w:tc>
      </w:tr>
      <w:tr>
        <w:tc>
          <w:tcPr>
            <w:tcW w:type="dxa" w:w="2016"/>
            <w:vAlign w:val="center"/>
          </w:tcPr>
          <w:p>
            <w:r/>
            <w:r>
              <w:rPr>
                <w:b w:val="0"/>
                <w:sz w:val="17"/>
              </w:rPr>
              <w:t>Speaker/Chair</w:t>
            </w:r>
          </w:p>
        </w:tc>
        <w:tc>
          <w:tcPr>
            <w:tcW w:type="dxa" w:w="2880"/>
            <w:vAlign w:val="center"/>
          </w:tcPr>
          <w:p>
            <w:r/>
            <w:r>
              <w:rPr>
                <w:b w:val="0"/>
                <w:sz w:val="17"/>
              </w:rPr>
              <w:t>Participate in program</w:t>
            </w:r>
          </w:p>
        </w:tc>
        <w:tc>
          <w:tcPr>
            <w:tcW w:type="dxa" w:w="5040"/>
            <w:vAlign w:val="center"/>
          </w:tcPr>
          <w:p>
            <w:r/>
            <w:r>
              <w:rPr>
                <w:b w:val="0"/>
                <w:sz w:val="17"/>
              </w:rPr>
              <w:t>Sessions, presentation details, profile and certificate</w:t>
            </w:r>
          </w:p>
        </w:tc>
      </w:tr>
      <w:tr>
        <w:tc>
          <w:tcPr>
            <w:tcW w:type="dxa" w:w="2016"/>
            <w:vAlign w:val="center"/>
            <w:shd w:fill="F4F7FB"/>
          </w:tcPr>
          <w:p>
            <w:r/>
            <w:r>
              <w:rPr>
                <w:b w:val="0"/>
                <w:sz w:val="17"/>
              </w:rPr>
              <w:t>Finance Manager</w:t>
            </w:r>
          </w:p>
        </w:tc>
        <w:tc>
          <w:tcPr>
            <w:tcW w:type="dxa" w:w="2880"/>
            <w:vAlign w:val="center"/>
            <w:shd w:fill="F4F7FB"/>
          </w:tcPr>
          <w:p>
            <w:r/>
            <w:r>
              <w:rPr>
                <w:b w:val="0"/>
                <w:sz w:val="17"/>
              </w:rPr>
              <w:t>Control money flow</w:t>
            </w:r>
          </w:p>
        </w:tc>
        <w:tc>
          <w:tcPr>
            <w:tcW w:type="dxa" w:w="5040"/>
            <w:vAlign w:val="center"/>
            <w:shd w:fill="F4F7FB"/>
          </w:tcPr>
          <w:p>
            <w:r/>
            <w:r>
              <w:rPr>
                <w:b w:val="0"/>
                <w:sz w:val="17"/>
              </w:rPr>
              <w:t>Pricing, payments, invoices, refunds and reports</w:t>
            </w:r>
          </w:p>
        </w:tc>
      </w:tr>
      <w:tr>
        <w:tc>
          <w:tcPr>
            <w:tcW w:type="dxa" w:w="2016"/>
            <w:vAlign w:val="center"/>
          </w:tcPr>
          <w:p>
            <w:r/>
            <w:r>
              <w:rPr>
                <w:b w:val="0"/>
                <w:sz w:val="17"/>
              </w:rPr>
              <w:t>Registration Staff</w:t>
            </w:r>
          </w:p>
        </w:tc>
        <w:tc>
          <w:tcPr>
            <w:tcW w:type="dxa" w:w="2880"/>
            <w:vAlign w:val="center"/>
          </w:tcPr>
          <w:p>
            <w:r/>
            <w:r>
              <w:rPr>
                <w:b w:val="0"/>
                <w:sz w:val="17"/>
              </w:rPr>
              <w:t>Operate event day</w:t>
            </w:r>
          </w:p>
        </w:tc>
        <w:tc>
          <w:tcPr>
            <w:tcW w:type="dxa" w:w="5040"/>
            <w:vAlign w:val="center"/>
          </w:tcPr>
          <w:p>
            <w:r/>
            <w:r>
              <w:rPr>
                <w:b w:val="0"/>
                <w:sz w:val="17"/>
              </w:rPr>
              <w:t>Search, scan, check-in, badge and attendance</w:t>
            </w:r>
          </w:p>
        </w:tc>
      </w:tr>
      <w:tr>
        <w:tc>
          <w:tcPr>
            <w:tcW w:type="dxa" w:w="2016"/>
            <w:vAlign w:val="center"/>
            <w:shd w:fill="F4F7FB"/>
          </w:tcPr>
          <w:p>
            <w:r/>
            <w:r>
              <w:rPr>
                <w:b w:val="0"/>
                <w:sz w:val="17"/>
              </w:rPr>
              <w:t>Sponsor/Exhibitor</w:t>
            </w:r>
          </w:p>
        </w:tc>
        <w:tc>
          <w:tcPr>
            <w:tcW w:type="dxa" w:w="2880"/>
            <w:vAlign w:val="center"/>
            <w:shd w:fill="F4F7FB"/>
          </w:tcPr>
          <w:p>
            <w:r/>
            <w:r>
              <w:rPr>
                <w:b w:val="0"/>
                <w:sz w:val="17"/>
              </w:rPr>
              <w:t>Manage commercial participation</w:t>
            </w:r>
          </w:p>
        </w:tc>
        <w:tc>
          <w:tcPr>
            <w:tcW w:type="dxa" w:w="5040"/>
            <w:vAlign w:val="center"/>
            <w:shd w:fill="F4F7FB"/>
          </w:tcPr>
          <w:p>
            <w:r/>
            <w:r>
              <w:rPr>
                <w:b w:val="0"/>
                <w:sz w:val="17"/>
              </w:rPr>
              <w:t>Package, payment, booth and staff information</w:t>
            </w:r>
          </w:p>
        </w:tc>
      </w:tr>
    </w:tbl>
    <w:p/>
    <w:p>
      <w:pPr>
        <w:pStyle w:val="Heading1"/>
      </w:pPr>
      <w:r>
        <w:t>5. Product Principles</w:t>
      </w:r>
    </w:p>
    <w:p>
      <w:pPr>
        <w:pStyle w:val="ListBullet"/>
      </w:pPr>
      <w:r>
        <w:t>Configuration over customization: event teams should configure forms and rules without code.</w:t>
      </w:r>
    </w:p>
    <w:p>
      <w:pPr>
        <w:pStyle w:val="ListBullet"/>
      </w:pPr>
      <w:r>
        <w:t>Tenant isolation by default: every data access path must establish organizational context.</w:t>
      </w:r>
    </w:p>
    <w:p>
      <w:pPr>
        <w:pStyle w:val="ListBullet"/>
      </w:pPr>
      <w:r>
        <w:t>Immutable history for critical workflows: submissions, reviews, decisions, payments and audit entries must retain meaningful history.</w:t>
      </w:r>
    </w:p>
    <w:p>
      <w:pPr>
        <w:pStyle w:val="ListBullet"/>
      </w:pPr>
      <w:r>
        <w:t>API-first business logic: important actions must be represented by service-layer operations and auditable APIs.</w:t>
      </w:r>
    </w:p>
    <w:p>
      <w:pPr>
        <w:pStyle w:val="ListBullet"/>
      </w:pPr>
      <w:r>
        <w:t>Asynchronous by design for heavy work: emails, PDFs, exports and large imports must use background jobs.</w:t>
      </w:r>
    </w:p>
    <w:p>
      <w:pPr>
        <w:pStyle w:val="ListBullet"/>
      </w:pPr>
      <w:r>
        <w:t>Provider abstraction: payment, email, file storage and identity integrations should not be hard-wired into domain logic.</w:t>
      </w:r>
    </w:p>
    <w:p>
      <w:pPr>
        <w:pStyle w:val="ListBullet"/>
      </w:pPr>
      <w:r>
        <w:t>Operational simplicity: the event-day workflows must work even under time pressure.</w:t>
      </w:r>
    </w:p>
    <w:p>
      <w:pPr>
        <w:pStyle w:val="Heading1"/>
      </w:pPr>
      <w:r>
        <w:t>6. System Context and Architecture</w:t>
      </w:r>
    </w:p>
    <w:p>
      <w:r>
        <w:t>The recommended architecture is a modular monolith with clear bounded modules. Microservices are intentionally deferred until scale or organizational boundaries justify service separation. This keeps the first production system easier to build, test and operate while preserving domain boundaries for later extraction.</w:t>
      </w:r>
    </w:p>
    <w:p>
      <w:pPr>
        <w:spacing w:after="0"/>
        <w:ind w:left="504" w:right="504"/>
      </w:pPr>
      <w:r>
        <w:rPr>
          <w:rFonts w:ascii="Courier New" w:hAnsi="Courier New"/>
          <w:sz w:val="16"/>
        </w:rPr>
        <w:t>Internet</w:t>
      </w:r>
    </w:p>
    <w:p>
      <w:pPr>
        <w:spacing w:after="0"/>
        <w:ind w:left="504" w:right="504"/>
      </w:pPr>
      <w:r>
        <w:rPr>
          <w:rFonts w:ascii="Courier New" w:hAnsi="Courier New"/>
          <w:sz w:val="16"/>
        </w:rPr>
        <w:t xml:space="preserve">  |</w:t>
      </w:r>
    </w:p>
    <w:p>
      <w:pPr>
        <w:spacing w:after="0"/>
        <w:ind w:left="504" w:right="504"/>
      </w:pPr>
      <w:r>
        <w:rPr>
          <w:rFonts w:ascii="Courier New" w:hAnsi="Courier New"/>
          <w:sz w:val="16"/>
        </w:rPr>
        <w:t xml:space="preserve">  +--&gt; Cloudflare / WAF / CDN</w:t>
      </w:r>
    </w:p>
    <w:p>
      <w:pPr>
        <w:spacing w:after="0"/>
        <w:ind w:left="504" w:right="504"/>
      </w:pPr>
      <w:r>
        <w:rPr>
          <w:rFonts w:ascii="Courier New" w:hAnsi="Courier New"/>
          <w:sz w:val="16"/>
        </w:rPr>
        <w:t xml:space="preserve">         |</w:t>
      </w:r>
    </w:p>
    <w:p>
      <w:pPr>
        <w:spacing w:after="0"/>
        <w:ind w:left="504" w:right="504"/>
      </w:pPr>
      <w:r>
        <w:rPr>
          <w:rFonts w:ascii="Courier New" w:hAnsi="Courier New"/>
          <w:sz w:val="16"/>
        </w:rPr>
        <w:t xml:space="preserve">         +--&gt; Next.js Web Application</w:t>
      </w:r>
    </w:p>
    <w:p>
      <w:pPr>
        <w:spacing w:after="0"/>
        <w:ind w:left="504" w:right="504"/>
      </w:pPr>
      <w:r>
        <w:rPr>
          <w:rFonts w:ascii="Courier New" w:hAnsi="Courier New"/>
          <w:sz w:val="16"/>
        </w:rPr>
        <w:t xml:space="preserve">         |       +--&gt; Public Conference Sites</w:t>
      </w:r>
    </w:p>
    <w:p>
      <w:pPr>
        <w:spacing w:after="0"/>
        <w:ind w:left="504" w:right="504"/>
      </w:pPr>
      <w:r>
        <w:rPr>
          <w:rFonts w:ascii="Courier New" w:hAnsi="Courier New"/>
          <w:sz w:val="16"/>
        </w:rPr>
        <w:t xml:space="preserve">         |       +--&gt; Organizer Portal</w:t>
      </w:r>
    </w:p>
    <w:p>
      <w:pPr>
        <w:spacing w:after="0"/>
        <w:ind w:left="504" w:right="504"/>
      </w:pPr>
      <w:r>
        <w:rPr>
          <w:rFonts w:ascii="Courier New" w:hAnsi="Courier New"/>
          <w:sz w:val="16"/>
        </w:rPr>
        <w:t xml:space="preserve">         |       +--&gt; Participant Portal</w:t>
      </w:r>
    </w:p>
    <w:p>
      <w:pPr>
        <w:spacing w:after="0"/>
        <w:ind w:left="504" w:right="504"/>
      </w:pPr>
      <w:r>
        <w:rPr>
          <w:rFonts w:ascii="Courier New" w:hAnsi="Courier New"/>
          <w:sz w:val="16"/>
        </w:rPr>
        <w:t xml:space="preserve">         |</w:t>
      </w:r>
    </w:p>
    <w:p>
      <w:pPr>
        <w:spacing w:after="0"/>
        <w:ind w:left="504" w:right="504"/>
      </w:pPr>
      <w:r>
        <w:rPr>
          <w:rFonts w:ascii="Courier New" w:hAnsi="Courier New"/>
          <w:sz w:val="16"/>
        </w:rPr>
        <w:t xml:space="preserve">         +--&gt; NestJS API</w:t>
      </w:r>
    </w:p>
    <w:p>
      <w:pPr>
        <w:spacing w:after="0"/>
        <w:ind w:left="504" w:right="504"/>
      </w:pPr>
      <w:r>
        <w:rPr>
          <w:rFonts w:ascii="Courier New" w:hAnsi="Courier New"/>
          <w:sz w:val="16"/>
        </w:rPr>
        <w:t xml:space="preserve">                 |</w:t>
      </w:r>
    </w:p>
    <w:p>
      <w:pPr>
        <w:spacing w:after="0"/>
        <w:ind w:left="504" w:right="504"/>
      </w:pPr>
      <w:r>
        <w:rPr>
          <w:rFonts w:ascii="Courier New" w:hAnsi="Courier New"/>
          <w:sz w:val="16"/>
        </w:rPr>
        <w:t xml:space="preserve">                 +--&gt; Auth / RBAC / Tenant Context</w:t>
      </w:r>
    </w:p>
    <w:p>
      <w:pPr>
        <w:spacing w:after="0"/>
        <w:ind w:left="504" w:right="504"/>
      </w:pPr>
      <w:r>
        <w:rPr>
          <w:rFonts w:ascii="Courier New" w:hAnsi="Courier New"/>
          <w:sz w:val="16"/>
        </w:rPr>
        <w:t xml:space="preserve">                 +--&gt; Conference / Abstract / Review Domains</w:t>
      </w:r>
    </w:p>
    <w:p>
      <w:pPr>
        <w:spacing w:after="0"/>
        <w:ind w:left="504" w:right="504"/>
      </w:pPr>
      <w:r>
        <w:rPr>
          <w:rFonts w:ascii="Courier New" w:hAnsi="Courier New"/>
          <w:sz w:val="16"/>
        </w:rPr>
        <w:t xml:space="preserve">                 +--&gt; Registration / Payment Domains</w:t>
      </w:r>
    </w:p>
    <w:p>
      <w:pPr>
        <w:spacing w:after="0"/>
        <w:ind w:left="504" w:right="504"/>
      </w:pPr>
      <w:r>
        <w:rPr>
          <w:rFonts w:ascii="Courier New" w:hAnsi="Courier New"/>
          <w:sz w:val="16"/>
        </w:rPr>
        <w:t xml:space="preserve">                 +--&gt; Program / Attendance / Certificate Domains</w:t>
      </w:r>
    </w:p>
    <w:p>
      <w:pPr>
        <w:spacing w:after="0"/>
        <w:ind w:left="504" w:right="504"/>
      </w:pPr>
      <w:r>
        <w:rPr>
          <w:rFonts w:ascii="Courier New" w:hAnsi="Courier New"/>
          <w:sz w:val="16"/>
        </w:rPr>
        <w:t xml:space="preserve">                 +--&gt; Notifications / Files / Reports / Audit</w:t>
      </w:r>
    </w:p>
    <w:p>
      <w:pPr>
        <w:spacing w:after="0"/>
        <w:ind w:left="504" w:right="504"/>
      </w:pPr>
      <w:r>
        <w:rPr>
          <w:rFonts w:ascii="Courier New" w:hAnsi="Courier New"/>
          <w:sz w:val="16"/>
        </w:rPr>
        <w:t xml:space="preserve">                 |</w:t>
      </w:r>
    </w:p>
    <w:p>
      <w:pPr>
        <w:spacing w:after="0"/>
        <w:ind w:left="504" w:right="504"/>
      </w:pPr>
      <w:r>
        <w:rPr>
          <w:rFonts w:ascii="Courier New" w:hAnsi="Courier New"/>
          <w:sz w:val="16"/>
        </w:rPr>
        <w:t xml:space="preserve">                 +--&gt; PostgreSQL (Prisma)</w:t>
      </w:r>
    </w:p>
    <w:p>
      <w:pPr>
        <w:spacing w:after="0"/>
        <w:ind w:left="504" w:right="504"/>
      </w:pPr>
      <w:r>
        <w:rPr>
          <w:rFonts w:ascii="Courier New" w:hAnsi="Courier New"/>
          <w:sz w:val="16"/>
        </w:rPr>
        <w:t xml:space="preserve">                 +--&gt; Redis</w:t>
      </w:r>
    </w:p>
    <w:p>
      <w:pPr>
        <w:spacing w:after="0"/>
        <w:ind w:left="504" w:right="504"/>
      </w:pPr>
      <w:r>
        <w:rPr>
          <w:rFonts w:ascii="Courier New" w:hAnsi="Courier New"/>
          <w:sz w:val="16"/>
        </w:rPr>
        <w:t xml:space="preserve">                 +--&gt; Object Storage (S3/R2)</w:t>
      </w:r>
    </w:p>
    <w:p>
      <w:pPr>
        <w:spacing w:after="0"/>
        <w:ind w:left="504" w:right="504"/>
      </w:pPr>
      <w:r>
        <w:rPr>
          <w:rFonts w:ascii="Courier New" w:hAnsi="Courier New"/>
          <w:sz w:val="16"/>
        </w:rPr>
        <w:t xml:space="preserve">                 +--&gt; External Providers</w:t>
      </w:r>
    </w:p>
    <w:p>
      <w:pPr>
        <w:spacing w:after="0"/>
        <w:ind w:left="504" w:right="504"/>
      </w:pPr>
      <w:r>
        <w:rPr>
          <w:rFonts w:ascii="Courier New" w:hAnsi="Courier New"/>
          <w:sz w:val="16"/>
        </w:rPr>
        <w:t xml:space="preserve">                 |      +--&gt; Razorpay / Stripe</w:t>
      </w:r>
    </w:p>
    <w:p>
      <w:pPr>
        <w:spacing w:after="0"/>
        <w:ind w:left="504" w:right="504"/>
      </w:pPr>
      <w:r>
        <w:rPr>
          <w:rFonts w:ascii="Courier New" w:hAnsi="Courier New"/>
          <w:sz w:val="16"/>
        </w:rPr>
        <w:t xml:space="preserve">                 |      +--&gt; Email Provider</w:t>
      </w:r>
    </w:p>
    <w:p>
      <w:pPr>
        <w:spacing w:after="0"/>
        <w:ind w:left="504" w:right="504"/>
      </w:pPr>
      <w:r>
        <w:rPr>
          <w:rFonts w:ascii="Courier New" w:hAnsi="Courier New"/>
          <w:sz w:val="16"/>
        </w:rPr>
        <w:t xml:space="preserve">                 |      +--&gt; Optional SMS / WhatsApp</w:t>
      </w:r>
    </w:p>
    <w:p>
      <w:pPr>
        <w:spacing w:after="0"/>
        <w:ind w:left="504" w:right="504"/>
      </w:pPr>
      <w:r>
        <w:rPr>
          <w:rFonts w:ascii="Courier New" w:hAnsi="Courier New"/>
          <w:sz w:val="16"/>
        </w:rPr>
        <w:t xml:space="preserve">                 |</w:t>
      </w:r>
    </w:p>
    <w:p>
      <w:pPr>
        <w:spacing w:after="0"/>
        <w:ind w:left="504" w:right="504"/>
      </w:pPr>
      <w:r>
        <w:rPr>
          <w:rFonts w:ascii="Courier New" w:hAnsi="Courier New"/>
          <w:sz w:val="16"/>
        </w:rPr>
        <w:t xml:space="preserve">                 +--&gt; BullMQ</w:t>
      </w:r>
    </w:p>
    <w:p>
      <w:pPr>
        <w:spacing w:after="0"/>
        <w:ind w:left="504" w:right="504"/>
      </w:pPr>
      <w:r>
        <w:rPr>
          <w:rFonts w:ascii="Courier New" w:hAnsi="Courier New"/>
          <w:sz w:val="16"/>
        </w:rPr>
        <w:t xml:space="preserve">                         |</w:t>
      </w:r>
    </w:p>
    <w:p>
      <w:pPr>
        <w:spacing w:after="0"/>
        <w:ind w:left="504" w:right="504"/>
      </w:pPr>
      <w:r>
        <w:rPr>
          <w:rFonts w:ascii="Courier New" w:hAnsi="Courier New"/>
          <w:sz w:val="16"/>
        </w:rPr>
        <w:t xml:space="preserve">                         +--&gt; Worker Processes</w:t>
      </w:r>
    </w:p>
    <w:p>
      <w:pPr>
        <w:pStyle w:val="Heading2"/>
      </w:pPr>
      <w:r>
        <w:t>6.1 Application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17365D"/>
          </w:tcPr>
          <w:p>
            <w:r/>
            <w:r>
              <w:rPr>
                <w:b/>
                <w:color w:val="FFFFFF"/>
                <w:sz w:val="17"/>
              </w:rPr>
              <w:t>Component</w:t>
            </w:r>
          </w:p>
        </w:tc>
        <w:tc>
          <w:tcPr>
            <w:tcW w:type="dxa" w:w="3168"/>
            <w:vAlign w:val="center"/>
            <w:shd w:fill="17365D"/>
          </w:tcPr>
          <w:p>
            <w:r/>
            <w:r>
              <w:rPr>
                <w:b/>
                <w:color w:val="FFFFFF"/>
                <w:sz w:val="17"/>
              </w:rPr>
              <w:t>Technology</w:t>
            </w:r>
          </w:p>
        </w:tc>
        <w:tc>
          <w:tcPr>
            <w:tcW w:type="dxa" w:w="5040"/>
            <w:vAlign w:val="center"/>
            <w:shd w:fill="17365D"/>
          </w:tcPr>
          <w:p>
            <w:r/>
            <w:r>
              <w:rPr>
                <w:b/>
                <w:color w:val="FFFFFF"/>
                <w:sz w:val="17"/>
              </w:rPr>
              <w:t>Responsibility</w:t>
            </w:r>
          </w:p>
        </w:tc>
      </w:tr>
      <w:tr>
        <w:tc>
          <w:tcPr>
            <w:tcW w:type="dxa" w:w="1728"/>
            <w:vAlign w:val="center"/>
            <w:shd w:fill="F4F7FB"/>
          </w:tcPr>
          <w:p>
            <w:r/>
            <w:r>
              <w:rPr>
                <w:b w:val="0"/>
                <w:sz w:val="17"/>
              </w:rPr>
              <w:t>Web</w:t>
            </w:r>
          </w:p>
        </w:tc>
        <w:tc>
          <w:tcPr>
            <w:tcW w:type="dxa" w:w="3168"/>
            <w:vAlign w:val="center"/>
            <w:shd w:fill="F4F7FB"/>
          </w:tcPr>
          <w:p>
            <w:r/>
            <w:r>
              <w:rPr>
                <w:b w:val="0"/>
                <w:sz w:val="17"/>
              </w:rPr>
              <w:t>Next.js + TypeScript</w:t>
            </w:r>
          </w:p>
        </w:tc>
        <w:tc>
          <w:tcPr>
            <w:tcW w:type="dxa" w:w="5040"/>
            <w:vAlign w:val="center"/>
            <w:shd w:fill="F4F7FB"/>
          </w:tcPr>
          <w:p>
            <w:r/>
            <w:r>
              <w:rPr>
                <w:b w:val="0"/>
                <w:sz w:val="17"/>
              </w:rPr>
              <w:t>Public pages, organizer UI, participant UI, responsive experience</w:t>
            </w:r>
          </w:p>
        </w:tc>
      </w:tr>
      <w:tr>
        <w:tc>
          <w:tcPr>
            <w:tcW w:type="dxa" w:w="1728"/>
            <w:vAlign w:val="center"/>
          </w:tcPr>
          <w:p>
            <w:r/>
            <w:r>
              <w:rPr>
                <w:b w:val="0"/>
                <w:sz w:val="17"/>
              </w:rPr>
              <w:t>API</w:t>
            </w:r>
          </w:p>
        </w:tc>
        <w:tc>
          <w:tcPr>
            <w:tcW w:type="dxa" w:w="3168"/>
            <w:vAlign w:val="center"/>
          </w:tcPr>
          <w:p>
            <w:r/>
            <w:r>
              <w:rPr>
                <w:b w:val="0"/>
                <w:sz w:val="17"/>
              </w:rPr>
              <w:t>NestJS + TypeScript</w:t>
            </w:r>
          </w:p>
        </w:tc>
        <w:tc>
          <w:tcPr>
            <w:tcW w:type="dxa" w:w="5040"/>
            <w:vAlign w:val="center"/>
          </w:tcPr>
          <w:p>
            <w:r/>
            <w:r>
              <w:rPr>
                <w:b w:val="0"/>
                <w:sz w:val="17"/>
              </w:rPr>
              <w:t>Authentication, authorization, domain logic, REST APIs, webhooks</w:t>
            </w:r>
          </w:p>
        </w:tc>
      </w:tr>
      <w:tr>
        <w:tc>
          <w:tcPr>
            <w:tcW w:type="dxa" w:w="1728"/>
            <w:vAlign w:val="center"/>
            <w:shd w:fill="F4F7FB"/>
          </w:tcPr>
          <w:p>
            <w:r/>
            <w:r>
              <w:rPr>
                <w:b w:val="0"/>
                <w:sz w:val="17"/>
              </w:rPr>
              <w:t>Worker</w:t>
            </w:r>
          </w:p>
        </w:tc>
        <w:tc>
          <w:tcPr>
            <w:tcW w:type="dxa" w:w="3168"/>
            <w:vAlign w:val="center"/>
            <w:shd w:fill="F4F7FB"/>
          </w:tcPr>
          <w:p>
            <w:r/>
            <w:r>
              <w:rPr>
                <w:b w:val="0"/>
                <w:sz w:val="17"/>
              </w:rPr>
              <w:t>Node.js/Nest-compatible worker + BullMQ</w:t>
            </w:r>
          </w:p>
        </w:tc>
        <w:tc>
          <w:tcPr>
            <w:tcW w:type="dxa" w:w="5040"/>
            <w:vAlign w:val="center"/>
            <w:shd w:fill="F4F7FB"/>
          </w:tcPr>
          <w:p>
            <w:r/>
            <w:r>
              <w:rPr>
                <w:b w:val="0"/>
                <w:sz w:val="17"/>
              </w:rPr>
              <w:t>Email, PDFs, certificates, imports, exports, scheduled jobs</w:t>
            </w:r>
          </w:p>
        </w:tc>
      </w:tr>
      <w:tr>
        <w:tc>
          <w:tcPr>
            <w:tcW w:type="dxa" w:w="1728"/>
            <w:vAlign w:val="center"/>
          </w:tcPr>
          <w:p>
            <w:r/>
            <w:r>
              <w:rPr>
                <w:b w:val="0"/>
                <w:sz w:val="17"/>
              </w:rPr>
              <w:t>Database</w:t>
            </w:r>
          </w:p>
        </w:tc>
        <w:tc>
          <w:tcPr>
            <w:tcW w:type="dxa" w:w="3168"/>
            <w:vAlign w:val="center"/>
          </w:tcPr>
          <w:p>
            <w:r/>
            <w:r>
              <w:rPr>
                <w:b w:val="0"/>
                <w:sz w:val="17"/>
              </w:rPr>
              <w:t>PostgreSQL + Prisma</w:t>
            </w:r>
          </w:p>
        </w:tc>
        <w:tc>
          <w:tcPr>
            <w:tcW w:type="dxa" w:w="5040"/>
            <w:vAlign w:val="center"/>
          </w:tcPr>
          <w:p>
            <w:r/>
            <w:r>
              <w:rPr>
                <w:b w:val="0"/>
                <w:sz w:val="17"/>
              </w:rPr>
              <w:t>Transactional system of record</w:t>
            </w:r>
          </w:p>
        </w:tc>
      </w:tr>
      <w:tr>
        <w:tc>
          <w:tcPr>
            <w:tcW w:type="dxa" w:w="1728"/>
            <w:vAlign w:val="center"/>
            <w:shd w:fill="F4F7FB"/>
          </w:tcPr>
          <w:p>
            <w:r/>
            <w:r>
              <w:rPr>
                <w:b w:val="0"/>
                <w:sz w:val="17"/>
              </w:rPr>
              <w:t>Cache/Queue</w:t>
            </w:r>
          </w:p>
        </w:tc>
        <w:tc>
          <w:tcPr>
            <w:tcW w:type="dxa" w:w="3168"/>
            <w:vAlign w:val="center"/>
            <w:shd w:fill="F4F7FB"/>
          </w:tcPr>
          <w:p>
            <w:r/>
            <w:r>
              <w:rPr>
                <w:b w:val="0"/>
                <w:sz w:val="17"/>
              </w:rPr>
              <w:t>Redis</w:t>
            </w:r>
          </w:p>
        </w:tc>
        <w:tc>
          <w:tcPr>
            <w:tcW w:type="dxa" w:w="5040"/>
            <w:vAlign w:val="center"/>
            <w:shd w:fill="F4F7FB"/>
          </w:tcPr>
          <w:p>
            <w:r/>
            <w:r>
              <w:rPr>
                <w:b w:val="0"/>
                <w:sz w:val="17"/>
              </w:rPr>
              <w:t>Caching, rate limits, ephemeral state and job queues</w:t>
            </w:r>
          </w:p>
        </w:tc>
      </w:tr>
      <w:tr>
        <w:tc>
          <w:tcPr>
            <w:tcW w:type="dxa" w:w="1728"/>
            <w:vAlign w:val="center"/>
          </w:tcPr>
          <w:p>
            <w:r/>
            <w:r>
              <w:rPr>
                <w:b w:val="0"/>
                <w:sz w:val="17"/>
              </w:rPr>
              <w:t>Object storage</w:t>
            </w:r>
          </w:p>
        </w:tc>
        <w:tc>
          <w:tcPr>
            <w:tcW w:type="dxa" w:w="3168"/>
            <w:vAlign w:val="center"/>
          </w:tcPr>
          <w:p>
            <w:r/>
            <w:r>
              <w:rPr>
                <w:b w:val="0"/>
                <w:sz w:val="17"/>
              </w:rPr>
              <w:t>S3 or Cloudflare R2</w:t>
            </w:r>
          </w:p>
        </w:tc>
        <w:tc>
          <w:tcPr>
            <w:tcW w:type="dxa" w:w="5040"/>
            <w:vAlign w:val="center"/>
          </w:tcPr>
          <w:p>
            <w:r/>
            <w:r>
              <w:rPr>
                <w:b w:val="0"/>
                <w:sz w:val="17"/>
              </w:rPr>
              <w:t>Uploaded documents, images, generated PDFs</w:t>
            </w:r>
          </w:p>
        </w:tc>
      </w:tr>
      <w:tr>
        <w:tc>
          <w:tcPr>
            <w:tcW w:type="dxa" w:w="1728"/>
            <w:vAlign w:val="center"/>
            <w:shd w:fill="F4F7FB"/>
          </w:tcPr>
          <w:p>
            <w:r/>
            <w:r>
              <w:rPr>
                <w:b w:val="0"/>
                <w:sz w:val="17"/>
              </w:rPr>
              <w:t>Monitoring</w:t>
            </w:r>
          </w:p>
        </w:tc>
        <w:tc>
          <w:tcPr>
            <w:tcW w:type="dxa" w:w="3168"/>
            <w:vAlign w:val="center"/>
            <w:shd w:fill="F4F7FB"/>
          </w:tcPr>
          <w:p>
            <w:r/>
            <w:r>
              <w:rPr>
                <w:b w:val="0"/>
                <w:sz w:val="17"/>
              </w:rPr>
              <w:t>Sentry + structured logs</w:t>
            </w:r>
          </w:p>
        </w:tc>
        <w:tc>
          <w:tcPr>
            <w:tcW w:type="dxa" w:w="5040"/>
            <w:vAlign w:val="center"/>
            <w:shd w:fill="F4F7FB"/>
          </w:tcPr>
          <w:p>
            <w:r/>
            <w:r>
              <w:rPr>
                <w:b w:val="0"/>
                <w:sz w:val="17"/>
              </w:rPr>
              <w:t>Errors, traces, support diagnostics</w:t>
            </w:r>
          </w:p>
        </w:tc>
      </w:tr>
    </w:tbl>
    <w:p/>
    <w:p>
      <w:pPr>
        <w:pStyle w:val="Heading2"/>
      </w:pPr>
      <w:r>
        <w:t>6.2 Recommended Repository Layout</w:t>
      </w:r>
    </w:p>
    <w:p>
      <w:pPr>
        <w:spacing w:after="0"/>
        <w:ind w:left="504" w:right="504"/>
      </w:pPr>
      <w:r>
        <w:rPr>
          <w:rFonts w:ascii="Courier New" w:hAnsi="Courier New"/>
          <w:sz w:val="16"/>
        </w:rPr>
        <w:t>operant-event/</w:t>
      </w:r>
    </w:p>
    <w:p>
      <w:pPr>
        <w:spacing w:after="0"/>
        <w:ind w:left="504" w:right="504"/>
      </w:pPr>
      <w:r>
        <w:rPr>
          <w:rFonts w:ascii="Courier New" w:hAnsi="Courier New"/>
          <w:sz w:val="16"/>
        </w:rPr>
        <w:t xml:space="preserve">  apps/</w:t>
      </w:r>
    </w:p>
    <w:p>
      <w:pPr>
        <w:spacing w:after="0"/>
        <w:ind w:left="504" w:right="504"/>
      </w:pPr>
      <w:r>
        <w:rPr>
          <w:rFonts w:ascii="Courier New" w:hAnsi="Courier New"/>
          <w:sz w:val="16"/>
        </w:rPr>
        <w:t xml:space="preserve">    web/       # Next.js frontend</w:t>
      </w:r>
    </w:p>
    <w:p>
      <w:pPr>
        <w:spacing w:after="0"/>
        <w:ind w:left="504" w:right="504"/>
      </w:pPr>
      <w:r>
        <w:rPr>
          <w:rFonts w:ascii="Courier New" w:hAnsi="Courier New"/>
          <w:sz w:val="16"/>
        </w:rPr>
        <w:t xml:space="preserve">    api/       # NestJS backend</w:t>
      </w:r>
    </w:p>
    <w:p>
      <w:pPr>
        <w:spacing w:after="0"/>
        <w:ind w:left="504" w:right="504"/>
      </w:pPr>
      <w:r>
        <w:rPr>
          <w:rFonts w:ascii="Courier New" w:hAnsi="Courier New"/>
          <w:sz w:val="16"/>
        </w:rPr>
        <w:t xml:space="preserve">    worker/    # Background jobs</w:t>
      </w:r>
    </w:p>
    <w:p>
      <w:pPr>
        <w:spacing w:after="0"/>
        <w:ind w:left="504" w:right="504"/>
      </w:pPr>
      <w:r>
        <w:rPr>
          <w:rFonts w:ascii="Courier New" w:hAnsi="Courier New"/>
          <w:sz w:val="16"/>
        </w:rPr>
        <w:t xml:space="preserve">  packages/</w:t>
      </w:r>
    </w:p>
    <w:p>
      <w:pPr>
        <w:spacing w:after="0"/>
        <w:ind w:left="504" w:right="504"/>
      </w:pPr>
      <w:r>
        <w:rPr>
          <w:rFonts w:ascii="Courier New" w:hAnsi="Courier New"/>
          <w:sz w:val="16"/>
        </w:rPr>
        <w:t xml:space="preserve">    ui/</w:t>
      </w:r>
    </w:p>
    <w:p>
      <w:pPr>
        <w:spacing w:after="0"/>
        <w:ind w:left="504" w:right="504"/>
      </w:pPr>
      <w:r>
        <w:rPr>
          <w:rFonts w:ascii="Courier New" w:hAnsi="Courier New"/>
          <w:sz w:val="16"/>
        </w:rPr>
        <w:t xml:space="preserve">    types/</w:t>
      </w:r>
    </w:p>
    <w:p>
      <w:pPr>
        <w:spacing w:after="0"/>
        <w:ind w:left="504" w:right="504"/>
      </w:pPr>
      <w:r>
        <w:rPr>
          <w:rFonts w:ascii="Courier New" w:hAnsi="Courier New"/>
          <w:sz w:val="16"/>
        </w:rPr>
        <w:t xml:space="preserve">    validation/</w:t>
      </w:r>
    </w:p>
    <w:p>
      <w:pPr>
        <w:spacing w:after="0"/>
        <w:ind w:left="504" w:right="504"/>
      </w:pPr>
      <w:r>
        <w:rPr>
          <w:rFonts w:ascii="Courier New" w:hAnsi="Courier New"/>
          <w:sz w:val="16"/>
        </w:rPr>
        <w:t xml:space="preserve">    config/</w:t>
      </w:r>
    </w:p>
    <w:p>
      <w:pPr>
        <w:spacing w:after="0"/>
        <w:ind w:left="504" w:right="504"/>
      </w:pPr>
      <w:r>
        <w:rPr>
          <w:rFonts w:ascii="Courier New" w:hAnsi="Courier New"/>
          <w:sz w:val="16"/>
        </w:rPr>
        <w:t xml:space="preserve">  infrastructure/</w:t>
      </w:r>
    </w:p>
    <w:p>
      <w:pPr>
        <w:spacing w:after="0"/>
        <w:ind w:left="504" w:right="504"/>
      </w:pPr>
      <w:r>
        <w:rPr>
          <w:rFonts w:ascii="Courier New" w:hAnsi="Courier New"/>
          <w:sz w:val="16"/>
        </w:rPr>
        <w:t xml:space="preserve">    docker/</w:t>
      </w:r>
    </w:p>
    <w:p>
      <w:pPr>
        <w:spacing w:after="0"/>
        <w:ind w:left="504" w:right="504"/>
      </w:pPr>
      <w:r>
        <w:rPr>
          <w:rFonts w:ascii="Courier New" w:hAnsi="Courier New"/>
          <w:sz w:val="16"/>
        </w:rPr>
        <w:t xml:space="preserve">  docs/</w:t>
      </w:r>
    </w:p>
    <w:p>
      <w:pPr>
        <w:spacing w:after="0"/>
        <w:ind w:left="504" w:right="504"/>
      </w:pPr>
      <w:r>
        <w:rPr>
          <w:rFonts w:ascii="Courier New" w:hAnsi="Courier New"/>
          <w:sz w:val="16"/>
        </w:rPr>
        <w:t xml:space="preserve">  package.json</w:t>
      </w:r>
    </w:p>
    <w:p>
      <w:pPr>
        <w:spacing w:after="0"/>
        <w:ind w:left="504" w:right="504"/>
      </w:pPr>
      <w:r>
        <w:rPr>
          <w:rFonts w:ascii="Courier New" w:hAnsi="Courier New"/>
          <w:sz w:val="16"/>
        </w:rPr>
        <w:t xml:space="preserve">  pnpm-workspace.yaml</w:t>
      </w:r>
    </w:p>
    <w:p>
      <w:pPr>
        <w:spacing w:after="0"/>
        <w:ind w:left="504" w:right="504"/>
      </w:pPr>
      <w:r>
        <w:rPr>
          <w:rFonts w:ascii="Courier New" w:hAnsi="Courier New"/>
          <w:sz w:val="16"/>
        </w:rPr>
        <w:t xml:space="preserve">  turbo.json</w:t>
      </w:r>
    </w:p>
    <w:p>
      <w:pPr>
        <w:pStyle w:val="Heading1"/>
      </w:pPr>
      <w:r>
        <w:t>7. Tenant and Organization Model</w:t>
      </w:r>
    </w:p>
    <w:p>
      <w:r>
        <w:t>The SaaS tenancy boundary is the organization. An organization can own multiple conferences. A conference may contain many users, abstracts, registrations, payments, sessions and other event-specific records.</w:t>
      </w:r>
    </w:p>
    <w:p>
      <w:pPr>
        <w:spacing w:after="0"/>
        <w:ind w:left="504" w:right="504"/>
      </w:pPr>
      <w:r>
        <w:rPr>
          <w:rFonts w:ascii="Courier New" w:hAnsi="Courier New"/>
          <w:sz w:val="16"/>
        </w:rPr>
        <w:t>Platform</w:t>
      </w:r>
    </w:p>
    <w:p>
      <w:pPr>
        <w:spacing w:after="0"/>
        <w:ind w:left="504" w:right="504"/>
      </w:pPr>
      <w:r>
        <w:rPr>
          <w:rFonts w:ascii="Courier New" w:hAnsi="Courier New"/>
          <w:sz w:val="16"/>
        </w:rPr>
        <w:t xml:space="preserve">  Organization</w:t>
      </w:r>
    </w:p>
    <w:p>
      <w:pPr>
        <w:spacing w:after="0"/>
        <w:ind w:left="504" w:right="504"/>
      </w:pPr>
      <w:r>
        <w:rPr>
          <w:rFonts w:ascii="Courier New" w:hAnsi="Courier New"/>
          <w:sz w:val="16"/>
        </w:rPr>
        <w:t xml:space="preserve">    - Users</w:t>
      </w:r>
    </w:p>
    <w:p>
      <w:pPr>
        <w:spacing w:after="0"/>
        <w:ind w:left="504" w:right="504"/>
      </w:pPr>
      <w:r>
        <w:rPr>
          <w:rFonts w:ascii="Courier New" w:hAnsi="Courier New"/>
          <w:sz w:val="16"/>
        </w:rPr>
        <w:t xml:space="preserve">    - Roles / Permissions</w:t>
      </w:r>
    </w:p>
    <w:p>
      <w:pPr>
        <w:spacing w:after="0"/>
        <w:ind w:left="504" w:right="504"/>
      </w:pPr>
      <w:r>
        <w:rPr>
          <w:rFonts w:ascii="Courier New" w:hAnsi="Courier New"/>
          <w:sz w:val="16"/>
        </w:rPr>
        <w:t xml:space="preserve">    - Conferences</w:t>
      </w:r>
    </w:p>
    <w:p>
      <w:pPr>
        <w:spacing w:after="0"/>
        <w:ind w:left="504" w:right="504"/>
      </w:pPr>
      <w:r>
        <w:rPr>
          <w:rFonts w:ascii="Courier New" w:hAnsi="Courier New"/>
          <w:sz w:val="16"/>
        </w:rPr>
        <w:t xml:space="preserve">      - Tracks</w:t>
      </w:r>
    </w:p>
    <w:p>
      <w:pPr>
        <w:spacing w:after="0"/>
        <w:ind w:left="504" w:right="504"/>
      </w:pPr>
      <w:r>
        <w:rPr>
          <w:rFonts w:ascii="Courier New" w:hAnsi="Courier New"/>
          <w:sz w:val="16"/>
        </w:rPr>
        <w:t xml:space="preserve">      - Abstracts</w:t>
      </w:r>
    </w:p>
    <w:p>
      <w:pPr>
        <w:spacing w:after="0"/>
        <w:ind w:left="504" w:right="504"/>
      </w:pPr>
      <w:r>
        <w:rPr>
          <w:rFonts w:ascii="Courier New" w:hAnsi="Courier New"/>
          <w:sz w:val="16"/>
        </w:rPr>
        <w:t xml:space="preserve">      - Reviewers / Reviews</w:t>
      </w:r>
    </w:p>
    <w:p>
      <w:pPr>
        <w:spacing w:after="0"/>
        <w:ind w:left="504" w:right="504"/>
      </w:pPr>
      <w:r>
        <w:rPr>
          <w:rFonts w:ascii="Courier New" w:hAnsi="Courier New"/>
          <w:sz w:val="16"/>
        </w:rPr>
        <w:t xml:space="preserve">      - Registrations / Payments</w:t>
      </w:r>
    </w:p>
    <w:p>
      <w:pPr>
        <w:spacing w:after="0"/>
        <w:ind w:left="504" w:right="504"/>
      </w:pPr>
      <w:r>
        <w:rPr>
          <w:rFonts w:ascii="Courier New" w:hAnsi="Courier New"/>
          <w:sz w:val="16"/>
        </w:rPr>
        <w:t xml:space="preserve">      - Sessions / Speakers</w:t>
      </w:r>
    </w:p>
    <w:p>
      <w:pPr>
        <w:spacing w:after="0"/>
        <w:ind w:left="504" w:right="504"/>
      </w:pPr>
      <w:r>
        <w:rPr>
          <w:rFonts w:ascii="Courier New" w:hAnsi="Courier New"/>
          <w:sz w:val="16"/>
        </w:rPr>
        <w:t xml:space="preserve">      - Attendance / Certificates</w:t>
      </w:r>
    </w:p>
    <w:p>
      <w:pPr>
        <w:pStyle w:val="Heading2"/>
      </w:pPr>
      <w:r>
        <w:t>7.1 Tenant Isolation Requirements</w:t>
      </w:r>
    </w:p>
    <w:p>
      <w:pPr>
        <w:pStyle w:val="ListBullet"/>
      </w:pPr>
      <w:r>
        <w:t>Every tenant-owned table must contain organization_id directly or be reachable through a tenant-owned parent.</w:t>
      </w:r>
    </w:p>
    <w:p>
      <w:pPr>
        <w:pStyle w:val="ListBullet"/>
      </w:pPr>
      <w:r>
        <w:t>Every request must resolve current organization context from a verified membership/session, not from an arbitrary client-supplied tenant ID.</w:t>
      </w:r>
    </w:p>
    <w:p>
      <w:pPr>
        <w:pStyle w:val="ListBullet"/>
      </w:pPr>
      <w:r>
        <w:t>Conference-scoped APIs must verify that the conference belongs to the current organization before querying child records.</w:t>
      </w:r>
    </w:p>
    <w:p>
      <w:pPr>
        <w:pStyle w:val="ListBullet"/>
      </w:pPr>
      <w:r>
        <w:t>Background jobs must carry organization_id and conference_id where relevant.</w:t>
      </w:r>
    </w:p>
    <w:p>
      <w:pPr>
        <w:pStyle w:val="ListBullet"/>
      </w:pPr>
      <w:r>
        <w:t>Exports must only include records authorized for the requesting organization.</w:t>
      </w:r>
    </w:p>
    <w:p>
      <w:pPr>
        <w:pStyle w:val="ListBullet"/>
      </w:pPr>
      <w:r>
        <w:t>Administrative support access must be explicit, auditable and time-bounded where practical.</w:t>
      </w:r>
    </w:p>
    <w:p>
      <w:pPr>
        <w:pStyle w:val="Heading1"/>
      </w:pPr>
      <w:r>
        <w:t>8. Roles and Permissions</w:t>
      </w:r>
    </w:p>
    <w:p>
      <w:r>
        <w:t>RBAC must be permission-based rather than hard-coded around role names. A role is a named grouping of permissions. Organization administrators can create custom roles within the allowed permission catalogue.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7365D"/>
          </w:tcPr>
          <w:p>
            <w:r/>
            <w:r>
              <w:rPr>
                <w:b/>
                <w:color w:val="FFFFFF"/>
                <w:sz w:val="17"/>
              </w:rPr>
              <w:t>Role</w:t>
            </w:r>
          </w:p>
        </w:tc>
        <w:tc>
          <w:tcPr>
            <w:tcW w:type="dxa" w:w="7200"/>
            <w:vAlign w:val="center"/>
            <w:shd w:fill="17365D"/>
          </w:tcPr>
          <w:p>
            <w:r/>
            <w:r>
              <w:rPr>
                <w:b/>
                <w:color w:val="FFFFFF"/>
                <w:sz w:val="17"/>
              </w:rPr>
              <w:t>Typical Permissions</w:t>
            </w:r>
          </w:p>
        </w:tc>
      </w:tr>
      <w:tr>
        <w:tc>
          <w:tcPr>
            <w:tcW w:type="dxa" w:w="2304"/>
            <w:vAlign w:val="center"/>
            <w:shd w:fill="F4F7FB"/>
          </w:tcPr>
          <w:p>
            <w:r/>
            <w:r>
              <w:rPr>
                <w:b w:val="0"/>
                <w:sz w:val="17"/>
              </w:rPr>
              <w:t>Platform Super Admin</w:t>
            </w:r>
          </w:p>
        </w:tc>
        <w:tc>
          <w:tcPr>
            <w:tcW w:type="dxa" w:w="7200"/>
            <w:vAlign w:val="center"/>
            <w:shd w:fill="F4F7FB"/>
          </w:tcPr>
          <w:p>
            <w:r/>
            <w:r>
              <w:rPr>
                <w:b w:val="0"/>
                <w:sz w:val="17"/>
              </w:rPr>
              <w:t>All platform operations; tenant support; plans; feature flags; system configuration</w:t>
            </w:r>
          </w:p>
        </w:tc>
      </w:tr>
      <w:tr>
        <w:tc>
          <w:tcPr>
            <w:tcW w:type="dxa" w:w="2304"/>
            <w:vAlign w:val="center"/>
          </w:tcPr>
          <w:p>
            <w:r/>
            <w:r>
              <w:rPr>
                <w:b w:val="0"/>
                <w:sz w:val="17"/>
              </w:rPr>
              <w:t>Organization Owner</w:t>
            </w:r>
          </w:p>
        </w:tc>
        <w:tc>
          <w:tcPr>
            <w:tcW w:type="dxa" w:w="7200"/>
            <w:vAlign w:val="center"/>
          </w:tcPr>
          <w:p>
            <w:r/>
            <w:r>
              <w:rPr>
                <w:b w:val="0"/>
                <w:sz w:val="17"/>
              </w:rPr>
              <w:t>All organization and conference operations; organization billing</w:t>
            </w:r>
          </w:p>
        </w:tc>
      </w:tr>
      <w:tr>
        <w:tc>
          <w:tcPr>
            <w:tcW w:type="dxa" w:w="2304"/>
            <w:vAlign w:val="center"/>
            <w:shd w:fill="F4F7FB"/>
          </w:tcPr>
          <w:p>
            <w:r/>
            <w:r>
              <w:rPr>
                <w:b w:val="0"/>
                <w:sz w:val="17"/>
              </w:rPr>
              <w:t>Organization Admin</w:t>
            </w:r>
          </w:p>
        </w:tc>
        <w:tc>
          <w:tcPr>
            <w:tcW w:type="dxa" w:w="7200"/>
            <w:vAlign w:val="center"/>
            <w:shd w:fill="F4F7FB"/>
          </w:tcPr>
          <w:p>
            <w:r/>
            <w:r>
              <w:rPr>
                <w:b w:val="0"/>
                <w:sz w:val="17"/>
              </w:rPr>
              <w:t>Most organization and conference operations excluding ownership transfer</w:t>
            </w:r>
          </w:p>
        </w:tc>
      </w:tr>
      <w:tr>
        <w:tc>
          <w:tcPr>
            <w:tcW w:type="dxa" w:w="2304"/>
            <w:vAlign w:val="center"/>
          </w:tcPr>
          <w:p>
            <w:r/>
            <w:r>
              <w:rPr>
                <w:b w:val="0"/>
                <w:sz w:val="17"/>
              </w:rPr>
              <w:t>Conference Admin</w:t>
            </w:r>
          </w:p>
        </w:tc>
        <w:tc>
          <w:tcPr>
            <w:tcW w:type="dxa" w:w="7200"/>
            <w:vAlign w:val="center"/>
          </w:tcPr>
          <w:p>
            <w:r/>
            <w:r>
              <w:rPr>
                <w:b w:val="0"/>
                <w:sz w:val="17"/>
              </w:rPr>
              <w:t>One or more conferences; setup, submissions, review, registration and program</w:t>
            </w:r>
          </w:p>
        </w:tc>
      </w:tr>
      <w:tr>
        <w:tc>
          <w:tcPr>
            <w:tcW w:type="dxa" w:w="2304"/>
            <w:vAlign w:val="center"/>
            <w:shd w:fill="F4F7FB"/>
          </w:tcPr>
          <w:p>
            <w:r/>
            <w:r>
              <w:rPr>
                <w:b w:val="0"/>
                <w:sz w:val="17"/>
              </w:rPr>
              <w:t>Track Chair</w:t>
            </w:r>
          </w:p>
        </w:tc>
        <w:tc>
          <w:tcPr>
            <w:tcW w:type="dxa" w:w="7200"/>
            <w:vAlign w:val="center"/>
            <w:shd w:fill="F4F7FB"/>
          </w:tcPr>
          <w:p>
            <w:r/>
            <w:r>
              <w:rPr>
                <w:b w:val="0"/>
                <w:sz w:val="17"/>
              </w:rPr>
              <w:t>Assigned tracks; reviewer assignment, review oversight and decisions where granted</w:t>
            </w:r>
          </w:p>
        </w:tc>
      </w:tr>
      <w:tr>
        <w:tc>
          <w:tcPr>
            <w:tcW w:type="dxa" w:w="2304"/>
            <w:vAlign w:val="center"/>
          </w:tcPr>
          <w:p>
            <w:r/>
            <w:r>
              <w:rPr>
                <w:b w:val="0"/>
                <w:sz w:val="17"/>
              </w:rPr>
              <w:t>Reviewer</w:t>
            </w:r>
          </w:p>
        </w:tc>
        <w:tc>
          <w:tcPr>
            <w:tcW w:type="dxa" w:w="7200"/>
            <w:vAlign w:val="center"/>
          </w:tcPr>
          <w:p>
            <w:r/>
            <w:r>
              <w:rPr>
                <w:b w:val="0"/>
                <w:sz w:val="17"/>
              </w:rPr>
              <w:t>Only assigned reviews; no access to hidden author information where blind review applies</w:t>
            </w:r>
          </w:p>
        </w:tc>
      </w:tr>
      <w:tr>
        <w:tc>
          <w:tcPr>
            <w:tcW w:type="dxa" w:w="2304"/>
            <w:vAlign w:val="center"/>
            <w:shd w:fill="F4F7FB"/>
          </w:tcPr>
          <w:p>
            <w:r/>
            <w:r>
              <w:rPr>
                <w:b w:val="0"/>
                <w:sz w:val="17"/>
              </w:rPr>
              <w:t>Finance Manager</w:t>
            </w:r>
          </w:p>
        </w:tc>
        <w:tc>
          <w:tcPr>
            <w:tcW w:type="dxa" w:w="7200"/>
            <w:vAlign w:val="center"/>
            <w:shd w:fill="F4F7FB"/>
          </w:tcPr>
          <w:p>
            <w:r/>
            <w:r>
              <w:rPr>
                <w:b w:val="0"/>
                <w:sz w:val="17"/>
              </w:rPr>
              <w:t>Pricing, orders, payments, invoices, refunds and exports</w:t>
            </w:r>
          </w:p>
        </w:tc>
      </w:tr>
      <w:tr>
        <w:tc>
          <w:tcPr>
            <w:tcW w:type="dxa" w:w="2304"/>
            <w:vAlign w:val="center"/>
          </w:tcPr>
          <w:p>
            <w:r/>
            <w:r>
              <w:rPr>
                <w:b w:val="0"/>
                <w:sz w:val="17"/>
              </w:rPr>
              <w:t>Registration Staff</w:t>
            </w:r>
          </w:p>
        </w:tc>
        <w:tc>
          <w:tcPr>
            <w:tcW w:type="dxa" w:w="7200"/>
            <w:vAlign w:val="center"/>
          </w:tcPr>
          <w:p>
            <w:r/>
            <w:r>
              <w:rPr>
                <w:b w:val="0"/>
                <w:sz w:val="17"/>
              </w:rPr>
              <w:t>Registration lookup, check-in, attendance and badge operations</w:t>
            </w:r>
          </w:p>
        </w:tc>
      </w:tr>
      <w:tr>
        <w:tc>
          <w:tcPr>
            <w:tcW w:type="dxa" w:w="2304"/>
            <w:vAlign w:val="center"/>
            <w:shd w:fill="F4F7FB"/>
          </w:tcPr>
          <w:p>
            <w:r/>
            <w:r>
              <w:rPr>
                <w:b w:val="0"/>
                <w:sz w:val="17"/>
              </w:rPr>
              <w:t>Speaker</w:t>
            </w:r>
          </w:p>
        </w:tc>
        <w:tc>
          <w:tcPr>
            <w:tcW w:type="dxa" w:w="7200"/>
            <w:vAlign w:val="center"/>
            <w:shd w:fill="F4F7FB"/>
          </w:tcPr>
          <w:p>
            <w:r/>
            <w:r>
              <w:rPr>
                <w:b w:val="0"/>
                <w:sz w:val="17"/>
              </w:rPr>
              <w:t>Own speaker profile, sessions and presentation details</w:t>
            </w:r>
          </w:p>
        </w:tc>
      </w:tr>
      <w:tr>
        <w:tc>
          <w:tcPr>
            <w:tcW w:type="dxa" w:w="2304"/>
            <w:vAlign w:val="center"/>
          </w:tcPr>
          <w:p>
            <w:r/>
            <w:r>
              <w:rPr>
                <w:b w:val="0"/>
                <w:sz w:val="17"/>
              </w:rPr>
              <w:t>Participant/Author</w:t>
            </w:r>
          </w:p>
        </w:tc>
        <w:tc>
          <w:tcPr>
            <w:tcW w:type="dxa" w:w="7200"/>
            <w:vAlign w:val="center"/>
          </w:tcPr>
          <w:p>
            <w:r/>
            <w:r>
              <w:rPr>
                <w:b w:val="0"/>
                <w:sz w:val="17"/>
              </w:rPr>
              <w:t>Own submissions, registration, payments, profile and certificates</w:t>
            </w:r>
          </w:p>
        </w:tc>
      </w:tr>
    </w:tbl>
    <w:p/>
    <w:p>
      <w:pPr>
        <w:pStyle w:val="Heading1"/>
      </w:pPr>
      <w:r>
        <w:t>9. Functional Requirements</w:t>
      </w:r>
    </w:p>
    <w:p>
      <w:r>
        <w:t>The following requirements define the baseline behavior. Priority levels are P0 (critical for MVP), P1 (important), and P2 (later/advanced).</w:t>
      </w:r>
    </w:p>
    <w:p>
      <w:pPr>
        <w:pStyle w:val="Heading2"/>
      </w:pPr>
      <w:r>
        <w:t>9.1 Authentication and Account Management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792"/>
            <w:vAlign w:val="center"/>
            <w:shd w:fill="17365D"/>
          </w:tcPr>
          <w:p>
            <w:r/>
            <w:r>
              <w:rPr>
                <w:b/>
                <w:color w:val="FFFFFF"/>
                <w:sz w:val="14"/>
              </w:rPr>
              <w:t>ID</w:t>
            </w:r>
          </w:p>
        </w:tc>
        <w:tc>
          <w:tcPr>
            <w:tcW w:type="dxa" w:w="1800"/>
            <w:vAlign w:val="center"/>
            <w:shd w:fill="17365D"/>
          </w:tcPr>
          <w:p>
            <w:r/>
            <w:r>
              <w:rPr>
                <w:b/>
                <w:color w:val="FFFFFF"/>
                <w:sz w:val="14"/>
              </w:rPr>
              <w:t>Requirement</w:t>
            </w:r>
          </w:p>
        </w:tc>
        <w:tc>
          <w:tcPr>
            <w:tcW w:type="dxa" w:w="3240"/>
            <w:vAlign w:val="center"/>
            <w:shd w:fill="17365D"/>
          </w:tcPr>
          <w:p>
            <w:r/>
            <w:r>
              <w:rPr>
                <w:b/>
                <w:color w:val="FFFFFF"/>
                <w:sz w:val="14"/>
              </w:rPr>
              <w:t>Description</w:t>
            </w:r>
          </w:p>
        </w:tc>
        <w:tc>
          <w:tcPr>
            <w:tcW w:type="dxa" w:w="1080"/>
            <w:vAlign w:val="center"/>
            <w:shd w:fill="17365D"/>
          </w:tcPr>
          <w:p>
            <w:r/>
            <w:r>
              <w:rPr>
                <w:b/>
                <w:color w:val="FFFFFF"/>
                <w:sz w:val="14"/>
              </w:rPr>
              <w:t>Priority</w:t>
            </w:r>
          </w:p>
        </w:tc>
        <w:tc>
          <w:tcPr>
            <w:tcW w:type="dxa" w:w="3168"/>
            <w:vAlign w:val="center"/>
            <w:shd w:fill="17365D"/>
          </w:tcPr>
          <w:p>
            <w:r/>
            <w:r>
              <w:rPr>
                <w:b/>
                <w:color w:val="FFFFFF"/>
                <w:sz w:val="14"/>
              </w:rPr>
              <w:t>Acceptance Criteria</w:t>
            </w:r>
          </w:p>
        </w:tc>
      </w:tr>
      <w:tr>
        <w:tc>
          <w:tcPr>
            <w:tcW w:type="dxa" w:w="792"/>
            <w:vAlign w:val="center"/>
            <w:shd w:fill="F4F7FB"/>
          </w:tcPr>
          <w:p>
            <w:r/>
            <w:r>
              <w:rPr>
                <w:b w:val="0"/>
                <w:sz w:val="14"/>
              </w:rPr>
              <w:t>AUTH-001</w:t>
            </w:r>
          </w:p>
        </w:tc>
        <w:tc>
          <w:tcPr>
            <w:tcW w:type="dxa" w:w="1800"/>
            <w:vAlign w:val="center"/>
            <w:shd w:fill="F4F7FB"/>
          </w:tcPr>
          <w:p>
            <w:r/>
            <w:r>
              <w:rPr>
                <w:b w:val="0"/>
                <w:sz w:val="14"/>
              </w:rPr>
              <w:t>Registration</w:t>
            </w:r>
          </w:p>
        </w:tc>
        <w:tc>
          <w:tcPr>
            <w:tcW w:type="dxa" w:w="3240"/>
            <w:vAlign w:val="center"/>
            <w:shd w:fill="F4F7FB"/>
          </w:tcPr>
          <w:p>
            <w:r/>
            <w:r>
              <w:rPr>
                <w:b w:val="0"/>
                <w:sz w:val="14"/>
              </w:rPr>
              <w:t>A user can create an account using approved identity fields and a verified email.</w:t>
            </w:r>
          </w:p>
        </w:tc>
        <w:tc>
          <w:tcPr>
            <w:tcW w:type="dxa" w:w="1080"/>
            <w:vAlign w:val="center"/>
            <w:shd w:fill="F4F7FB"/>
          </w:tcPr>
          <w:p>
            <w:r/>
            <w:r>
              <w:rPr>
                <w:b w:val="0"/>
                <w:sz w:val="14"/>
              </w:rPr>
              <w:t>P0</w:t>
            </w:r>
          </w:p>
        </w:tc>
        <w:tc>
          <w:tcPr>
            <w:tcW w:type="dxa" w:w="3168"/>
            <w:vAlign w:val="center"/>
            <w:shd w:fill="F4F7FB"/>
          </w:tcPr>
          <w:p>
            <w:r/>
            <w:r>
              <w:rPr>
                <w:b w:val="0"/>
                <w:sz w:val="14"/>
              </w:rPr>
              <w:t>Account created; verification required before protected operations.</w:t>
            </w:r>
          </w:p>
        </w:tc>
      </w:tr>
      <w:tr>
        <w:tc>
          <w:tcPr>
            <w:tcW w:type="dxa" w:w="792"/>
            <w:vAlign w:val="center"/>
          </w:tcPr>
          <w:p>
            <w:r/>
            <w:r>
              <w:rPr>
                <w:b w:val="0"/>
                <w:sz w:val="14"/>
              </w:rPr>
              <w:t>AUTH-002</w:t>
            </w:r>
          </w:p>
        </w:tc>
        <w:tc>
          <w:tcPr>
            <w:tcW w:type="dxa" w:w="1800"/>
            <w:vAlign w:val="center"/>
          </w:tcPr>
          <w:p>
            <w:r/>
            <w:r>
              <w:rPr>
                <w:b w:val="0"/>
                <w:sz w:val="14"/>
              </w:rPr>
              <w:t>Login</w:t>
            </w:r>
          </w:p>
        </w:tc>
        <w:tc>
          <w:tcPr>
            <w:tcW w:type="dxa" w:w="3240"/>
            <w:vAlign w:val="center"/>
          </w:tcPr>
          <w:p>
            <w:r/>
            <w:r>
              <w:rPr>
                <w:b w:val="0"/>
                <w:sz w:val="14"/>
              </w:rPr>
              <w:t>A user can log in securely and receive a managed application session.</w:t>
            </w:r>
          </w:p>
        </w:tc>
        <w:tc>
          <w:tcPr>
            <w:tcW w:type="dxa" w:w="1080"/>
            <w:vAlign w:val="center"/>
          </w:tcPr>
          <w:p>
            <w:r/>
            <w:r>
              <w:rPr>
                <w:b w:val="0"/>
                <w:sz w:val="14"/>
              </w:rPr>
              <w:t>P0</w:t>
            </w:r>
          </w:p>
        </w:tc>
        <w:tc>
          <w:tcPr>
            <w:tcW w:type="dxa" w:w="3168"/>
            <w:vAlign w:val="center"/>
          </w:tcPr>
          <w:p>
            <w:r/>
            <w:r>
              <w:rPr>
                <w:b w:val="0"/>
                <w:sz w:val="14"/>
              </w:rPr>
              <w:t>Valid credentials create a session; invalid credentials do not reveal which field failed.</w:t>
            </w:r>
          </w:p>
        </w:tc>
      </w:tr>
      <w:tr>
        <w:tc>
          <w:tcPr>
            <w:tcW w:type="dxa" w:w="792"/>
            <w:vAlign w:val="center"/>
            <w:shd w:fill="F4F7FB"/>
          </w:tcPr>
          <w:p>
            <w:r/>
            <w:r>
              <w:rPr>
                <w:b w:val="0"/>
                <w:sz w:val="14"/>
              </w:rPr>
              <w:t>AUTH-003</w:t>
            </w:r>
          </w:p>
        </w:tc>
        <w:tc>
          <w:tcPr>
            <w:tcW w:type="dxa" w:w="1800"/>
            <w:vAlign w:val="center"/>
            <w:shd w:fill="F4F7FB"/>
          </w:tcPr>
          <w:p>
            <w:r/>
            <w:r>
              <w:rPr>
                <w:b w:val="0"/>
                <w:sz w:val="14"/>
              </w:rPr>
              <w:t>Password reset</w:t>
            </w:r>
          </w:p>
        </w:tc>
        <w:tc>
          <w:tcPr>
            <w:tcW w:type="dxa" w:w="3240"/>
            <w:vAlign w:val="center"/>
            <w:shd w:fill="F4F7FB"/>
          </w:tcPr>
          <w:p>
            <w:r/>
            <w:r>
              <w:rPr>
                <w:b w:val="0"/>
                <w:sz w:val="14"/>
              </w:rPr>
              <w:t>A user can request a password reset through an expiring one-time link or token.</w:t>
            </w:r>
          </w:p>
        </w:tc>
        <w:tc>
          <w:tcPr>
            <w:tcW w:type="dxa" w:w="1080"/>
            <w:vAlign w:val="center"/>
            <w:shd w:fill="F4F7FB"/>
          </w:tcPr>
          <w:p>
            <w:r/>
            <w:r>
              <w:rPr>
                <w:b w:val="0"/>
                <w:sz w:val="14"/>
              </w:rPr>
              <w:t>P0</w:t>
            </w:r>
          </w:p>
        </w:tc>
        <w:tc>
          <w:tcPr>
            <w:tcW w:type="dxa" w:w="3168"/>
            <w:vAlign w:val="center"/>
            <w:shd w:fill="F4F7FB"/>
          </w:tcPr>
          <w:p>
            <w:r/>
            <w:r>
              <w:rPr>
                <w:b w:val="0"/>
                <w:sz w:val="14"/>
              </w:rPr>
              <w:t>Reset token expires and cannot be reused.</w:t>
            </w:r>
          </w:p>
        </w:tc>
      </w:tr>
      <w:tr>
        <w:tc>
          <w:tcPr>
            <w:tcW w:type="dxa" w:w="792"/>
            <w:vAlign w:val="center"/>
          </w:tcPr>
          <w:p>
            <w:r/>
            <w:r>
              <w:rPr>
                <w:b w:val="0"/>
                <w:sz w:val="14"/>
              </w:rPr>
              <w:t>AUTH-004</w:t>
            </w:r>
          </w:p>
        </w:tc>
        <w:tc>
          <w:tcPr>
            <w:tcW w:type="dxa" w:w="1800"/>
            <w:vAlign w:val="center"/>
          </w:tcPr>
          <w:p>
            <w:r/>
            <w:r>
              <w:rPr>
                <w:b w:val="0"/>
                <w:sz w:val="14"/>
              </w:rPr>
              <w:t>Email verification</w:t>
            </w:r>
          </w:p>
        </w:tc>
        <w:tc>
          <w:tcPr>
            <w:tcW w:type="dxa" w:w="3240"/>
            <w:vAlign w:val="center"/>
          </w:tcPr>
          <w:p>
            <w:r/>
            <w:r>
              <w:rPr>
                <w:b w:val="0"/>
                <w:sz w:val="14"/>
              </w:rPr>
              <w:t>The system verifies account email addresses.</w:t>
            </w:r>
          </w:p>
        </w:tc>
        <w:tc>
          <w:tcPr>
            <w:tcW w:type="dxa" w:w="1080"/>
            <w:vAlign w:val="center"/>
          </w:tcPr>
          <w:p>
            <w:r/>
            <w:r>
              <w:rPr>
                <w:b w:val="0"/>
                <w:sz w:val="14"/>
              </w:rPr>
              <w:t>P0</w:t>
            </w:r>
          </w:p>
        </w:tc>
        <w:tc>
          <w:tcPr>
            <w:tcW w:type="dxa" w:w="3168"/>
            <w:vAlign w:val="center"/>
          </w:tcPr>
          <w:p>
            <w:r/>
            <w:r>
              <w:rPr>
                <w:b w:val="0"/>
                <w:sz w:val="14"/>
              </w:rPr>
              <w:t>Unverified accounts are restricted according to policy.</w:t>
            </w:r>
          </w:p>
        </w:tc>
      </w:tr>
      <w:tr>
        <w:tc>
          <w:tcPr>
            <w:tcW w:type="dxa" w:w="792"/>
            <w:vAlign w:val="center"/>
            <w:shd w:fill="F4F7FB"/>
          </w:tcPr>
          <w:p>
            <w:r/>
            <w:r>
              <w:rPr>
                <w:b w:val="0"/>
                <w:sz w:val="14"/>
              </w:rPr>
              <w:t>AUTH-005</w:t>
            </w:r>
          </w:p>
        </w:tc>
        <w:tc>
          <w:tcPr>
            <w:tcW w:type="dxa" w:w="1800"/>
            <w:vAlign w:val="center"/>
            <w:shd w:fill="F4F7FB"/>
          </w:tcPr>
          <w:p>
            <w:r/>
            <w:r>
              <w:rPr>
                <w:b w:val="0"/>
                <w:sz w:val="14"/>
              </w:rPr>
              <w:t>Session revocation</w:t>
            </w:r>
          </w:p>
        </w:tc>
        <w:tc>
          <w:tcPr>
            <w:tcW w:type="dxa" w:w="3240"/>
            <w:vAlign w:val="center"/>
            <w:shd w:fill="F4F7FB"/>
          </w:tcPr>
          <w:p>
            <w:r/>
            <w:r>
              <w:rPr>
                <w:b w:val="0"/>
                <w:sz w:val="14"/>
              </w:rPr>
              <w:t>Users and authorized admins can invalidate active sessions.</w:t>
            </w:r>
          </w:p>
        </w:tc>
        <w:tc>
          <w:tcPr>
            <w:tcW w:type="dxa" w:w="1080"/>
            <w:vAlign w:val="center"/>
            <w:shd w:fill="F4F7FB"/>
          </w:tcPr>
          <w:p>
            <w:r/>
            <w:r>
              <w:rPr>
                <w:b w:val="0"/>
                <w:sz w:val="14"/>
              </w:rPr>
              <w:t>P1</w:t>
            </w:r>
          </w:p>
        </w:tc>
        <w:tc>
          <w:tcPr>
            <w:tcW w:type="dxa" w:w="3168"/>
            <w:vAlign w:val="center"/>
            <w:shd w:fill="F4F7FB"/>
          </w:tcPr>
          <w:p>
            <w:r/>
            <w:r>
              <w:rPr>
                <w:b w:val="0"/>
                <w:sz w:val="14"/>
              </w:rPr>
              <w:t>Revoked sessions cannot access protected APIs.</w:t>
            </w:r>
          </w:p>
        </w:tc>
      </w:tr>
      <w:tr>
        <w:tc>
          <w:tcPr>
            <w:tcW w:type="dxa" w:w="792"/>
            <w:vAlign w:val="center"/>
          </w:tcPr>
          <w:p>
            <w:r/>
            <w:r>
              <w:rPr>
                <w:b w:val="0"/>
                <w:sz w:val="14"/>
              </w:rPr>
              <w:t>AUTH-006</w:t>
            </w:r>
          </w:p>
        </w:tc>
        <w:tc>
          <w:tcPr>
            <w:tcW w:type="dxa" w:w="1800"/>
            <w:vAlign w:val="center"/>
          </w:tcPr>
          <w:p>
            <w:r/>
            <w:r>
              <w:rPr>
                <w:b w:val="0"/>
                <w:sz w:val="14"/>
              </w:rPr>
              <w:t>MFA readiness</w:t>
            </w:r>
          </w:p>
        </w:tc>
        <w:tc>
          <w:tcPr>
            <w:tcW w:type="dxa" w:w="3240"/>
            <w:vAlign w:val="center"/>
          </w:tcPr>
          <w:p>
            <w:r/>
            <w:r>
              <w:rPr>
                <w:b w:val="0"/>
                <w:sz w:val="14"/>
              </w:rPr>
              <w:t>The architecture supports optional TOTP or provider-based MFA.</w:t>
            </w:r>
          </w:p>
        </w:tc>
        <w:tc>
          <w:tcPr>
            <w:tcW w:type="dxa" w:w="1080"/>
            <w:vAlign w:val="center"/>
          </w:tcPr>
          <w:p>
            <w:r/>
            <w:r>
              <w:rPr>
                <w:b w:val="0"/>
                <w:sz w:val="14"/>
              </w:rPr>
              <w:t>P2</w:t>
            </w:r>
          </w:p>
        </w:tc>
        <w:tc>
          <w:tcPr>
            <w:tcW w:type="dxa" w:w="3168"/>
            <w:vAlign w:val="center"/>
          </w:tcPr>
          <w:p>
            <w:r/>
            <w:r>
              <w:rPr>
                <w:b w:val="0"/>
                <w:sz w:val="14"/>
              </w:rPr>
              <w:t>MFA can be enabled without redesigning authorization.</w:t>
            </w:r>
          </w:p>
        </w:tc>
      </w:tr>
    </w:tbl>
    <w:p/>
    <w:p>
      <w:pPr>
        <w:pStyle w:val="Heading2"/>
      </w:pPr>
      <w:r>
        <w:t>9.2 Organization Management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792"/>
            <w:vAlign w:val="center"/>
            <w:shd w:fill="17365D"/>
          </w:tcPr>
          <w:p>
            <w:r/>
            <w:r>
              <w:rPr>
                <w:b/>
                <w:color w:val="FFFFFF"/>
                <w:sz w:val="14"/>
              </w:rPr>
              <w:t>ID</w:t>
            </w:r>
          </w:p>
        </w:tc>
        <w:tc>
          <w:tcPr>
            <w:tcW w:type="dxa" w:w="1800"/>
            <w:vAlign w:val="center"/>
            <w:shd w:fill="17365D"/>
          </w:tcPr>
          <w:p>
            <w:r/>
            <w:r>
              <w:rPr>
                <w:b/>
                <w:color w:val="FFFFFF"/>
                <w:sz w:val="14"/>
              </w:rPr>
              <w:t>Requirement</w:t>
            </w:r>
          </w:p>
        </w:tc>
        <w:tc>
          <w:tcPr>
            <w:tcW w:type="dxa" w:w="3240"/>
            <w:vAlign w:val="center"/>
            <w:shd w:fill="17365D"/>
          </w:tcPr>
          <w:p>
            <w:r/>
            <w:r>
              <w:rPr>
                <w:b/>
                <w:color w:val="FFFFFF"/>
                <w:sz w:val="14"/>
              </w:rPr>
              <w:t>Description</w:t>
            </w:r>
          </w:p>
        </w:tc>
        <w:tc>
          <w:tcPr>
            <w:tcW w:type="dxa" w:w="1080"/>
            <w:vAlign w:val="center"/>
            <w:shd w:fill="17365D"/>
          </w:tcPr>
          <w:p>
            <w:r/>
            <w:r>
              <w:rPr>
                <w:b/>
                <w:color w:val="FFFFFF"/>
                <w:sz w:val="14"/>
              </w:rPr>
              <w:t>Priority</w:t>
            </w:r>
          </w:p>
        </w:tc>
        <w:tc>
          <w:tcPr>
            <w:tcW w:type="dxa" w:w="3168"/>
            <w:vAlign w:val="center"/>
            <w:shd w:fill="17365D"/>
          </w:tcPr>
          <w:p>
            <w:r/>
            <w:r>
              <w:rPr>
                <w:b/>
                <w:color w:val="FFFFFF"/>
                <w:sz w:val="14"/>
              </w:rPr>
              <w:t>Acceptance Criteria</w:t>
            </w:r>
          </w:p>
        </w:tc>
      </w:tr>
      <w:tr>
        <w:tc>
          <w:tcPr>
            <w:tcW w:type="dxa" w:w="792"/>
            <w:vAlign w:val="center"/>
            <w:shd w:fill="F4F7FB"/>
          </w:tcPr>
          <w:p>
            <w:r/>
            <w:r>
              <w:rPr>
                <w:b w:val="0"/>
                <w:sz w:val="14"/>
              </w:rPr>
              <w:t>ORG-001</w:t>
            </w:r>
          </w:p>
        </w:tc>
        <w:tc>
          <w:tcPr>
            <w:tcW w:type="dxa" w:w="1800"/>
            <w:vAlign w:val="center"/>
            <w:shd w:fill="F4F7FB"/>
          </w:tcPr>
          <w:p>
            <w:r/>
            <w:r>
              <w:rPr>
                <w:b w:val="0"/>
                <w:sz w:val="14"/>
              </w:rPr>
              <w:t>Create organization</w:t>
            </w:r>
          </w:p>
        </w:tc>
        <w:tc>
          <w:tcPr>
            <w:tcW w:type="dxa" w:w="3240"/>
            <w:vAlign w:val="center"/>
            <w:shd w:fill="F4F7FB"/>
          </w:tcPr>
          <w:p>
            <w:r/>
            <w:r>
              <w:rPr>
                <w:b w:val="0"/>
                <w:sz w:val="14"/>
              </w:rPr>
              <w:t>An eligible user can create an organization and become its owner.</w:t>
            </w:r>
          </w:p>
        </w:tc>
        <w:tc>
          <w:tcPr>
            <w:tcW w:type="dxa" w:w="1080"/>
            <w:vAlign w:val="center"/>
            <w:shd w:fill="F4F7FB"/>
          </w:tcPr>
          <w:p>
            <w:r/>
            <w:r>
              <w:rPr>
                <w:b w:val="0"/>
                <w:sz w:val="14"/>
              </w:rPr>
              <w:t>P0</w:t>
            </w:r>
          </w:p>
        </w:tc>
        <w:tc>
          <w:tcPr>
            <w:tcW w:type="dxa" w:w="3168"/>
            <w:vAlign w:val="center"/>
            <w:shd w:fill="F4F7FB"/>
          </w:tcPr>
          <w:p>
            <w:r/>
            <w:r>
              <w:rPr>
                <w:b w:val="0"/>
                <w:sz w:val="14"/>
              </w:rPr>
              <w:t>Organization has unique ID, slug and owner membership.</w:t>
            </w:r>
          </w:p>
        </w:tc>
      </w:tr>
      <w:tr>
        <w:tc>
          <w:tcPr>
            <w:tcW w:type="dxa" w:w="792"/>
            <w:vAlign w:val="center"/>
          </w:tcPr>
          <w:p>
            <w:r/>
            <w:r>
              <w:rPr>
                <w:b w:val="0"/>
                <w:sz w:val="14"/>
              </w:rPr>
              <w:t>ORG-002</w:t>
            </w:r>
          </w:p>
        </w:tc>
        <w:tc>
          <w:tcPr>
            <w:tcW w:type="dxa" w:w="1800"/>
            <w:vAlign w:val="center"/>
          </w:tcPr>
          <w:p>
            <w:r/>
            <w:r>
              <w:rPr>
                <w:b w:val="0"/>
                <w:sz w:val="14"/>
              </w:rPr>
              <w:t>Organization profile</w:t>
            </w:r>
          </w:p>
        </w:tc>
        <w:tc>
          <w:tcPr>
            <w:tcW w:type="dxa" w:w="3240"/>
            <w:vAlign w:val="center"/>
          </w:tcPr>
          <w:p>
            <w:r/>
            <w:r>
              <w:rPr>
                <w:b w:val="0"/>
                <w:sz w:val="14"/>
              </w:rPr>
              <w:t>Admins can manage organization name, logo, contact details and website.</w:t>
            </w:r>
          </w:p>
        </w:tc>
        <w:tc>
          <w:tcPr>
            <w:tcW w:type="dxa" w:w="1080"/>
            <w:vAlign w:val="center"/>
          </w:tcPr>
          <w:p>
            <w:r/>
            <w:r>
              <w:rPr>
                <w:b w:val="0"/>
                <w:sz w:val="14"/>
              </w:rPr>
              <w:t>P0</w:t>
            </w:r>
          </w:p>
        </w:tc>
        <w:tc>
          <w:tcPr>
            <w:tcW w:type="dxa" w:w="3168"/>
            <w:vAlign w:val="center"/>
          </w:tcPr>
          <w:p>
            <w:r/>
            <w:r>
              <w:rPr>
                <w:b w:val="0"/>
                <w:sz w:val="14"/>
              </w:rPr>
              <w:t>Changes are persisted and audited.</w:t>
            </w:r>
          </w:p>
        </w:tc>
      </w:tr>
      <w:tr>
        <w:tc>
          <w:tcPr>
            <w:tcW w:type="dxa" w:w="792"/>
            <w:vAlign w:val="center"/>
            <w:shd w:fill="F4F7FB"/>
          </w:tcPr>
          <w:p>
            <w:r/>
            <w:r>
              <w:rPr>
                <w:b w:val="0"/>
                <w:sz w:val="14"/>
              </w:rPr>
              <w:t>ORG-003</w:t>
            </w:r>
          </w:p>
        </w:tc>
        <w:tc>
          <w:tcPr>
            <w:tcW w:type="dxa" w:w="1800"/>
            <w:vAlign w:val="center"/>
            <w:shd w:fill="F4F7FB"/>
          </w:tcPr>
          <w:p>
            <w:r/>
            <w:r>
              <w:rPr>
                <w:b w:val="0"/>
                <w:sz w:val="14"/>
              </w:rPr>
              <w:t>Members</w:t>
            </w:r>
          </w:p>
        </w:tc>
        <w:tc>
          <w:tcPr>
            <w:tcW w:type="dxa" w:w="3240"/>
            <w:vAlign w:val="center"/>
            <w:shd w:fill="F4F7FB"/>
          </w:tcPr>
          <w:p>
            <w:r/>
            <w:r>
              <w:rPr>
                <w:b w:val="0"/>
                <w:sz w:val="14"/>
              </w:rPr>
              <w:t>Admins can invite, deactivate and manage organization members.</w:t>
            </w:r>
          </w:p>
        </w:tc>
        <w:tc>
          <w:tcPr>
            <w:tcW w:type="dxa" w:w="1080"/>
            <w:vAlign w:val="center"/>
            <w:shd w:fill="F4F7FB"/>
          </w:tcPr>
          <w:p>
            <w:r/>
            <w:r>
              <w:rPr>
                <w:b w:val="0"/>
                <w:sz w:val="14"/>
              </w:rPr>
              <w:t>P0</w:t>
            </w:r>
          </w:p>
        </w:tc>
        <w:tc>
          <w:tcPr>
            <w:tcW w:type="dxa" w:w="3168"/>
            <w:vAlign w:val="center"/>
            <w:shd w:fill="F4F7FB"/>
          </w:tcPr>
          <w:p>
            <w:r/>
            <w:r>
              <w:rPr>
                <w:b w:val="0"/>
                <w:sz w:val="14"/>
              </w:rPr>
              <w:t>Invitations are scoped to the organization.</w:t>
            </w:r>
          </w:p>
        </w:tc>
      </w:tr>
      <w:tr>
        <w:tc>
          <w:tcPr>
            <w:tcW w:type="dxa" w:w="792"/>
            <w:vAlign w:val="center"/>
          </w:tcPr>
          <w:p>
            <w:r/>
            <w:r>
              <w:rPr>
                <w:b w:val="0"/>
                <w:sz w:val="14"/>
              </w:rPr>
              <w:t>ORG-004</w:t>
            </w:r>
          </w:p>
        </w:tc>
        <w:tc>
          <w:tcPr>
            <w:tcW w:type="dxa" w:w="1800"/>
            <w:vAlign w:val="center"/>
          </w:tcPr>
          <w:p>
            <w:r/>
            <w:r>
              <w:rPr>
                <w:b w:val="0"/>
                <w:sz w:val="14"/>
              </w:rPr>
              <w:t>Roles</w:t>
            </w:r>
          </w:p>
        </w:tc>
        <w:tc>
          <w:tcPr>
            <w:tcW w:type="dxa" w:w="3240"/>
            <w:vAlign w:val="center"/>
          </w:tcPr>
          <w:p>
            <w:r/>
            <w:r>
              <w:rPr>
                <w:b w:val="0"/>
                <w:sz w:val="14"/>
              </w:rPr>
              <w:t>Admins can assign roles and permissions subject to policy.</w:t>
            </w:r>
          </w:p>
        </w:tc>
        <w:tc>
          <w:tcPr>
            <w:tcW w:type="dxa" w:w="1080"/>
            <w:vAlign w:val="center"/>
          </w:tcPr>
          <w:p>
            <w:r/>
            <w:r>
              <w:rPr>
                <w:b w:val="0"/>
                <w:sz w:val="14"/>
              </w:rPr>
              <w:t>P0</w:t>
            </w:r>
          </w:p>
        </w:tc>
        <w:tc>
          <w:tcPr>
            <w:tcW w:type="dxa" w:w="3168"/>
            <w:vAlign w:val="center"/>
          </w:tcPr>
          <w:p>
            <w:r/>
            <w:r>
              <w:rPr>
                <w:b w:val="0"/>
                <w:sz w:val="14"/>
              </w:rPr>
              <w:t>Effective permissions are enforced at API level.</w:t>
            </w:r>
          </w:p>
        </w:tc>
      </w:tr>
      <w:tr>
        <w:tc>
          <w:tcPr>
            <w:tcW w:type="dxa" w:w="792"/>
            <w:vAlign w:val="center"/>
            <w:shd w:fill="F4F7FB"/>
          </w:tcPr>
          <w:p>
            <w:r/>
            <w:r>
              <w:rPr>
                <w:b w:val="0"/>
                <w:sz w:val="14"/>
              </w:rPr>
              <w:t>ORG-005</w:t>
            </w:r>
          </w:p>
        </w:tc>
        <w:tc>
          <w:tcPr>
            <w:tcW w:type="dxa" w:w="1800"/>
            <w:vAlign w:val="center"/>
            <w:shd w:fill="F4F7FB"/>
          </w:tcPr>
          <w:p>
            <w:r/>
            <w:r>
              <w:rPr>
                <w:b w:val="0"/>
                <w:sz w:val="14"/>
              </w:rPr>
              <w:t>Tenant isolation</w:t>
            </w:r>
          </w:p>
        </w:tc>
        <w:tc>
          <w:tcPr>
            <w:tcW w:type="dxa" w:w="3240"/>
            <w:vAlign w:val="center"/>
            <w:shd w:fill="F4F7FB"/>
          </w:tcPr>
          <w:p>
            <w:r/>
            <w:r>
              <w:rPr>
                <w:b w:val="0"/>
                <w:sz w:val="14"/>
              </w:rPr>
              <w:t>Members cannot access another organization's data.</w:t>
            </w:r>
          </w:p>
        </w:tc>
        <w:tc>
          <w:tcPr>
            <w:tcW w:type="dxa" w:w="1080"/>
            <w:vAlign w:val="center"/>
            <w:shd w:fill="F4F7FB"/>
          </w:tcPr>
          <w:p>
            <w:r/>
            <w:r>
              <w:rPr>
                <w:b w:val="0"/>
                <w:sz w:val="14"/>
              </w:rPr>
              <w:t>P0</w:t>
            </w:r>
          </w:p>
        </w:tc>
        <w:tc>
          <w:tcPr>
            <w:tcW w:type="dxa" w:w="3168"/>
            <w:vAlign w:val="center"/>
            <w:shd w:fill="F4F7FB"/>
          </w:tcPr>
          <w:p>
            <w:r/>
            <w:r>
              <w:rPr>
                <w:b w:val="0"/>
                <w:sz w:val="14"/>
              </w:rPr>
              <w:t>Cross-tenant access returns authorization failure and is logged when applicable.</w:t>
            </w:r>
          </w:p>
        </w:tc>
      </w:tr>
      <w:tr>
        <w:tc>
          <w:tcPr>
            <w:tcW w:type="dxa" w:w="792"/>
            <w:vAlign w:val="center"/>
          </w:tcPr>
          <w:p>
            <w:r/>
            <w:r>
              <w:rPr>
                <w:b w:val="0"/>
                <w:sz w:val="14"/>
              </w:rPr>
              <w:t>ORG-006</w:t>
            </w:r>
          </w:p>
        </w:tc>
        <w:tc>
          <w:tcPr>
            <w:tcW w:type="dxa" w:w="1800"/>
            <w:vAlign w:val="center"/>
          </w:tcPr>
          <w:p>
            <w:r/>
            <w:r>
              <w:rPr>
                <w:b w:val="0"/>
                <w:sz w:val="14"/>
              </w:rPr>
              <w:t>Auditability</w:t>
            </w:r>
          </w:p>
        </w:tc>
        <w:tc>
          <w:tcPr>
            <w:tcW w:type="dxa" w:w="3240"/>
            <w:vAlign w:val="center"/>
          </w:tcPr>
          <w:p>
            <w:r/>
            <w:r>
              <w:rPr>
                <w:b w:val="0"/>
                <w:sz w:val="14"/>
              </w:rPr>
              <w:t>Sensitive organization actions produce audit logs.</w:t>
            </w:r>
          </w:p>
        </w:tc>
        <w:tc>
          <w:tcPr>
            <w:tcW w:type="dxa" w:w="1080"/>
            <w:vAlign w:val="center"/>
          </w:tcPr>
          <w:p>
            <w:r/>
            <w:r>
              <w:rPr>
                <w:b w:val="0"/>
                <w:sz w:val="14"/>
              </w:rPr>
              <w:t>P1</w:t>
            </w:r>
          </w:p>
        </w:tc>
        <w:tc>
          <w:tcPr>
            <w:tcW w:type="dxa" w:w="3168"/>
            <w:vAlign w:val="center"/>
          </w:tcPr>
          <w:p>
            <w:r/>
            <w:r>
              <w:rPr>
                <w:b w:val="0"/>
                <w:sz w:val="14"/>
              </w:rPr>
              <w:t>Actor, action, entity and timestamp are recorded.</w:t>
            </w:r>
          </w:p>
        </w:tc>
      </w:tr>
    </w:tbl>
    <w:p/>
    <w:p>
      <w:pPr>
        <w:pStyle w:val="Heading2"/>
      </w:pPr>
      <w:r>
        <w:t>9.3 Conference Management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792"/>
            <w:vAlign w:val="center"/>
            <w:shd w:fill="17365D"/>
          </w:tcPr>
          <w:p>
            <w:r/>
            <w:r>
              <w:rPr>
                <w:b/>
                <w:color w:val="FFFFFF"/>
                <w:sz w:val="14"/>
              </w:rPr>
              <w:t>ID</w:t>
            </w:r>
          </w:p>
        </w:tc>
        <w:tc>
          <w:tcPr>
            <w:tcW w:type="dxa" w:w="1800"/>
            <w:vAlign w:val="center"/>
            <w:shd w:fill="17365D"/>
          </w:tcPr>
          <w:p>
            <w:r/>
            <w:r>
              <w:rPr>
                <w:b/>
                <w:color w:val="FFFFFF"/>
                <w:sz w:val="14"/>
              </w:rPr>
              <w:t>Requirement</w:t>
            </w:r>
          </w:p>
        </w:tc>
        <w:tc>
          <w:tcPr>
            <w:tcW w:type="dxa" w:w="3240"/>
            <w:vAlign w:val="center"/>
            <w:shd w:fill="17365D"/>
          </w:tcPr>
          <w:p>
            <w:r/>
            <w:r>
              <w:rPr>
                <w:b/>
                <w:color w:val="FFFFFF"/>
                <w:sz w:val="14"/>
              </w:rPr>
              <w:t>Description</w:t>
            </w:r>
          </w:p>
        </w:tc>
        <w:tc>
          <w:tcPr>
            <w:tcW w:type="dxa" w:w="1080"/>
            <w:vAlign w:val="center"/>
            <w:shd w:fill="17365D"/>
          </w:tcPr>
          <w:p>
            <w:r/>
            <w:r>
              <w:rPr>
                <w:b/>
                <w:color w:val="FFFFFF"/>
                <w:sz w:val="14"/>
              </w:rPr>
              <w:t>Priority</w:t>
            </w:r>
          </w:p>
        </w:tc>
        <w:tc>
          <w:tcPr>
            <w:tcW w:type="dxa" w:w="3168"/>
            <w:vAlign w:val="center"/>
            <w:shd w:fill="17365D"/>
          </w:tcPr>
          <w:p>
            <w:r/>
            <w:r>
              <w:rPr>
                <w:b/>
                <w:color w:val="FFFFFF"/>
                <w:sz w:val="14"/>
              </w:rPr>
              <w:t>Acceptance Criteria</w:t>
            </w:r>
          </w:p>
        </w:tc>
      </w:tr>
      <w:tr>
        <w:tc>
          <w:tcPr>
            <w:tcW w:type="dxa" w:w="792"/>
            <w:vAlign w:val="center"/>
            <w:shd w:fill="F4F7FB"/>
          </w:tcPr>
          <w:p>
            <w:r/>
            <w:r>
              <w:rPr>
                <w:b w:val="0"/>
                <w:sz w:val="14"/>
              </w:rPr>
              <w:t>CONF-001</w:t>
            </w:r>
          </w:p>
        </w:tc>
        <w:tc>
          <w:tcPr>
            <w:tcW w:type="dxa" w:w="1800"/>
            <w:vAlign w:val="center"/>
            <w:shd w:fill="F4F7FB"/>
          </w:tcPr>
          <w:p>
            <w:r/>
            <w:r>
              <w:rPr>
                <w:b w:val="0"/>
                <w:sz w:val="14"/>
              </w:rPr>
              <w:t>Create conference</w:t>
            </w:r>
          </w:p>
        </w:tc>
        <w:tc>
          <w:tcPr>
            <w:tcW w:type="dxa" w:w="3240"/>
            <w:vAlign w:val="center"/>
            <w:shd w:fill="F4F7FB"/>
          </w:tcPr>
          <w:p>
            <w:r/>
            <w:r>
              <w:rPr>
                <w:b w:val="0"/>
                <w:sz w:val="14"/>
              </w:rPr>
              <w:t>Authorized staff can create a conference with basic identity and dates.</w:t>
            </w:r>
          </w:p>
        </w:tc>
        <w:tc>
          <w:tcPr>
            <w:tcW w:type="dxa" w:w="1080"/>
            <w:vAlign w:val="center"/>
            <w:shd w:fill="F4F7FB"/>
          </w:tcPr>
          <w:p>
            <w:r/>
            <w:r>
              <w:rPr>
                <w:b w:val="0"/>
                <w:sz w:val="14"/>
              </w:rPr>
              <w:t>P0</w:t>
            </w:r>
          </w:p>
        </w:tc>
        <w:tc>
          <w:tcPr>
            <w:tcW w:type="dxa" w:w="3168"/>
            <w:vAlign w:val="center"/>
            <w:shd w:fill="F4F7FB"/>
          </w:tcPr>
          <w:p>
            <w:r/>
            <w:r>
              <w:rPr>
                <w:b w:val="0"/>
                <w:sz w:val="14"/>
              </w:rPr>
              <w:t>Conference is created in DRAFT state.</w:t>
            </w:r>
          </w:p>
        </w:tc>
      </w:tr>
      <w:tr>
        <w:tc>
          <w:tcPr>
            <w:tcW w:type="dxa" w:w="792"/>
            <w:vAlign w:val="center"/>
          </w:tcPr>
          <w:p>
            <w:r/>
            <w:r>
              <w:rPr>
                <w:b w:val="0"/>
                <w:sz w:val="14"/>
              </w:rPr>
              <w:t>CONF-002</w:t>
            </w:r>
          </w:p>
        </w:tc>
        <w:tc>
          <w:tcPr>
            <w:tcW w:type="dxa" w:w="1800"/>
            <w:vAlign w:val="center"/>
          </w:tcPr>
          <w:p>
            <w:r/>
            <w:r>
              <w:rPr>
                <w:b w:val="0"/>
                <w:sz w:val="14"/>
              </w:rPr>
              <w:t>Conference settings</w:t>
            </w:r>
          </w:p>
        </w:tc>
        <w:tc>
          <w:tcPr>
            <w:tcW w:type="dxa" w:w="3240"/>
            <w:vAlign w:val="center"/>
          </w:tcPr>
          <w:p>
            <w:r/>
            <w:r>
              <w:rPr>
                <w:b w:val="0"/>
                <w:sz w:val="14"/>
              </w:rPr>
              <w:t>Authorized users can configure submission, review, registration, certificate and check-in settings.</w:t>
            </w:r>
          </w:p>
        </w:tc>
        <w:tc>
          <w:tcPr>
            <w:tcW w:type="dxa" w:w="1080"/>
            <w:vAlign w:val="center"/>
          </w:tcPr>
          <w:p>
            <w:r/>
            <w:r>
              <w:rPr>
                <w:b w:val="0"/>
                <w:sz w:val="14"/>
              </w:rPr>
              <w:t>P0</w:t>
            </w:r>
          </w:p>
        </w:tc>
        <w:tc>
          <w:tcPr>
            <w:tcW w:type="dxa" w:w="3168"/>
            <w:vAlign w:val="center"/>
          </w:tcPr>
          <w:p>
            <w:r/>
            <w:r>
              <w:rPr>
                <w:b w:val="0"/>
                <w:sz w:val="14"/>
              </w:rPr>
              <w:t>Settings are validated and scoped to conference.</w:t>
            </w:r>
          </w:p>
        </w:tc>
      </w:tr>
      <w:tr>
        <w:tc>
          <w:tcPr>
            <w:tcW w:type="dxa" w:w="792"/>
            <w:vAlign w:val="center"/>
            <w:shd w:fill="F4F7FB"/>
          </w:tcPr>
          <w:p>
            <w:r/>
            <w:r>
              <w:rPr>
                <w:b w:val="0"/>
                <w:sz w:val="14"/>
              </w:rPr>
              <w:t>CONF-003</w:t>
            </w:r>
          </w:p>
        </w:tc>
        <w:tc>
          <w:tcPr>
            <w:tcW w:type="dxa" w:w="1800"/>
            <w:vAlign w:val="center"/>
            <w:shd w:fill="F4F7FB"/>
          </w:tcPr>
          <w:p>
            <w:r/>
            <w:r>
              <w:rPr>
                <w:b w:val="0"/>
                <w:sz w:val="14"/>
              </w:rPr>
              <w:t>Tracks</w:t>
            </w:r>
          </w:p>
        </w:tc>
        <w:tc>
          <w:tcPr>
            <w:tcW w:type="dxa" w:w="3240"/>
            <w:vAlign w:val="center"/>
            <w:shd w:fill="F4F7FB"/>
          </w:tcPr>
          <w:p>
            <w:r/>
            <w:r>
              <w:rPr>
                <w:b w:val="0"/>
                <w:sz w:val="14"/>
              </w:rPr>
              <w:t>Admins can create, update, reorder and archive conference tracks.</w:t>
            </w:r>
          </w:p>
        </w:tc>
        <w:tc>
          <w:tcPr>
            <w:tcW w:type="dxa" w:w="1080"/>
            <w:vAlign w:val="center"/>
            <w:shd w:fill="F4F7FB"/>
          </w:tcPr>
          <w:p>
            <w:r/>
            <w:r>
              <w:rPr>
                <w:b w:val="0"/>
                <w:sz w:val="14"/>
              </w:rPr>
              <w:t>P0</w:t>
            </w:r>
          </w:p>
        </w:tc>
        <w:tc>
          <w:tcPr>
            <w:tcW w:type="dxa" w:w="3168"/>
            <w:vAlign w:val="center"/>
            <w:shd w:fill="F4F7FB"/>
          </w:tcPr>
          <w:p>
            <w:r/>
            <w:r>
              <w:rPr>
                <w:b w:val="0"/>
                <w:sz w:val="14"/>
              </w:rPr>
              <w:t>Track changes are reflected in allowed submission and review contexts.</w:t>
            </w:r>
          </w:p>
        </w:tc>
      </w:tr>
      <w:tr>
        <w:tc>
          <w:tcPr>
            <w:tcW w:type="dxa" w:w="792"/>
            <w:vAlign w:val="center"/>
          </w:tcPr>
          <w:p>
            <w:r/>
            <w:r>
              <w:rPr>
                <w:b w:val="0"/>
                <w:sz w:val="14"/>
              </w:rPr>
              <w:t>CONF-004</w:t>
            </w:r>
          </w:p>
        </w:tc>
        <w:tc>
          <w:tcPr>
            <w:tcW w:type="dxa" w:w="1800"/>
            <w:vAlign w:val="center"/>
          </w:tcPr>
          <w:p>
            <w:r/>
            <w:r>
              <w:rPr>
                <w:b w:val="0"/>
                <w:sz w:val="14"/>
              </w:rPr>
              <w:t>Important dates</w:t>
            </w:r>
          </w:p>
        </w:tc>
        <w:tc>
          <w:tcPr>
            <w:tcW w:type="dxa" w:w="3240"/>
            <w:vAlign w:val="center"/>
          </w:tcPr>
          <w:p>
            <w:r/>
            <w:r>
              <w:rPr>
                <w:b w:val="0"/>
                <w:sz w:val="14"/>
              </w:rPr>
              <w:t>Admins can define abstract, review, registration and event dates.</w:t>
            </w:r>
          </w:p>
        </w:tc>
        <w:tc>
          <w:tcPr>
            <w:tcW w:type="dxa" w:w="1080"/>
            <w:vAlign w:val="center"/>
          </w:tcPr>
          <w:p>
            <w:r/>
            <w:r>
              <w:rPr>
                <w:b w:val="0"/>
                <w:sz w:val="14"/>
              </w:rPr>
              <w:t>P0</w:t>
            </w:r>
          </w:p>
        </w:tc>
        <w:tc>
          <w:tcPr>
            <w:tcW w:type="dxa" w:w="3168"/>
            <w:vAlign w:val="center"/>
          </w:tcPr>
          <w:p>
            <w:r/>
            <w:r>
              <w:rPr>
                <w:b w:val="0"/>
                <w:sz w:val="14"/>
              </w:rPr>
              <w:t>System validates date dependencies and exposes dates to UI.</w:t>
            </w:r>
          </w:p>
        </w:tc>
      </w:tr>
      <w:tr>
        <w:tc>
          <w:tcPr>
            <w:tcW w:type="dxa" w:w="792"/>
            <w:vAlign w:val="center"/>
            <w:shd w:fill="F4F7FB"/>
          </w:tcPr>
          <w:p>
            <w:r/>
            <w:r>
              <w:rPr>
                <w:b w:val="0"/>
                <w:sz w:val="14"/>
              </w:rPr>
              <w:t>CONF-005</w:t>
            </w:r>
          </w:p>
        </w:tc>
        <w:tc>
          <w:tcPr>
            <w:tcW w:type="dxa" w:w="1800"/>
            <w:vAlign w:val="center"/>
            <w:shd w:fill="F4F7FB"/>
          </w:tcPr>
          <w:p>
            <w:r/>
            <w:r>
              <w:rPr>
                <w:b w:val="0"/>
                <w:sz w:val="14"/>
              </w:rPr>
              <w:t>Publish controls</w:t>
            </w:r>
          </w:p>
        </w:tc>
        <w:tc>
          <w:tcPr>
            <w:tcW w:type="dxa" w:w="3240"/>
            <w:vAlign w:val="center"/>
            <w:shd w:fill="F4F7FB"/>
          </w:tcPr>
          <w:p>
            <w:r/>
            <w:r>
              <w:rPr>
                <w:b w:val="0"/>
                <w:sz w:val="14"/>
              </w:rPr>
              <w:t>A conference can be published only after required settings are complete.</w:t>
            </w:r>
          </w:p>
        </w:tc>
        <w:tc>
          <w:tcPr>
            <w:tcW w:type="dxa" w:w="1080"/>
            <w:vAlign w:val="center"/>
            <w:shd w:fill="F4F7FB"/>
          </w:tcPr>
          <w:p>
            <w:r/>
            <w:r>
              <w:rPr>
                <w:b w:val="0"/>
                <w:sz w:val="14"/>
              </w:rPr>
              <w:t>P0</w:t>
            </w:r>
          </w:p>
        </w:tc>
        <w:tc>
          <w:tcPr>
            <w:tcW w:type="dxa" w:w="3168"/>
            <w:vAlign w:val="center"/>
            <w:shd w:fill="F4F7FB"/>
          </w:tcPr>
          <w:p>
            <w:r/>
            <w:r>
              <w:rPr>
                <w:b w:val="0"/>
                <w:sz w:val="14"/>
              </w:rPr>
              <w:t>Incomplete configurations are blocked with actionable validation.</w:t>
            </w:r>
          </w:p>
        </w:tc>
      </w:tr>
      <w:tr>
        <w:tc>
          <w:tcPr>
            <w:tcW w:type="dxa" w:w="792"/>
            <w:vAlign w:val="center"/>
          </w:tcPr>
          <w:p>
            <w:r/>
            <w:r>
              <w:rPr>
                <w:b w:val="0"/>
                <w:sz w:val="14"/>
              </w:rPr>
              <w:t>CONF-006</w:t>
            </w:r>
          </w:p>
        </w:tc>
        <w:tc>
          <w:tcPr>
            <w:tcW w:type="dxa" w:w="1800"/>
            <w:vAlign w:val="center"/>
          </w:tcPr>
          <w:p>
            <w:r/>
            <w:r>
              <w:rPr>
                <w:b w:val="0"/>
                <w:sz w:val="14"/>
              </w:rPr>
              <w:t>Status lifecycle</w:t>
            </w:r>
          </w:p>
        </w:tc>
        <w:tc>
          <w:tcPr>
            <w:tcW w:type="dxa" w:w="3240"/>
            <w:vAlign w:val="center"/>
          </w:tcPr>
          <w:p>
            <w:r/>
            <w:r>
              <w:rPr>
                <w:b w:val="0"/>
                <w:sz w:val="14"/>
              </w:rPr>
              <w:t>Conference status follows defined lifecycle transitions.</w:t>
            </w:r>
          </w:p>
        </w:tc>
        <w:tc>
          <w:tcPr>
            <w:tcW w:type="dxa" w:w="1080"/>
            <w:vAlign w:val="center"/>
          </w:tcPr>
          <w:p>
            <w:r/>
            <w:r>
              <w:rPr>
                <w:b w:val="0"/>
                <w:sz w:val="14"/>
              </w:rPr>
              <w:t>P0</w:t>
            </w:r>
          </w:p>
        </w:tc>
        <w:tc>
          <w:tcPr>
            <w:tcW w:type="dxa" w:w="3168"/>
            <w:vAlign w:val="center"/>
          </w:tcPr>
          <w:p>
            <w:r/>
            <w:r>
              <w:rPr>
                <w:b w:val="0"/>
                <w:sz w:val="14"/>
              </w:rPr>
              <w:t>Invalid transitions are rejected.</w:t>
            </w:r>
          </w:p>
        </w:tc>
      </w:tr>
    </w:tbl>
    <w:p/>
    <w:p>
      <w:pPr>
        <w:pStyle w:val="Heading1"/>
      </w:pPr>
      <w:r>
        <w:t>10. Abstract Management</w:t>
      </w:r>
    </w:p>
    <w:p>
      <w:r>
        <w:t>Abstract management is a core domain. The system must support configurable forms, multiple authors, version history, file attachments, submission numbering, status transitions, screening and later review/decision workflows.</w:t>
      </w:r>
    </w:p>
    <w:p>
      <w:pPr>
        <w:pStyle w:val="Heading2"/>
      </w:pPr>
      <w:r>
        <w:t>10.1 Abstract Lifecycle</w:t>
      </w:r>
    </w:p>
    <w:p>
      <w:pPr>
        <w:spacing w:after="0"/>
        <w:ind w:left="504" w:right="504"/>
      </w:pPr>
      <w:r>
        <w:rPr>
          <w:rFonts w:ascii="Courier New" w:hAnsi="Courier New"/>
          <w:sz w:val="16"/>
        </w:rPr>
        <w:t>DRAFT -&gt; SUBMITTED -&gt; SCREENING -&gt; UNDER_REVIEW -&gt;</w:t>
      </w:r>
    </w:p>
    <w:p>
      <w:pPr>
        <w:spacing w:after="0"/>
        <w:ind w:left="504" w:right="504"/>
      </w:pPr>
      <w:r>
        <w:rPr>
          <w:rFonts w:ascii="Courier New" w:hAnsi="Courier New"/>
          <w:sz w:val="16"/>
        </w:rPr>
        <w:t>REVISION_REQUIRED -&gt; RESUBMITTED -&gt; ACCEPTED / REJECTED / WAITLISTED</w:t>
      </w:r>
    </w:p>
    <w:p>
      <w:pPr>
        <w:spacing w:after="0"/>
        <w:ind w:left="504" w:right="504"/>
      </w:pPr>
      <w:r>
        <w:rPr>
          <w:rFonts w:ascii="Courier New" w:hAnsi="Courier New"/>
          <w:sz w:val="16"/>
        </w:rPr>
        <w:t xml:space="preserve">                                   |</w:t>
      </w:r>
    </w:p>
    <w:p>
      <w:pPr>
        <w:spacing w:after="0"/>
        <w:ind w:left="504" w:right="504"/>
      </w:pPr>
      <w:r>
        <w:rPr>
          <w:rFonts w:ascii="Courier New" w:hAnsi="Courier New"/>
          <w:sz w:val="16"/>
        </w:rPr>
        <w:t xml:space="preserve">                                   +-&gt; SCHEDULED -&gt; PRESENTED</w:t>
      </w:r>
    </w:p>
    <w:p>
      <w:pPr>
        <w:pStyle w:val="Heading2"/>
      </w:pPr>
      <w:r>
        <w:t>10.2 Submission Form Requirements</w:t>
      </w:r>
    </w:p>
    <w:p>
      <w:pPr>
        <w:pStyle w:val="ListBullet"/>
      </w:pPr>
      <w:r>
        <w:t>Conference administrators can define form sections and fields.</w:t>
      </w:r>
    </w:p>
    <w:p>
      <w:pPr>
        <w:pStyle w:val="ListBullet"/>
      </w:pPr>
      <w:r>
        <w:t>Field types include text, long text, rich text, number, date, select, multi-select, radio, checkbox, file and URL.</w:t>
      </w:r>
    </w:p>
    <w:p>
      <w:pPr>
        <w:pStyle w:val="ListBullet"/>
      </w:pPr>
      <w:r>
        <w:t>Fields can be required/optional and can have validation rules.</w:t>
      </w:r>
    </w:p>
    <w:p>
      <w:pPr>
        <w:pStyle w:val="ListBullet"/>
      </w:pPr>
      <w:r>
        <w:t>Field order is configurable.</w:t>
      </w:r>
    </w:p>
    <w:p>
      <w:pPr>
        <w:pStyle w:val="ListBullet"/>
      </w:pPr>
      <w:r>
        <w:t>Fields can be enabled or disabled without deleting historical submitted values.</w:t>
      </w:r>
    </w:p>
    <w:p>
      <w:pPr>
        <w:pStyle w:val="ListBullet"/>
      </w:pPr>
      <w:r>
        <w:t>Submitted form data is versioned with the abstract version.</w:t>
      </w:r>
    </w:p>
    <w:p>
      <w:pPr>
        <w:pStyle w:val="ListBullet"/>
      </w:pPr>
      <w:r>
        <w:t>Large content and files must be stored using appropriate limits and object storage.</w:t>
      </w:r>
    </w:p>
    <w:p>
      <w:pPr>
        <w:pStyle w:val="Heading2"/>
      </w:pPr>
      <w:r>
        <w:t>10.3 Submission Numbering</w:t>
      </w:r>
    </w:p>
    <w:p>
      <w:r>
        <w:t>The system should generate a human-friendly submission number per conference, such as A-000123. The internal primary key remains a non-sequential UUID/CUID-style identifier. Submission number uniqueness is guaranteed within the conference.</w:t>
      </w:r>
    </w:p>
    <w:p>
      <w:pPr>
        <w:pStyle w:val="Heading2"/>
      </w:pPr>
      <w:r>
        <w:t>10.4 Abstract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792"/>
            <w:vAlign w:val="center"/>
            <w:shd w:fill="17365D"/>
          </w:tcPr>
          <w:p>
            <w:r/>
            <w:r>
              <w:rPr>
                <w:b/>
                <w:color w:val="FFFFFF"/>
                <w:sz w:val="14"/>
              </w:rPr>
              <w:t>ID</w:t>
            </w:r>
          </w:p>
        </w:tc>
        <w:tc>
          <w:tcPr>
            <w:tcW w:type="dxa" w:w="1800"/>
            <w:vAlign w:val="center"/>
            <w:shd w:fill="17365D"/>
          </w:tcPr>
          <w:p>
            <w:r/>
            <w:r>
              <w:rPr>
                <w:b/>
                <w:color w:val="FFFFFF"/>
                <w:sz w:val="14"/>
              </w:rPr>
              <w:t>Requirement</w:t>
            </w:r>
          </w:p>
        </w:tc>
        <w:tc>
          <w:tcPr>
            <w:tcW w:type="dxa" w:w="3240"/>
            <w:vAlign w:val="center"/>
            <w:shd w:fill="17365D"/>
          </w:tcPr>
          <w:p>
            <w:r/>
            <w:r>
              <w:rPr>
                <w:b/>
                <w:color w:val="FFFFFF"/>
                <w:sz w:val="14"/>
              </w:rPr>
              <w:t>Description</w:t>
            </w:r>
          </w:p>
        </w:tc>
        <w:tc>
          <w:tcPr>
            <w:tcW w:type="dxa" w:w="1080"/>
            <w:vAlign w:val="center"/>
            <w:shd w:fill="17365D"/>
          </w:tcPr>
          <w:p>
            <w:r/>
            <w:r>
              <w:rPr>
                <w:b/>
                <w:color w:val="FFFFFF"/>
                <w:sz w:val="14"/>
              </w:rPr>
              <w:t>Priority</w:t>
            </w:r>
          </w:p>
        </w:tc>
        <w:tc>
          <w:tcPr>
            <w:tcW w:type="dxa" w:w="3168"/>
            <w:vAlign w:val="center"/>
            <w:shd w:fill="17365D"/>
          </w:tcPr>
          <w:p>
            <w:r/>
            <w:r>
              <w:rPr>
                <w:b/>
                <w:color w:val="FFFFFF"/>
                <w:sz w:val="14"/>
              </w:rPr>
              <w:t>Acceptance Criteria</w:t>
            </w:r>
          </w:p>
        </w:tc>
      </w:tr>
      <w:tr>
        <w:tc>
          <w:tcPr>
            <w:tcW w:type="dxa" w:w="792"/>
            <w:vAlign w:val="center"/>
            <w:shd w:fill="F4F7FB"/>
          </w:tcPr>
          <w:p>
            <w:r/>
            <w:r>
              <w:rPr>
                <w:b w:val="0"/>
                <w:sz w:val="14"/>
              </w:rPr>
              <w:t>ABS-001</w:t>
            </w:r>
          </w:p>
        </w:tc>
        <w:tc>
          <w:tcPr>
            <w:tcW w:type="dxa" w:w="1800"/>
            <w:vAlign w:val="center"/>
            <w:shd w:fill="F4F7FB"/>
          </w:tcPr>
          <w:p>
            <w:r/>
            <w:r>
              <w:rPr>
                <w:b w:val="0"/>
                <w:sz w:val="14"/>
              </w:rPr>
              <w:t>Create draft</w:t>
            </w:r>
          </w:p>
        </w:tc>
        <w:tc>
          <w:tcPr>
            <w:tcW w:type="dxa" w:w="3240"/>
            <w:vAlign w:val="center"/>
            <w:shd w:fill="F4F7FB"/>
          </w:tcPr>
          <w:p>
            <w:r/>
            <w:r>
              <w:rPr>
                <w:b w:val="0"/>
                <w:sz w:val="14"/>
              </w:rPr>
              <w:t>Authorized authors can create a draft abstract.</w:t>
            </w:r>
          </w:p>
        </w:tc>
        <w:tc>
          <w:tcPr>
            <w:tcW w:type="dxa" w:w="1080"/>
            <w:vAlign w:val="center"/>
            <w:shd w:fill="F4F7FB"/>
          </w:tcPr>
          <w:p>
            <w:r/>
            <w:r>
              <w:rPr>
                <w:b w:val="0"/>
                <w:sz w:val="14"/>
              </w:rPr>
              <w:t>P0</w:t>
            </w:r>
          </w:p>
        </w:tc>
        <w:tc>
          <w:tcPr>
            <w:tcW w:type="dxa" w:w="3168"/>
            <w:vAlign w:val="center"/>
            <w:shd w:fill="F4F7FB"/>
          </w:tcPr>
          <w:p>
            <w:r/>
            <w:r>
              <w:rPr>
                <w:b w:val="0"/>
                <w:sz w:val="14"/>
              </w:rPr>
              <w:t>Draft can be saved without completing required final fields.</w:t>
            </w:r>
          </w:p>
        </w:tc>
      </w:tr>
      <w:tr>
        <w:tc>
          <w:tcPr>
            <w:tcW w:type="dxa" w:w="792"/>
            <w:vAlign w:val="center"/>
          </w:tcPr>
          <w:p>
            <w:r/>
            <w:r>
              <w:rPr>
                <w:b w:val="0"/>
                <w:sz w:val="14"/>
              </w:rPr>
              <w:t>ABS-002</w:t>
            </w:r>
          </w:p>
        </w:tc>
        <w:tc>
          <w:tcPr>
            <w:tcW w:type="dxa" w:w="1800"/>
            <w:vAlign w:val="center"/>
          </w:tcPr>
          <w:p>
            <w:r/>
            <w:r>
              <w:rPr>
                <w:b w:val="0"/>
                <w:sz w:val="14"/>
              </w:rPr>
              <w:t>Dynamic form</w:t>
            </w:r>
          </w:p>
        </w:tc>
        <w:tc>
          <w:tcPr>
            <w:tcW w:type="dxa" w:w="3240"/>
            <w:vAlign w:val="center"/>
          </w:tcPr>
          <w:p>
            <w:r/>
            <w:r>
              <w:rPr>
                <w:b w:val="0"/>
                <w:sz w:val="14"/>
              </w:rPr>
              <w:t>Submission form is generated from conference configuration.</w:t>
            </w:r>
          </w:p>
        </w:tc>
        <w:tc>
          <w:tcPr>
            <w:tcW w:type="dxa" w:w="1080"/>
            <w:vAlign w:val="center"/>
          </w:tcPr>
          <w:p>
            <w:r/>
            <w:r>
              <w:rPr>
                <w:b w:val="0"/>
                <w:sz w:val="14"/>
              </w:rPr>
              <w:t>P0</w:t>
            </w:r>
          </w:p>
        </w:tc>
        <w:tc>
          <w:tcPr>
            <w:tcW w:type="dxa" w:w="3168"/>
            <w:vAlign w:val="center"/>
          </w:tcPr>
          <w:p>
            <w:r/>
            <w:r>
              <w:rPr>
                <w:b w:val="0"/>
                <w:sz w:val="14"/>
              </w:rPr>
              <w:t>All configured active fields render with validation.</w:t>
            </w:r>
          </w:p>
        </w:tc>
      </w:tr>
      <w:tr>
        <w:tc>
          <w:tcPr>
            <w:tcW w:type="dxa" w:w="792"/>
            <w:vAlign w:val="center"/>
            <w:shd w:fill="F4F7FB"/>
          </w:tcPr>
          <w:p>
            <w:r/>
            <w:r>
              <w:rPr>
                <w:b w:val="0"/>
                <w:sz w:val="14"/>
              </w:rPr>
              <w:t>ABS-003</w:t>
            </w:r>
          </w:p>
        </w:tc>
        <w:tc>
          <w:tcPr>
            <w:tcW w:type="dxa" w:w="1800"/>
            <w:vAlign w:val="center"/>
            <w:shd w:fill="F4F7FB"/>
          </w:tcPr>
          <w:p>
            <w:r/>
            <w:r>
              <w:rPr>
                <w:b w:val="0"/>
                <w:sz w:val="14"/>
              </w:rPr>
              <w:t>Authors</w:t>
            </w:r>
          </w:p>
        </w:tc>
        <w:tc>
          <w:tcPr>
            <w:tcW w:type="dxa" w:w="3240"/>
            <w:vAlign w:val="center"/>
            <w:shd w:fill="F4F7FB"/>
          </w:tcPr>
          <w:p>
            <w:r/>
            <w:r>
              <w:rPr>
                <w:b w:val="0"/>
                <w:sz w:val="14"/>
              </w:rPr>
              <w:t>Author can add, edit and order co-authors.</w:t>
            </w:r>
          </w:p>
        </w:tc>
        <w:tc>
          <w:tcPr>
            <w:tcW w:type="dxa" w:w="1080"/>
            <w:vAlign w:val="center"/>
            <w:shd w:fill="F4F7FB"/>
          </w:tcPr>
          <w:p>
            <w:r/>
            <w:r>
              <w:rPr>
                <w:b w:val="0"/>
                <w:sz w:val="14"/>
              </w:rPr>
              <w:t>P0</w:t>
            </w:r>
          </w:p>
        </w:tc>
        <w:tc>
          <w:tcPr>
            <w:tcW w:type="dxa" w:w="3168"/>
            <w:vAlign w:val="center"/>
            <w:shd w:fill="F4F7FB"/>
          </w:tcPr>
          <w:p>
            <w:r/>
            <w:r>
              <w:rPr>
                <w:b w:val="0"/>
                <w:sz w:val="14"/>
              </w:rPr>
              <w:t>Primary/corresponding/presenting author rules are validated.</w:t>
            </w:r>
          </w:p>
        </w:tc>
      </w:tr>
      <w:tr>
        <w:tc>
          <w:tcPr>
            <w:tcW w:type="dxa" w:w="792"/>
            <w:vAlign w:val="center"/>
          </w:tcPr>
          <w:p>
            <w:r/>
            <w:r>
              <w:rPr>
                <w:b w:val="0"/>
                <w:sz w:val="14"/>
              </w:rPr>
              <w:t>ABS-004</w:t>
            </w:r>
          </w:p>
        </w:tc>
        <w:tc>
          <w:tcPr>
            <w:tcW w:type="dxa" w:w="1800"/>
            <w:vAlign w:val="center"/>
          </w:tcPr>
          <w:p>
            <w:r/>
            <w:r>
              <w:rPr>
                <w:b w:val="0"/>
                <w:sz w:val="14"/>
              </w:rPr>
              <w:t>Save version</w:t>
            </w:r>
          </w:p>
        </w:tc>
        <w:tc>
          <w:tcPr>
            <w:tcW w:type="dxa" w:w="3240"/>
            <w:vAlign w:val="center"/>
          </w:tcPr>
          <w:p>
            <w:r/>
            <w:r>
              <w:rPr>
                <w:b w:val="0"/>
                <w:sz w:val="14"/>
              </w:rPr>
              <w:t>Every submitted revision creates an immutable version.</w:t>
            </w:r>
          </w:p>
        </w:tc>
        <w:tc>
          <w:tcPr>
            <w:tcW w:type="dxa" w:w="1080"/>
            <w:vAlign w:val="center"/>
          </w:tcPr>
          <w:p>
            <w:r/>
            <w:r>
              <w:rPr>
                <w:b w:val="0"/>
                <w:sz w:val="14"/>
              </w:rPr>
              <w:t>P0</w:t>
            </w:r>
          </w:p>
        </w:tc>
        <w:tc>
          <w:tcPr>
            <w:tcW w:type="dxa" w:w="3168"/>
            <w:vAlign w:val="center"/>
          </w:tcPr>
          <w:p>
            <w:r/>
            <w:r>
              <w:rPr>
                <w:b w:val="0"/>
                <w:sz w:val="14"/>
              </w:rPr>
              <w:t>Previous versions remain queryable.</w:t>
            </w:r>
          </w:p>
        </w:tc>
      </w:tr>
      <w:tr>
        <w:tc>
          <w:tcPr>
            <w:tcW w:type="dxa" w:w="792"/>
            <w:vAlign w:val="center"/>
            <w:shd w:fill="F4F7FB"/>
          </w:tcPr>
          <w:p>
            <w:r/>
            <w:r>
              <w:rPr>
                <w:b w:val="0"/>
                <w:sz w:val="14"/>
              </w:rPr>
              <w:t>ABS-005</w:t>
            </w:r>
          </w:p>
        </w:tc>
        <w:tc>
          <w:tcPr>
            <w:tcW w:type="dxa" w:w="1800"/>
            <w:vAlign w:val="center"/>
            <w:shd w:fill="F4F7FB"/>
          </w:tcPr>
          <w:p>
            <w:r/>
            <w:r>
              <w:rPr>
                <w:b w:val="0"/>
                <w:sz w:val="14"/>
              </w:rPr>
              <w:t>Submit</w:t>
            </w:r>
          </w:p>
        </w:tc>
        <w:tc>
          <w:tcPr>
            <w:tcW w:type="dxa" w:w="3240"/>
            <w:vAlign w:val="center"/>
            <w:shd w:fill="F4F7FB"/>
          </w:tcPr>
          <w:p>
            <w:r/>
            <w:r>
              <w:rPr>
                <w:b w:val="0"/>
                <w:sz w:val="14"/>
              </w:rPr>
              <w:t>Author can submit a completed abstract before deadline.</w:t>
            </w:r>
          </w:p>
        </w:tc>
        <w:tc>
          <w:tcPr>
            <w:tcW w:type="dxa" w:w="1080"/>
            <w:vAlign w:val="center"/>
            <w:shd w:fill="F4F7FB"/>
          </w:tcPr>
          <w:p>
            <w:r/>
            <w:r>
              <w:rPr>
                <w:b w:val="0"/>
                <w:sz w:val="14"/>
              </w:rPr>
              <w:t>P0</w:t>
            </w:r>
          </w:p>
        </w:tc>
        <w:tc>
          <w:tcPr>
            <w:tcW w:type="dxa" w:w="3168"/>
            <w:vAlign w:val="center"/>
            <w:shd w:fill="F4F7FB"/>
          </w:tcPr>
          <w:p>
            <w:r/>
            <w:r>
              <w:rPr>
                <w:b w:val="0"/>
                <w:sz w:val="14"/>
              </w:rPr>
              <w:t>Status becomes SUBMITTED and timestamp is recorded.</w:t>
            </w:r>
          </w:p>
        </w:tc>
      </w:tr>
      <w:tr>
        <w:tc>
          <w:tcPr>
            <w:tcW w:type="dxa" w:w="792"/>
            <w:vAlign w:val="center"/>
          </w:tcPr>
          <w:p>
            <w:r/>
            <w:r>
              <w:rPr>
                <w:b w:val="0"/>
                <w:sz w:val="14"/>
              </w:rPr>
              <w:t>ABS-006</w:t>
            </w:r>
          </w:p>
        </w:tc>
        <w:tc>
          <w:tcPr>
            <w:tcW w:type="dxa" w:w="1800"/>
            <w:vAlign w:val="center"/>
          </w:tcPr>
          <w:p>
            <w:r/>
            <w:r>
              <w:rPr>
                <w:b w:val="0"/>
                <w:sz w:val="14"/>
              </w:rPr>
              <w:t>Deadline enforcement</w:t>
            </w:r>
          </w:p>
        </w:tc>
        <w:tc>
          <w:tcPr>
            <w:tcW w:type="dxa" w:w="3240"/>
            <w:vAlign w:val="center"/>
          </w:tcPr>
          <w:p>
            <w:r/>
            <w:r>
              <w:rPr>
                <w:b w:val="0"/>
                <w:sz w:val="14"/>
              </w:rPr>
              <w:t>Submission actions respect conference deadlines and explicit admin overrides.</w:t>
            </w:r>
          </w:p>
        </w:tc>
        <w:tc>
          <w:tcPr>
            <w:tcW w:type="dxa" w:w="1080"/>
            <w:vAlign w:val="center"/>
          </w:tcPr>
          <w:p>
            <w:r/>
            <w:r>
              <w:rPr>
                <w:b w:val="0"/>
                <w:sz w:val="14"/>
              </w:rPr>
              <w:t>P0</w:t>
            </w:r>
          </w:p>
        </w:tc>
        <w:tc>
          <w:tcPr>
            <w:tcW w:type="dxa" w:w="3168"/>
            <w:vAlign w:val="center"/>
          </w:tcPr>
          <w:p>
            <w:r/>
            <w:r>
              <w:rPr>
                <w:b w:val="0"/>
                <w:sz w:val="14"/>
              </w:rPr>
              <w:t>After deadline, normal submit is blocked.</w:t>
            </w:r>
          </w:p>
        </w:tc>
      </w:tr>
      <w:tr>
        <w:tc>
          <w:tcPr>
            <w:tcW w:type="dxa" w:w="792"/>
            <w:vAlign w:val="center"/>
            <w:shd w:fill="F4F7FB"/>
          </w:tcPr>
          <w:p>
            <w:r/>
            <w:r>
              <w:rPr>
                <w:b w:val="0"/>
                <w:sz w:val="14"/>
              </w:rPr>
              <w:t>ABS-007</w:t>
            </w:r>
          </w:p>
        </w:tc>
        <w:tc>
          <w:tcPr>
            <w:tcW w:type="dxa" w:w="1800"/>
            <w:vAlign w:val="center"/>
            <w:shd w:fill="F4F7FB"/>
          </w:tcPr>
          <w:p>
            <w:r/>
            <w:r>
              <w:rPr>
                <w:b w:val="0"/>
                <w:sz w:val="14"/>
              </w:rPr>
              <w:t>Withdraw</w:t>
            </w:r>
          </w:p>
        </w:tc>
        <w:tc>
          <w:tcPr>
            <w:tcW w:type="dxa" w:w="3240"/>
            <w:vAlign w:val="center"/>
            <w:shd w:fill="F4F7FB"/>
          </w:tcPr>
          <w:p>
            <w:r/>
            <w:r>
              <w:rPr>
                <w:b w:val="0"/>
                <w:sz w:val="14"/>
              </w:rPr>
              <w:t>Eligible users can withdraw before final lock.</w:t>
            </w:r>
          </w:p>
        </w:tc>
        <w:tc>
          <w:tcPr>
            <w:tcW w:type="dxa" w:w="1080"/>
            <w:vAlign w:val="center"/>
            <w:shd w:fill="F4F7FB"/>
          </w:tcPr>
          <w:p>
            <w:r/>
            <w:r>
              <w:rPr>
                <w:b w:val="0"/>
                <w:sz w:val="14"/>
              </w:rPr>
              <w:t>P1</w:t>
            </w:r>
          </w:p>
        </w:tc>
        <w:tc>
          <w:tcPr>
            <w:tcW w:type="dxa" w:w="3168"/>
            <w:vAlign w:val="center"/>
            <w:shd w:fill="F4F7FB"/>
          </w:tcPr>
          <w:p>
            <w:r/>
            <w:r>
              <w:rPr>
                <w:b w:val="0"/>
                <w:sz w:val="14"/>
              </w:rPr>
              <w:t>Withdrawal is recorded and audited.</w:t>
            </w:r>
          </w:p>
        </w:tc>
      </w:tr>
      <w:tr>
        <w:tc>
          <w:tcPr>
            <w:tcW w:type="dxa" w:w="792"/>
            <w:vAlign w:val="center"/>
          </w:tcPr>
          <w:p>
            <w:r/>
            <w:r>
              <w:rPr>
                <w:b w:val="0"/>
                <w:sz w:val="14"/>
              </w:rPr>
              <w:t>ABS-008</w:t>
            </w:r>
          </w:p>
        </w:tc>
        <w:tc>
          <w:tcPr>
            <w:tcW w:type="dxa" w:w="1800"/>
            <w:vAlign w:val="center"/>
          </w:tcPr>
          <w:p>
            <w:r/>
            <w:r>
              <w:rPr>
                <w:b w:val="0"/>
                <w:sz w:val="14"/>
              </w:rPr>
              <w:t>Attachments</w:t>
            </w:r>
          </w:p>
        </w:tc>
        <w:tc>
          <w:tcPr>
            <w:tcW w:type="dxa" w:w="3240"/>
            <w:vAlign w:val="center"/>
          </w:tcPr>
          <w:p>
            <w:r/>
            <w:r>
              <w:rPr>
                <w:b w:val="0"/>
                <w:sz w:val="14"/>
              </w:rPr>
              <w:t>Authors can upload approved supporting files.</w:t>
            </w:r>
          </w:p>
        </w:tc>
        <w:tc>
          <w:tcPr>
            <w:tcW w:type="dxa" w:w="1080"/>
            <w:vAlign w:val="center"/>
          </w:tcPr>
          <w:p>
            <w:r/>
            <w:r>
              <w:rPr>
                <w:b w:val="0"/>
                <w:sz w:val="14"/>
              </w:rPr>
              <w:t>P1</w:t>
            </w:r>
          </w:p>
        </w:tc>
        <w:tc>
          <w:tcPr>
            <w:tcW w:type="dxa" w:w="3168"/>
            <w:vAlign w:val="center"/>
          </w:tcPr>
          <w:p>
            <w:r/>
            <w:r>
              <w:rPr>
                <w:b w:val="0"/>
                <w:sz w:val="14"/>
              </w:rPr>
              <w:t>File type/size restrictions are enforced.</w:t>
            </w:r>
          </w:p>
        </w:tc>
      </w:tr>
      <w:tr>
        <w:tc>
          <w:tcPr>
            <w:tcW w:type="dxa" w:w="792"/>
            <w:vAlign w:val="center"/>
            <w:shd w:fill="F4F7FB"/>
          </w:tcPr>
          <w:p>
            <w:r/>
            <w:r>
              <w:rPr>
                <w:b w:val="0"/>
                <w:sz w:val="14"/>
              </w:rPr>
              <w:t>ABS-009</w:t>
            </w:r>
          </w:p>
        </w:tc>
        <w:tc>
          <w:tcPr>
            <w:tcW w:type="dxa" w:w="1800"/>
            <w:vAlign w:val="center"/>
            <w:shd w:fill="F4F7FB"/>
          </w:tcPr>
          <w:p>
            <w:r/>
            <w:r>
              <w:rPr>
                <w:b w:val="0"/>
                <w:sz w:val="14"/>
              </w:rPr>
              <w:t>Author privacy</w:t>
            </w:r>
          </w:p>
        </w:tc>
        <w:tc>
          <w:tcPr>
            <w:tcW w:type="dxa" w:w="3240"/>
            <w:vAlign w:val="center"/>
            <w:shd w:fill="F4F7FB"/>
          </w:tcPr>
          <w:p>
            <w:r/>
            <w:r>
              <w:rPr>
                <w:b w:val="0"/>
                <w:sz w:val="14"/>
              </w:rPr>
              <w:t>Blind-review configurations hide author information from reviewers.</w:t>
            </w:r>
          </w:p>
        </w:tc>
        <w:tc>
          <w:tcPr>
            <w:tcW w:type="dxa" w:w="1080"/>
            <w:vAlign w:val="center"/>
            <w:shd w:fill="F4F7FB"/>
          </w:tcPr>
          <w:p>
            <w:r/>
            <w:r>
              <w:rPr>
                <w:b w:val="0"/>
                <w:sz w:val="14"/>
              </w:rPr>
              <w:t>P0</w:t>
            </w:r>
          </w:p>
        </w:tc>
        <w:tc>
          <w:tcPr>
            <w:tcW w:type="dxa" w:w="3168"/>
            <w:vAlign w:val="center"/>
            <w:shd w:fill="F4F7FB"/>
          </w:tcPr>
          <w:p>
            <w:r/>
            <w:r>
              <w:rPr>
                <w:b w:val="0"/>
                <w:sz w:val="14"/>
              </w:rPr>
              <w:t>Reviewer API/UI never exposes protected author fields.</w:t>
            </w:r>
          </w:p>
        </w:tc>
      </w:tr>
      <w:tr>
        <w:tc>
          <w:tcPr>
            <w:tcW w:type="dxa" w:w="792"/>
            <w:vAlign w:val="center"/>
          </w:tcPr>
          <w:p>
            <w:r/>
            <w:r>
              <w:rPr>
                <w:b w:val="0"/>
                <w:sz w:val="14"/>
              </w:rPr>
              <w:t>ABS-010</w:t>
            </w:r>
          </w:p>
        </w:tc>
        <w:tc>
          <w:tcPr>
            <w:tcW w:type="dxa" w:w="1800"/>
            <w:vAlign w:val="center"/>
          </w:tcPr>
          <w:p>
            <w:r/>
            <w:r>
              <w:rPr>
                <w:b w:val="0"/>
                <w:sz w:val="14"/>
              </w:rPr>
              <w:t>Export</w:t>
            </w:r>
          </w:p>
        </w:tc>
        <w:tc>
          <w:tcPr>
            <w:tcW w:type="dxa" w:w="3240"/>
            <w:vAlign w:val="center"/>
          </w:tcPr>
          <w:p>
            <w:r/>
            <w:r>
              <w:rPr>
                <w:b w:val="0"/>
                <w:sz w:val="14"/>
              </w:rPr>
              <w:t>Authorized staff can export abstract data.</w:t>
            </w:r>
          </w:p>
        </w:tc>
        <w:tc>
          <w:tcPr>
            <w:tcW w:type="dxa" w:w="1080"/>
            <w:vAlign w:val="center"/>
          </w:tcPr>
          <w:p>
            <w:r/>
            <w:r>
              <w:rPr>
                <w:b w:val="0"/>
                <w:sz w:val="14"/>
              </w:rPr>
              <w:t>P1</w:t>
            </w:r>
          </w:p>
        </w:tc>
        <w:tc>
          <w:tcPr>
            <w:tcW w:type="dxa" w:w="3168"/>
            <w:vAlign w:val="center"/>
          </w:tcPr>
          <w:p>
            <w:r/>
            <w:r>
              <w:rPr>
                <w:b w:val="0"/>
                <w:sz w:val="14"/>
              </w:rPr>
              <w:t>Exports respect tenant and role permissions.</w:t>
            </w:r>
          </w:p>
        </w:tc>
      </w:tr>
    </w:tbl>
    <w:p/>
    <w:p>
      <w:pPr>
        <w:pStyle w:val="Heading1"/>
      </w:pPr>
      <w:r>
        <w:t>11. Peer Review Management</w:t>
      </w:r>
    </w:p>
    <w:p>
      <w:r>
        <w:t>Review management must support manual and semi-automated reviewer assignment, configurable scoring, blind review, reviewer conflicts, deadlines and completion monitoring.</w:t>
      </w:r>
    </w:p>
    <w:p>
      <w:pPr>
        <w:pStyle w:val="Heading2"/>
      </w:pPr>
      <w:r>
        <w:t>11.1 Reviewer Assignment</w:t>
      </w:r>
    </w:p>
    <w:p>
      <w:pPr>
        <w:pStyle w:val="ListBullet"/>
      </w:pPr>
      <w:r>
        <w:t>Manual assignment by conference/track administrators.</w:t>
      </w:r>
    </w:p>
    <w:p>
      <w:pPr>
        <w:pStyle w:val="ListBullet"/>
      </w:pPr>
      <w:r>
        <w:t>Automatic suggestions based on expertise keywords or track membership.</w:t>
      </w:r>
    </w:p>
    <w:p>
      <w:pPr>
        <w:pStyle w:val="ListBullet"/>
      </w:pPr>
      <w:r>
        <w:t>Conflict-of-interest exclusion.</w:t>
      </w:r>
    </w:p>
    <w:p>
      <w:pPr>
        <w:pStyle w:val="ListBullet"/>
      </w:pPr>
      <w:r>
        <w:t>Configurable number of reviewers per abstract.</w:t>
      </w:r>
    </w:p>
    <w:p>
      <w:pPr>
        <w:pStyle w:val="ListBullet"/>
      </w:pPr>
      <w:r>
        <w:t>Due dates and reminders.</w:t>
      </w:r>
    </w:p>
    <w:p>
      <w:pPr>
        <w:pStyle w:val="ListBullet"/>
      </w:pPr>
      <w:r>
        <w:t>Reassignment with audit history.</w:t>
      </w:r>
    </w:p>
    <w:p>
      <w:pPr>
        <w:pStyle w:val="Heading2"/>
      </w:pPr>
      <w:r>
        <w:t>11.2 Review Form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17365D"/>
          </w:tcPr>
          <w:p>
            <w:r/>
            <w:r>
              <w:rPr>
                <w:b/>
                <w:color w:val="FFFFFF"/>
                <w:sz w:val="17"/>
              </w:rPr>
              <w:t>Field</w:t>
            </w:r>
          </w:p>
        </w:tc>
        <w:tc>
          <w:tcPr>
            <w:tcW w:type="dxa" w:w="2448"/>
            <w:vAlign w:val="center"/>
            <w:shd w:fill="17365D"/>
          </w:tcPr>
          <w:p>
            <w:r/>
            <w:r>
              <w:rPr>
                <w:b/>
                <w:color w:val="FFFFFF"/>
                <w:sz w:val="17"/>
              </w:rPr>
              <w:t>Type</w:t>
            </w:r>
          </w:p>
        </w:tc>
        <w:tc>
          <w:tcPr>
            <w:tcW w:type="dxa" w:w="4032"/>
            <w:vAlign w:val="center"/>
            <w:shd w:fill="17365D"/>
          </w:tcPr>
          <w:p>
            <w:r/>
            <w:r>
              <w:rPr>
                <w:b/>
                <w:color w:val="FFFFFF"/>
                <w:sz w:val="17"/>
              </w:rPr>
              <w:t>Example</w:t>
            </w:r>
          </w:p>
        </w:tc>
      </w:tr>
      <w:tr>
        <w:tc>
          <w:tcPr>
            <w:tcW w:type="dxa" w:w="2880"/>
            <w:vAlign w:val="center"/>
            <w:shd w:fill="F4F7FB"/>
          </w:tcPr>
          <w:p>
            <w:r/>
            <w:r>
              <w:rPr>
                <w:b w:val="0"/>
                <w:sz w:val="17"/>
              </w:rPr>
              <w:t>Originality</w:t>
            </w:r>
          </w:p>
        </w:tc>
        <w:tc>
          <w:tcPr>
            <w:tcW w:type="dxa" w:w="2448"/>
            <w:vAlign w:val="center"/>
            <w:shd w:fill="F4F7FB"/>
          </w:tcPr>
          <w:p>
            <w:r/>
            <w:r>
              <w:rPr>
                <w:b w:val="0"/>
                <w:sz w:val="17"/>
              </w:rPr>
              <w:t>Score 1-5</w:t>
            </w:r>
          </w:p>
        </w:tc>
        <w:tc>
          <w:tcPr>
            <w:tcW w:type="dxa" w:w="4032"/>
            <w:vAlign w:val="center"/>
            <w:shd w:fill="F4F7FB"/>
          </w:tcPr>
          <w:p>
            <w:r/>
            <w:r>
              <w:rPr>
                <w:b w:val="0"/>
                <w:sz w:val="17"/>
              </w:rPr>
              <w:t>4</w:t>
            </w:r>
          </w:p>
        </w:tc>
      </w:tr>
      <w:tr>
        <w:tc>
          <w:tcPr>
            <w:tcW w:type="dxa" w:w="2880"/>
            <w:vAlign w:val="center"/>
          </w:tcPr>
          <w:p>
            <w:r/>
            <w:r>
              <w:rPr>
                <w:b w:val="0"/>
                <w:sz w:val="17"/>
              </w:rPr>
              <w:t>Methodology</w:t>
            </w:r>
          </w:p>
        </w:tc>
        <w:tc>
          <w:tcPr>
            <w:tcW w:type="dxa" w:w="2448"/>
            <w:vAlign w:val="center"/>
          </w:tcPr>
          <w:p>
            <w:r/>
            <w:r>
              <w:rPr>
                <w:b w:val="0"/>
                <w:sz w:val="17"/>
              </w:rPr>
              <w:t>Score 1-5</w:t>
            </w:r>
          </w:p>
        </w:tc>
        <w:tc>
          <w:tcPr>
            <w:tcW w:type="dxa" w:w="4032"/>
            <w:vAlign w:val="center"/>
          </w:tcPr>
          <w:p>
            <w:r/>
            <w:r>
              <w:rPr>
                <w:b w:val="0"/>
                <w:sz w:val="17"/>
              </w:rPr>
              <w:t>5</w:t>
            </w:r>
          </w:p>
        </w:tc>
      </w:tr>
      <w:tr>
        <w:tc>
          <w:tcPr>
            <w:tcW w:type="dxa" w:w="2880"/>
            <w:vAlign w:val="center"/>
            <w:shd w:fill="F4F7FB"/>
          </w:tcPr>
          <w:p>
            <w:r/>
            <w:r>
              <w:rPr>
                <w:b w:val="0"/>
                <w:sz w:val="17"/>
              </w:rPr>
              <w:t>Significance</w:t>
            </w:r>
          </w:p>
        </w:tc>
        <w:tc>
          <w:tcPr>
            <w:tcW w:type="dxa" w:w="2448"/>
            <w:vAlign w:val="center"/>
            <w:shd w:fill="F4F7FB"/>
          </w:tcPr>
          <w:p>
            <w:r/>
            <w:r>
              <w:rPr>
                <w:b w:val="0"/>
                <w:sz w:val="17"/>
              </w:rPr>
              <w:t>Score 1-5</w:t>
            </w:r>
          </w:p>
        </w:tc>
        <w:tc>
          <w:tcPr>
            <w:tcW w:type="dxa" w:w="4032"/>
            <w:vAlign w:val="center"/>
            <w:shd w:fill="F4F7FB"/>
          </w:tcPr>
          <w:p>
            <w:r/>
            <w:r>
              <w:rPr>
                <w:b w:val="0"/>
                <w:sz w:val="17"/>
              </w:rPr>
              <w:t>4</w:t>
            </w:r>
          </w:p>
        </w:tc>
      </w:tr>
      <w:tr>
        <w:tc>
          <w:tcPr>
            <w:tcW w:type="dxa" w:w="2880"/>
            <w:vAlign w:val="center"/>
          </w:tcPr>
          <w:p>
            <w:r/>
            <w:r>
              <w:rPr>
                <w:b w:val="0"/>
                <w:sz w:val="17"/>
              </w:rPr>
              <w:t>Presentation quality</w:t>
            </w:r>
          </w:p>
        </w:tc>
        <w:tc>
          <w:tcPr>
            <w:tcW w:type="dxa" w:w="2448"/>
            <w:vAlign w:val="center"/>
          </w:tcPr>
          <w:p>
            <w:r/>
            <w:r>
              <w:rPr>
                <w:b w:val="0"/>
                <w:sz w:val="17"/>
              </w:rPr>
              <w:t>Score 1-5</w:t>
            </w:r>
          </w:p>
        </w:tc>
        <w:tc>
          <w:tcPr>
            <w:tcW w:type="dxa" w:w="4032"/>
            <w:vAlign w:val="center"/>
          </w:tcPr>
          <w:p>
            <w:r/>
            <w:r>
              <w:rPr>
                <w:b w:val="0"/>
                <w:sz w:val="17"/>
              </w:rPr>
              <w:t>3</w:t>
            </w:r>
          </w:p>
        </w:tc>
      </w:tr>
      <w:tr>
        <w:tc>
          <w:tcPr>
            <w:tcW w:type="dxa" w:w="2880"/>
            <w:vAlign w:val="center"/>
            <w:shd w:fill="F4F7FB"/>
          </w:tcPr>
          <w:p>
            <w:r/>
            <w:r>
              <w:rPr>
                <w:b w:val="0"/>
                <w:sz w:val="17"/>
              </w:rPr>
              <w:t>Overall score</w:t>
            </w:r>
          </w:p>
        </w:tc>
        <w:tc>
          <w:tcPr>
            <w:tcW w:type="dxa" w:w="2448"/>
            <w:vAlign w:val="center"/>
            <w:shd w:fill="F4F7FB"/>
          </w:tcPr>
          <w:p>
            <w:r/>
            <w:r>
              <w:rPr>
                <w:b w:val="0"/>
                <w:sz w:val="17"/>
              </w:rPr>
              <w:t>Score 1-5</w:t>
            </w:r>
          </w:p>
        </w:tc>
        <w:tc>
          <w:tcPr>
            <w:tcW w:type="dxa" w:w="4032"/>
            <w:vAlign w:val="center"/>
            <w:shd w:fill="F4F7FB"/>
          </w:tcPr>
          <w:p>
            <w:r/>
            <w:r>
              <w:rPr>
                <w:b w:val="0"/>
                <w:sz w:val="17"/>
              </w:rPr>
              <w:t>4</w:t>
            </w:r>
          </w:p>
        </w:tc>
      </w:tr>
      <w:tr>
        <w:tc>
          <w:tcPr>
            <w:tcW w:type="dxa" w:w="2880"/>
            <w:vAlign w:val="center"/>
          </w:tcPr>
          <w:p>
            <w:r/>
            <w:r>
              <w:rPr>
                <w:b w:val="0"/>
                <w:sz w:val="17"/>
              </w:rPr>
              <w:t>Recommendation</w:t>
            </w:r>
          </w:p>
        </w:tc>
        <w:tc>
          <w:tcPr>
            <w:tcW w:type="dxa" w:w="2448"/>
            <w:vAlign w:val="center"/>
          </w:tcPr>
          <w:p>
            <w:r/>
            <w:r>
              <w:rPr>
                <w:b w:val="0"/>
                <w:sz w:val="17"/>
              </w:rPr>
              <w:t>Single select</w:t>
            </w:r>
          </w:p>
        </w:tc>
        <w:tc>
          <w:tcPr>
            <w:tcW w:type="dxa" w:w="4032"/>
            <w:vAlign w:val="center"/>
          </w:tcPr>
          <w:p>
            <w:r/>
            <w:r>
              <w:rPr>
                <w:b w:val="0"/>
                <w:sz w:val="17"/>
              </w:rPr>
              <w:t>Accept</w:t>
            </w:r>
          </w:p>
        </w:tc>
      </w:tr>
      <w:tr>
        <w:tc>
          <w:tcPr>
            <w:tcW w:type="dxa" w:w="2880"/>
            <w:vAlign w:val="center"/>
            <w:shd w:fill="F4F7FB"/>
          </w:tcPr>
          <w:p>
            <w:r/>
            <w:r>
              <w:rPr>
                <w:b w:val="0"/>
                <w:sz w:val="17"/>
              </w:rPr>
              <w:t>Comments to author</w:t>
            </w:r>
          </w:p>
        </w:tc>
        <w:tc>
          <w:tcPr>
            <w:tcW w:type="dxa" w:w="2448"/>
            <w:vAlign w:val="center"/>
            <w:shd w:fill="F4F7FB"/>
          </w:tcPr>
          <w:p>
            <w:r/>
            <w:r>
              <w:rPr>
                <w:b w:val="0"/>
                <w:sz w:val="17"/>
              </w:rPr>
              <w:t>Long text</w:t>
            </w:r>
          </w:p>
        </w:tc>
        <w:tc>
          <w:tcPr>
            <w:tcW w:type="dxa" w:w="4032"/>
            <w:vAlign w:val="center"/>
            <w:shd w:fill="F4F7FB"/>
          </w:tcPr>
          <w:p>
            <w:r/>
            <w:r>
              <w:rPr>
                <w:b w:val="0"/>
                <w:sz w:val="17"/>
              </w:rPr>
              <w:t>Scientific feedback</w:t>
            </w:r>
          </w:p>
        </w:tc>
      </w:tr>
      <w:tr>
        <w:tc>
          <w:tcPr>
            <w:tcW w:type="dxa" w:w="2880"/>
            <w:vAlign w:val="center"/>
          </w:tcPr>
          <w:p>
            <w:r/>
            <w:r>
              <w:rPr>
                <w:b w:val="0"/>
                <w:sz w:val="17"/>
              </w:rPr>
              <w:t>Private comments</w:t>
            </w:r>
          </w:p>
        </w:tc>
        <w:tc>
          <w:tcPr>
            <w:tcW w:type="dxa" w:w="2448"/>
            <w:vAlign w:val="center"/>
          </w:tcPr>
          <w:p>
            <w:r/>
            <w:r>
              <w:rPr>
                <w:b w:val="0"/>
                <w:sz w:val="17"/>
              </w:rPr>
              <w:t>Long text</w:t>
            </w:r>
          </w:p>
        </w:tc>
        <w:tc>
          <w:tcPr>
            <w:tcW w:type="dxa" w:w="4032"/>
            <w:vAlign w:val="center"/>
          </w:tcPr>
          <w:p>
            <w:r/>
            <w:r>
              <w:rPr>
                <w:b w:val="0"/>
                <w:sz w:val="17"/>
              </w:rPr>
              <w:t>Internal committee note</w:t>
            </w:r>
          </w:p>
        </w:tc>
      </w:tr>
    </w:tbl>
    <w:p/>
    <w:p>
      <w:pPr>
        <w:pStyle w:val="Heading2"/>
      </w:pPr>
      <w:r>
        <w:t>11.3 Review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792"/>
            <w:vAlign w:val="center"/>
            <w:shd w:fill="17365D"/>
          </w:tcPr>
          <w:p>
            <w:r/>
            <w:r>
              <w:rPr>
                <w:b/>
                <w:color w:val="FFFFFF"/>
                <w:sz w:val="14"/>
              </w:rPr>
              <w:t>ID</w:t>
            </w:r>
          </w:p>
        </w:tc>
        <w:tc>
          <w:tcPr>
            <w:tcW w:type="dxa" w:w="1800"/>
            <w:vAlign w:val="center"/>
            <w:shd w:fill="17365D"/>
          </w:tcPr>
          <w:p>
            <w:r/>
            <w:r>
              <w:rPr>
                <w:b/>
                <w:color w:val="FFFFFF"/>
                <w:sz w:val="14"/>
              </w:rPr>
              <w:t>Requirement</w:t>
            </w:r>
          </w:p>
        </w:tc>
        <w:tc>
          <w:tcPr>
            <w:tcW w:type="dxa" w:w="3240"/>
            <w:vAlign w:val="center"/>
            <w:shd w:fill="17365D"/>
          </w:tcPr>
          <w:p>
            <w:r/>
            <w:r>
              <w:rPr>
                <w:b/>
                <w:color w:val="FFFFFF"/>
                <w:sz w:val="14"/>
              </w:rPr>
              <w:t>Description</w:t>
            </w:r>
          </w:p>
        </w:tc>
        <w:tc>
          <w:tcPr>
            <w:tcW w:type="dxa" w:w="1080"/>
            <w:vAlign w:val="center"/>
            <w:shd w:fill="17365D"/>
          </w:tcPr>
          <w:p>
            <w:r/>
            <w:r>
              <w:rPr>
                <w:b/>
                <w:color w:val="FFFFFF"/>
                <w:sz w:val="14"/>
              </w:rPr>
              <w:t>Priority</w:t>
            </w:r>
          </w:p>
        </w:tc>
        <w:tc>
          <w:tcPr>
            <w:tcW w:type="dxa" w:w="3168"/>
            <w:vAlign w:val="center"/>
            <w:shd w:fill="17365D"/>
          </w:tcPr>
          <w:p>
            <w:r/>
            <w:r>
              <w:rPr>
                <w:b/>
                <w:color w:val="FFFFFF"/>
                <w:sz w:val="14"/>
              </w:rPr>
              <w:t>Acceptance Criteria</w:t>
            </w:r>
          </w:p>
        </w:tc>
      </w:tr>
      <w:tr>
        <w:tc>
          <w:tcPr>
            <w:tcW w:type="dxa" w:w="792"/>
            <w:vAlign w:val="center"/>
            <w:shd w:fill="F4F7FB"/>
          </w:tcPr>
          <w:p>
            <w:r/>
            <w:r>
              <w:rPr>
                <w:b w:val="0"/>
                <w:sz w:val="14"/>
              </w:rPr>
              <w:t>REV-001</w:t>
            </w:r>
          </w:p>
        </w:tc>
        <w:tc>
          <w:tcPr>
            <w:tcW w:type="dxa" w:w="1800"/>
            <w:vAlign w:val="center"/>
            <w:shd w:fill="F4F7FB"/>
          </w:tcPr>
          <w:p>
            <w:r/>
            <w:r>
              <w:rPr>
                <w:b w:val="0"/>
                <w:sz w:val="14"/>
              </w:rPr>
              <w:t>Reviewer profile</w:t>
            </w:r>
          </w:p>
        </w:tc>
        <w:tc>
          <w:tcPr>
            <w:tcW w:type="dxa" w:w="3240"/>
            <w:vAlign w:val="center"/>
            <w:shd w:fill="F4F7FB"/>
          </w:tcPr>
          <w:p>
            <w:r/>
            <w:r>
              <w:rPr>
                <w:b w:val="0"/>
                <w:sz w:val="14"/>
              </w:rPr>
              <w:t>Reviewer can maintain expertise and affiliation information.</w:t>
            </w:r>
          </w:p>
        </w:tc>
        <w:tc>
          <w:tcPr>
            <w:tcW w:type="dxa" w:w="1080"/>
            <w:vAlign w:val="center"/>
            <w:shd w:fill="F4F7FB"/>
          </w:tcPr>
          <w:p>
            <w:r/>
            <w:r>
              <w:rPr>
                <w:b w:val="0"/>
                <w:sz w:val="14"/>
              </w:rPr>
              <w:t>P0</w:t>
            </w:r>
          </w:p>
        </w:tc>
        <w:tc>
          <w:tcPr>
            <w:tcW w:type="dxa" w:w="3168"/>
            <w:vAlign w:val="center"/>
            <w:shd w:fill="F4F7FB"/>
          </w:tcPr>
          <w:p>
            <w:r/>
            <w:r>
              <w:rPr>
                <w:b w:val="0"/>
                <w:sz w:val="14"/>
              </w:rPr>
              <w:t>Profile available for assignment matching.</w:t>
            </w:r>
          </w:p>
        </w:tc>
      </w:tr>
      <w:tr>
        <w:tc>
          <w:tcPr>
            <w:tcW w:type="dxa" w:w="792"/>
            <w:vAlign w:val="center"/>
          </w:tcPr>
          <w:p>
            <w:r/>
            <w:r>
              <w:rPr>
                <w:b w:val="0"/>
                <w:sz w:val="14"/>
              </w:rPr>
              <w:t>REV-002</w:t>
            </w:r>
          </w:p>
        </w:tc>
        <w:tc>
          <w:tcPr>
            <w:tcW w:type="dxa" w:w="1800"/>
            <w:vAlign w:val="center"/>
          </w:tcPr>
          <w:p>
            <w:r/>
            <w:r>
              <w:rPr>
                <w:b w:val="0"/>
                <w:sz w:val="14"/>
              </w:rPr>
              <w:t>Assignment</w:t>
            </w:r>
          </w:p>
        </w:tc>
        <w:tc>
          <w:tcPr>
            <w:tcW w:type="dxa" w:w="3240"/>
            <w:vAlign w:val="center"/>
          </w:tcPr>
          <w:p>
            <w:r/>
            <w:r>
              <w:rPr>
                <w:b w:val="0"/>
                <w:sz w:val="14"/>
              </w:rPr>
              <w:t>Authorized staff can assign reviews.</w:t>
            </w:r>
          </w:p>
        </w:tc>
        <w:tc>
          <w:tcPr>
            <w:tcW w:type="dxa" w:w="1080"/>
            <w:vAlign w:val="center"/>
          </w:tcPr>
          <w:p>
            <w:r/>
            <w:r>
              <w:rPr>
                <w:b w:val="0"/>
                <w:sz w:val="14"/>
              </w:rPr>
              <w:t>P0</w:t>
            </w:r>
          </w:p>
        </w:tc>
        <w:tc>
          <w:tcPr>
            <w:tcW w:type="dxa" w:w="3168"/>
            <w:vAlign w:val="center"/>
          </w:tcPr>
          <w:p>
            <w:r/>
            <w:r>
              <w:rPr>
                <w:b w:val="0"/>
                <w:sz w:val="14"/>
              </w:rPr>
              <w:t>Assignment includes due date and status.</w:t>
            </w:r>
          </w:p>
        </w:tc>
      </w:tr>
      <w:tr>
        <w:tc>
          <w:tcPr>
            <w:tcW w:type="dxa" w:w="792"/>
            <w:vAlign w:val="center"/>
            <w:shd w:fill="F4F7FB"/>
          </w:tcPr>
          <w:p>
            <w:r/>
            <w:r>
              <w:rPr>
                <w:b w:val="0"/>
                <w:sz w:val="14"/>
              </w:rPr>
              <w:t>REV-003</w:t>
            </w:r>
          </w:p>
        </w:tc>
        <w:tc>
          <w:tcPr>
            <w:tcW w:type="dxa" w:w="1800"/>
            <w:vAlign w:val="center"/>
            <w:shd w:fill="F4F7FB"/>
          </w:tcPr>
          <w:p>
            <w:r/>
            <w:r>
              <w:rPr>
                <w:b w:val="0"/>
                <w:sz w:val="14"/>
              </w:rPr>
              <w:t>Conflict</w:t>
            </w:r>
          </w:p>
        </w:tc>
        <w:tc>
          <w:tcPr>
            <w:tcW w:type="dxa" w:w="3240"/>
            <w:vAlign w:val="center"/>
            <w:shd w:fill="F4F7FB"/>
          </w:tcPr>
          <w:p>
            <w:r/>
            <w:r>
              <w:rPr>
                <w:b w:val="0"/>
                <w:sz w:val="14"/>
              </w:rPr>
              <w:t>Reviewer can declare conflict; system blocks conflicted assignments.</w:t>
            </w:r>
          </w:p>
        </w:tc>
        <w:tc>
          <w:tcPr>
            <w:tcW w:type="dxa" w:w="1080"/>
            <w:vAlign w:val="center"/>
            <w:shd w:fill="F4F7FB"/>
          </w:tcPr>
          <w:p>
            <w:r/>
            <w:r>
              <w:rPr>
                <w:b w:val="0"/>
                <w:sz w:val="14"/>
              </w:rPr>
              <w:t>P0</w:t>
            </w:r>
          </w:p>
        </w:tc>
        <w:tc>
          <w:tcPr>
            <w:tcW w:type="dxa" w:w="3168"/>
            <w:vAlign w:val="center"/>
            <w:shd w:fill="F4F7FB"/>
          </w:tcPr>
          <w:p>
            <w:r/>
            <w:r>
              <w:rPr>
                <w:b w:val="0"/>
                <w:sz w:val="14"/>
              </w:rPr>
              <w:t>Conflict is stored and enforced.</w:t>
            </w:r>
          </w:p>
        </w:tc>
      </w:tr>
      <w:tr>
        <w:tc>
          <w:tcPr>
            <w:tcW w:type="dxa" w:w="792"/>
            <w:vAlign w:val="center"/>
          </w:tcPr>
          <w:p>
            <w:r/>
            <w:r>
              <w:rPr>
                <w:b w:val="0"/>
                <w:sz w:val="14"/>
              </w:rPr>
              <w:t>REV-004</w:t>
            </w:r>
          </w:p>
        </w:tc>
        <w:tc>
          <w:tcPr>
            <w:tcW w:type="dxa" w:w="1800"/>
            <w:vAlign w:val="center"/>
          </w:tcPr>
          <w:p>
            <w:r/>
            <w:r>
              <w:rPr>
                <w:b w:val="0"/>
                <w:sz w:val="14"/>
              </w:rPr>
              <w:t>Blind review</w:t>
            </w:r>
          </w:p>
        </w:tc>
        <w:tc>
          <w:tcPr>
            <w:tcW w:type="dxa" w:w="3240"/>
            <w:vAlign w:val="center"/>
          </w:tcPr>
          <w:p>
            <w:r/>
            <w:r>
              <w:rPr>
                <w:b w:val="0"/>
                <w:sz w:val="14"/>
              </w:rPr>
              <w:t>System respects conference blind-review mode.</w:t>
            </w:r>
          </w:p>
        </w:tc>
        <w:tc>
          <w:tcPr>
            <w:tcW w:type="dxa" w:w="1080"/>
            <w:vAlign w:val="center"/>
          </w:tcPr>
          <w:p>
            <w:r/>
            <w:r>
              <w:rPr>
                <w:b w:val="0"/>
                <w:sz w:val="14"/>
              </w:rPr>
              <w:t>P0</w:t>
            </w:r>
          </w:p>
        </w:tc>
        <w:tc>
          <w:tcPr>
            <w:tcW w:type="dxa" w:w="3168"/>
            <w:vAlign w:val="center"/>
          </w:tcPr>
          <w:p>
            <w:r/>
            <w:r>
              <w:rPr>
                <w:b w:val="0"/>
                <w:sz w:val="14"/>
              </w:rPr>
              <w:t>Protected data never appears in reviewer context.</w:t>
            </w:r>
          </w:p>
        </w:tc>
      </w:tr>
      <w:tr>
        <w:tc>
          <w:tcPr>
            <w:tcW w:type="dxa" w:w="792"/>
            <w:vAlign w:val="center"/>
            <w:shd w:fill="F4F7FB"/>
          </w:tcPr>
          <w:p>
            <w:r/>
            <w:r>
              <w:rPr>
                <w:b w:val="0"/>
                <w:sz w:val="14"/>
              </w:rPr>
              <w:t>REV-005</w:t>
            </w:r>
          </w:p>
        </w:tc>
        <w:tc>
          <w:tcPr>
            <w:tcW w:type="dxa" w:w="1800"/>
            <w:vAlign w:val="center"/>
            <w:shd w:fill="F4F7FB"/>
          </w:tcPr>
          <w:p>
            <w:r/>
            <w:r>
              <w:rPr>
                <w:b w:val="0"/>
                <w:sz w:val="14"/>
              </w:rPr>
              <w:t>Score form</w:t>
            </w:r>
          </w:p>
        </w:tc>
        <w:tc>
          <w:tcPr>
            <w:tcW w:type="dxa" w:w="3240"/>
            <w:vAlign w:val="center"/>
            <w:shd w:fill="F4F7FB"/>
          </w:tcPr>
          <w:p>
            <w:r/>
            <w:r>
              <w:rPr>
                <w:b w:val="0"/>
                <w:sz w:val="14"/>
              </w:rPr>
              <w:t>Reviewer completes configured evaluation form.</w:t>
            </w:r>
          </w:p>
        </w:tc>
        <w:tc>
          <w:tcPr>
            <w:tcW w:type="dxa" w:w="1080"/>
            <w:vAlign w:val="center"/>
            <w:shd w:fill="F4F7FB"/>
          </w:tcPr>
          <w:p>
            <w:r/>
            <w:r>
              <w:rPr>
                <w:b w:val="0"/>
                <w:sz w:val="14"/>
              </w:rPr>
              <w:t>P0</w:t>
            </w:r>
          </w:p>
        </w:tc>
        <w:tc>
          <w:tcPr>
            <w:tcW w:type="dxa" w:w="3168"/>
            <w:vAlign w:val="center"/>
            <w:shd w:fill="F4F7FB"/>
          </w:tcPr>
          <w:p>
            <w:r/>
            <w:r>
              <w:rPr>
                <w:b w:val="0"/>
                <w:sz w:val="14"/>
              </w:rPr>
              <w:t>Required questions must be completed.</w:t>
            </w:r>
          </w:p>
        </w:tc>
      </w:tr>
      <w:tr>
        <w:tc>
          <w:tcPr>
            <w:tcW w:type="dxa" w:w="792"/>
            <w:vAlign w:val="center"/>
          </w:tcPr>
          <w:p>
            <w:r/>
            <w:r>
              <w:rPr>
                <w:b w:val="0"/>
                <w:sz w:val="14"/>
              </w:rPr>
              <w:t>REV-006</w:t>
            </w:r>
          </w:p>
        </w:tc>
        <w:tc>
          <w:tcPr>
            <w:tcW w:type="dxa" w:w="1800"/>
            <w:vAlign w:val="center"/>
          </w:tcPr>
          <w:p>
            <w:r/>
            <w:r>
              <w:rPr>
                <w:b w:val="0"/>
                <w:sz w:val="14"/>
              </w:rPr>
              <w:t>Submit review</w:t>
            </w:r>
          </w:p>
        </w:tc>
        <w:tc>
          <w:tcPr>
            <w:tcW w:type="dxa" w:w="3240"/>
            <w:vAlign w:val="center"/>
          </w:tcPr>
          <w:p>
            <w:r/>
            <w:r>
              <w:rPr>
                <w:b w:val="0"/>
                <w:sz w:val="14"/>
              </w:rPr>
              <w:t>Reviewer can submit final review once.</w:t>
            </w:r>
          </w:p>
        </w:tc>
        <w:tc>
          <w:tcPr>
            <w:tcW w:type="dxa" w:w="1080"/>
            <w:vAlign w:val="center"/>
          </w:tcPr>
          <w:p>
            <w:r/>
            <w:r>
              <w:rPr>
                <w:b w:val="0"/>
                <w:sz w:val="14"/>
              </w:rPr>
              <w:t>P0</w:t>
            </w:r>
          </w:p>
        </w:tc>
        <w:tc>
          <w:tcPr>
            <w:tcW w:type="dxa" w:w="3168"/>
            <w:vAlign w:val="center"/>
          </w:tcPr>
          <w:p>
            <w:r/>
            <w:r>
              <w:rPr>
                <w:b w:val="0"/>
                <w:sz w:val="14"/>
              </w:rPr>
              <w:t>Submitted review is immutable unless authorized correction process exists.</w:t>
            </w:r>
          </w:p>
        </w:tc>
      </w:tr>
      <w:tr>
        <w:tc>
          <w:tcPr>
            <w:tcW w:type="dxa" w:w="792"/>
            <w:vAlign w:val="center"/>
            <w:shd w:fill="F4F7FB"/>
          </w:tcPr>
          <w:p>
            <w:r/>
            <w:r>
              <w:rPr>
                <w:b w:val="0"/>
                <w:sz w:val="14"/>
              </w:rPr>
              <w:t>REV-007</w:t>
            </w:r>
          </w:p>
        </w:tc>
        <w:tc>
          <w:tcPr>
            <w:tcW w:type="dxa" w:w="1800"/>
            <w:vAlign w:val="center"/>
            <w:shd w:fill="F4F7FB"/>
          </w:tcPr>
          <w:p>
            <w:r/>
            <w:r>
              <w:rPr>
                <w:b w:val="0"/>
                <w:sz w:val="14"/>
              </w:rPr>
              <w:t>Reminders</w:t>
            </w:r>
          </w:p>
        </w:tc>
        <w:tc>
          <w:tcPr>
            <w:tcW w:type="dxa" w:w="3240"/>
            <w:vAlign w:val="center"/>
            <w:shd w:fill="F4F7FB"/>
          </w:tcPr>
          <w:p>
            <w:r/>
            <w:r>
              <w:rPr>
                <w:b w:val="0"/>
                <w:sz w:val="14"/>
              </w:rPr>
              <w:t>System sends reminders for due or overdue reviews.</w:t>
            </w:r>
          </w:p>
        </w:tc>
        <w:tc>
          <w:tcPr>
            <w:tcW w:type="dxa" w:w="1080"/>
            <w:vAlign w:val="center"/>
            <w:shd w:fill="F4F7FB"/>
          </w:tcPr>
          <w:p>
            <w:r/>
            <w:r>
              <w:rPr>
                <w:b w:val="0"/>
                <w:sz w:val="14"/>
              </w:rPr>
              <w:t>P1</w:t>
            </w:r>
          </w:p>
        </w:tc>
        <w:tc>
          <w:tcPr>
            <w:tcW w:type="dxa" w:w="3168"/>
            <w:vAlign w:val="center"/>
            <w:shd w:fill="F4F7FB"/>
          </w:tcPr>
          <w:p>
            <w:r/>
            <w:r>
              <w:rPr>
                <w:b w:val="0"/>
                <w:sz w:val="14"/>
              </w:rPr>
              <w:t>Jobs are queued and auditable.</w:t>
            </w:r>
          </w:p>
        </w:tc>
      </w:tr>
      <w:tr>
        <w:tc>
          <w:tcPr>
            <w:tcW w:type="dxa" w:w="792"/>
            <w:vAlign w:val="center"/>
          </w:tcPr>
          <w:p>
            <w:r/>
            <w:r>
              <w:rPr>
                <w:b w:val="0"/>
                <w:sz w:val="14"/>
              </w:rPr>
              <w:t>REV-008</w:t>
            </w:r>
          </w:p>
        </w:tc>
        <w:tc>
          <w:tcPr>
            <w:tcW w:type="dxa" w:w="1800"/>
            <w:vAlign w:val="center"/>
          </w:tcPr>
          <w:p>
            <w:r/>
            <w:r>
              <w:rPr>
                <w:b w:val="0"/>
                <w:sz w:val="14"/>
              </w:rPr>
              <w:t>Completion dashboard</w:t>
            </w:r>
          </w:p>
        </w:tc>
        <w:tc>
          <w:tcPr>
            <w:tcW w:type="dxa" w:w="3240"/>
            <w:vAlign w:val="center"/>
          </w:tcPr>
          <w:p>
            <w:r/>
            <w:r>
              <w:rPr>
                <w:b w:val="0"/>
                <w:sz w:val="14"/>
              </w:rPr>
              <w:t>Admins see assigned, completed and overdue counts.</w:t>
            </w:r>
          </w:p>
        </w:tc>
        <w:tc>
          <w:tcPr>
            <w:tcW w:type="dxa" w:w="1080"/>
            <w:vAlign w:val="center"/>
          </w:tcPr>
          <w:p>
            <w:r/>
            <w:r>
              <w:rPr>
                <w:b w:val="0"/>
                <w:sz w:val="14"/>
              </w:rPr>
              <w:t>P1</w:t>
            </w:r>
          </w:p>
        </w:tc>
        <w:tc>
          <w:tcPr>
            <w:tcW w:type="dxa" w:w="3168"/>
            <w:vAlign w:val="center"/>
          </w:tcPr>
          <w:p>
            <w:r/>
            <w:r>
              <w:rPr>
                <w:b w:val="0"/>
                <w:sz w:val="14"/>
              </w:rPr>
              <w:t>Counts are accurate by conference and track.</w:t>
            </w:r>
          </w:p>
        </w:tc>
      </w:tr>
    </w:tbl>
    <w:p/>
    <w:p>
      <w:pPr>
        <w:pStyle w:val="Heading1"/>
      </w:pPr>
      <w:r>
        <w:t>12. Decision and Revision Management</w:t>
      </w:r>
    </w:p>
    <w:p>
      <w:r>
        <w:t>Final decisions must remain separate from individual reviewer recommendations. The authorized committee/track chair selects the final decision and can record a reason or internal note.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7365D"/>
          </w:tcPr>
          <w:p>
            <w:r/>
            <w:r>
              <w:rPr>
                <w:b/>
                <w:color w:val="FFFFFF"/>
                <w:sz w:val="17"/>
              </w:rPr>
              <w:t>Decision</w:t>
            </w:r>
          </w:p>
        </w:tc>
        <w:tc>
          <w:tcPr>
            <w:tcW w:type="dxa" w:w="6768"/>
            <w:vAlign w:val="center"/>
            <w:shd w:fill="17365D"/>
          </w:tcPr>
          <w:p>
            <w:r/>
            <w:r>
              <w:rPr>
                <w:b/>
                <w:color w:val="FFFFFF"/>
                <w:sz w:val="17"/>
              </w:rPr>
              <w:t>Meaning</w:t>
            </w:r>
          </w:p>
        </w:tc>
      </w:tr>
      <w:tr>
        <w:tc>
          <w:tcPr>
            <w:tcW w:type="dxa" w:w="2880"/>
            <w:vAlign w:val="center"/>
            <w:shd w:fill="F4F7FB"/>
          </w:tcPr>
          <w:p>
            <w:r/>
            <w:r>
              <w:rPr>
                <w:b w:val="0"/>
                <w:sz w:val="17"/>
              </w:rPr>
              <w:t>ACCEPTED</w:t>
            </w:r>
          </w:p>
        </w:tc>
        <w:tc>
          <w:tcPr>
            <w:tcW w:type="dxa" w:w="6768"/>
            <w:vAlign w:val="center"/>
            <w:shd w:fill="F4F7FB"/>
          </w:tcPr>
          <w:p>
            <w:r/>
            <w:r>
              <w:rPr>
                <w:b w:val="0"/>
                <w:sz w:val="17"/>
              </w:rPr>
              <w:t>Submission accepted for conference participation.</w:t>
            </w:r>
          </w:p>
        </w:tc>
      </w:tr>
      <w:tr>
        <w:tc>
          <w:tcPr>
            <w:tcW w:type="dxa" w:w="2880"/>
            <w:vAlign w:val="center"/>
          </w:tcPr>
          <w:p>
            <w:r/>
            <w:r>
              <w:rPr>
                <w:b w:val="0"/>
                <w:sz w:val="17"/>
              </w:rPr>
              <w:t>REJECTED</w:t>
            </w:r>
          </w:p>
        </w:tc>
        <w:tc>
          <w:tcPr>
            <w:tcW w:type="dxa" w:w="6768"/>
            <w:vAlign w:val="center"/>
          </w:tcPr>
          <w:p>
            <w:r/>
            <w:r>
              <w:rPr>
                <w:b w:val="0"/>
                <w:sz w:val="17"/>
              </w:rPr>
              <w:t>Submission not accepted.</w:t>
            </w:r>
          </w:p>
        </w:tc>
      </w:tr>
      <w:tr>
        <w:tc>
          <w:tcPr>
            <w:tcW w:type="dxa" w:w="2880"/>
            <w:vAlign w:val="center"/>
            <w:shd w:fill="F4F7FB"/>
          </w:tcPr>
          <w:p>
            <w:r/>
            <w:r>
              <w:rPr>
                <w:b w:val="0"/>
                <w:sz w:val="17"/>
              </w:rPr>
              <w:t>REVISION_REQUIRED</w:t>
            </w:r>
          </w:p>
        </w:tc>
        <w:tc>
          <w:tcPr>
            <w:tcW w:type="dxa" w:w="6768"/>
            <w:vAlign w:val="center"/>
            <w:shd w:fill="F4F7FB"/>
          </w:tcPr>
          <w:p>
            <w:r/>
            <w:r>
              <w:rPr>
                <w:b w:val="0"/>
                <w:sz w:val="17"/>
              </w:rPr>
              <w:t>Author must revise within allowed window.</w:t>
            </w:r>
          </w:p>
        </w:tc>
      </w:tr>
      <w:tr>
        <w:tc>
          <w:tcPr>
            <w:tcW w:type="dxa" w:w="2880"/>
            <w:vAlign w:val="center"/>
          </w:tcPr>
          <w:p>
            <w:r/>
            <w:r>
              <w:rPr>
                <w:b w:val="0"/>
                <w:sz w:val="17"/>
              </w:rPr>
              <w:t>WAITLISTED</w:t>
            </w:r>
          </w:p>
        </w:tc>
        <w:tc>
          <w:tcPr>
            <w:tcW w:type="dxa" w:w="6768"/>
            <w:vAlign w:val="center"/>
          </w:tcPr>
          <w:p>
            <w:r/>
            <w:r>
              <w:rPr>
                <w:b w:val="0"/>
                <w:sz w:val="17"/>
              </w:rPr>
              <w:t>Held for later capacity/program decision.</w:t>
            </w:r>
          </w:p>
        </w:tc>
      </w:tr>
    </w:tbl>
    <w:p/>
    <w:p>
      <w:pPr>
        <w:pStyle w:val="Heading2"/>
      </w:pPr>
      <w:r>
        <w:t>12.1 Revision Requirements</w:t>
      </w:r>
    </w:p>
    <w:p>
      <w:pPr>
        <w:pStyle w:val="ListBullet"/>
      </w:pPr>
      <w:r>
        <w:t>Revision must create a new abstract version, never overwrite historical content.</w:t>
      </w:r>
    </w:p>
    <w:p>
      <w:pPr>
        <w:pStyle w:val="ListBullet"/>
      </w:pPr>
      <w:r>
        <w:t>System records the revision request reason and due date.</w:t>
      </w:r>
    </w:p>
    <w:p>
      <w:pPr>
        <w:pStyle w:val="ListBullet"/>
      </w:pPr>
      <w:r>
        <w:t>Reviewer re-review may be required based on configuration.</w:t>
      </w:r>
    </w:p>
    <w:p>
      <w:pPr>
        <w:pStyle w:val="ListBullet"/>
      </w:pPr>
      <w:r>
        <w:t>Final acceptance must reference the effective abstract version.</w:t>
      </w:r>
    </w:p>
    <w:p>
      <w:pPr>
        <w:pStyle w:val="ListBullet"/>
      </w:pPr>
      <w:r>
        <w:t>Acceptance/rejection notices are generated from templates and queued asynchronously.</w:t>
      </w:r>
    </w:p>
    <w:p>
      <w:pPr>
        <w:pStyle w:val="Heading1"/>
      </w:pPr>
      <w:r>
        <w:t>13. Registration Management</w:t>
      </w:r>
    </w:p>
    <w:p>
      <w:r>
        <w:t>Registration must support configurable categories, pricing windows, capacities, add-ons, taxes/fees, coupons/discounts where enabled, cancellation/refund policy and participant data collection.</w:t>
      </w:r>
    </w:p>
    <w:p>
      <w:pPr>
        <w:pStyle w:val="Heading2"/>
      </w:pPr>
      <w:r>
        <w:t>13.1 Registration Categories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7365D"/>
          </w:tcPr>
          <w:p>
            <w:r/>
            <w:r>
              <w:rPr>
                <w:b/>
                <w:color w:val="FFFFFF"/>
                <w:sz w:val="17"/>
              </w:rPr>
              <w:t>Category</w:t>
            </w:r>
          </w:p>
        </w:tc>
        <w:tc>
          <w:tcPr>
            <w:tcW w:type="dxa" w:w="6768"/>
            <w:vAlign w:val="center"/>
            <w:shd w:fill="17365D"/>
          </w:tcPr>
          <w:p>
            <w:r/>
            <w:r>
              <w:rPr>
                <w:b/>
                <w:color w:val="FFFFFF"/>
                <w:sz w:val="17"/>
              </w:rPr>
              <w:t>Example</w:t>
            </w:r>
          </w:p>
        </w:tc>
      </w:tr>
      <w:tr>
        <w:tc>
          <w:tcPr>
            <w:tcW w:type="dxa" w:w="2880"/>
            <w:vAlign w:val="center"/>
            <w:shd w:fill="F4F7FB"/>
          </w:tcPr>
          <w:p>
            <w:r/>
            <w:r>
              <w:rPr>
                <w:b w:val="0"/>
                <w:sz w:val="17"/>
              </w:rPr>
              <w:t>Student</w:t>
            </w:r>
          </w:p>
        </w:tc>
        <w:tc>
          <w:tcPr>
            <w:tcW w:type="dxa" w:w="6768"/>
            <w:vAlign w:val="center"/>
            <w:shd w:fill="F4F7FB"/>
          </w:tcPr>
          <w:p>
            <w:r/>
            <w:r>
              <w:rPr>
                <w:b w:val="0"/>
                <w:sz w:val="17"/>
              </w:rPr>
              <w:t>Student delegate</w:t>
            </w:r>
          </w:p>
        </w:tc>
      </w:tr>
      <w:tr>
        <w:tc>
          <w:tcPr>
            <w:tcW w:type="dxa" w:w="2880"/>
            <w:vAlign w:val="center"/>
          </w:tcPr>
          <w:p>
            <w:r/>
            <w:r>
              <w:rPr>
                <w:b w:val="0"/>
                <w:sz w:val="17"/>
              </w:rPr>
              <w:t>Faculty</w:t>
            </w:r>
          </w:p>
        </w:tc>
        <w:tc>
          <w:tcPr>
            <w:tcW w:type="dxa" w:w="6768"/>
            <w:vAlign w:val="center"/>
          </w:tcPr>
          <w:p>
            <w:r/>
            <w:r>
              <w:rPr>
                <w:b w:val="0"/>
                <w:sz w:val="17"/>
              </w:rPr>
              <w:t>Faculty/academic</w:t>
            </w:r>
          </w:p>
        </w:tc>
      </w:tr>
      <w:tr>
        <w:tc>
          <w:tcPr>
            <w:tcW w:type="dxa" w:w="2880"/>
            <w:vAlign w:val="center"/>
            <w:shd w:fill="F4F7FB"/>
          </w:tcPr>
          <w:p>
            <w:r/>
            <w:r>
              <w:rPr>
                <w:b w:val="0"/>
                <w:sz w:val="17"/>
              </w:rPr>
              <w:t>Delegate</w:t>
            </w:r>
          </w:p>
        </w:tc>
        <w:tc>
          <w:tcPr>
            <w:tcW w:type="dxa" w:w="6768"/>
            <w:vAlign w:val="center"/>
            <w:shd w:fill="F4F7FB"/>
          </w:tcPr>
          <w:p>
            <w:r/>
            <w:r>
              <w:rPr>
                <w:b w:val="0"/>
                <w:sz w:val="17"/>
              </w:rPr>
              <w:t>General participant</w:t>
            </w:r>
          </w:p>
        </w:tc>
      </w:tr>
      <w:tr>
        <w:tc>
          <w:tcPr>
            <w:tcW w:type="dxa" w:w="2880"/>
            <w:vAlign w:val="center"/>
          </w:tcPr>
          <w:p>
            <w:r/>
            <w:r>
              <w:rPr>
                <w:b w:val="0"/>
                <w:sz w:val="17"/>
              </w:rPr>
              <w:t>Speaker</w:t>
            </w:r>
          </w:p>
        </w:tc>
        <w:tc>
          <w:tcPr>
            <w:tcW w:type="dxa" w:w="6768"/>
            <w:vAlign w:val="center"/>
          </w:tcPr>
          <w:p>
            <w:r/>
            <w:r>
              <w:rPr>
                <w:b w:val="0"/>
                <w:sz w:val="17"/>
              </w:rPr>
              <w:t>Invited or accepted presenter</w:t>
            </w:r>
          </w:p>
        </w:tc>
      </w:tr>
      <w:tr>
        <w:tc>
          <w:tcPr>
            <w:tcW w:type="dxa" w:w="2880"/>
            <w:vAlign w:val="center"/>
            <w:shd w:fill="F4F7FB"/>
          </w:tcPr>
          <w:p>
            <w:r/>
            <w:r>
              <w:rPr>
                <w:b w:val="0"/>
                <w:sz w:val="17"/>
              </w:rPr>
              <w:t>VIP</w:t>
            </w:r>
          </w:p>
        </w:tc>
        <w:tc>
          <w:tcPr>
            <w:tcW w:type="dxa" w:w="6768"/>
            <w:vAlign w:val="center"/>
            <w:shd w:fill="F4F7FB"/>
          </w:tcPr>
          <w:p>
            <w:r/>
            <w:r>
              <w:rPr>
                <w:b w:val="0"/>
                <w:sz w:val="17"/>
              </w:rPr>
              <w:t>Special attendee</w:t>
            </w:r>
          </w:p>
        </w:tc>
      </w:tr>
      <w:tr>
        <w:tc>
          <w:tcPr>
            <w:tcW w:type="dxa" w:w="2880"/>
            <w:vAlign w:val="center"/>
          </w:tcPr>
          <w:p>
            <w:r/>
            <w:r>
              <w:rPr>
                <w:b w:val="0"/>
                <w:sz w:val="17"/>
              </w:rPr>
              <w:t>Exhibitor</w:t>
            </w:r>
          </w:p>
        </w:tc>
        <w:tc>
          <w:tcPr>
            <w:tcW w:type="dxa" w:w="6768"/>
            <w:vAlign w:val="center"/>
          </w:tcPr>
          <w:p>
            <w:r/>
            <w:r>
              <w:rPr>
                <w:b w:val="0"/>
                <w:sz w:val="17"/>
              </w:rPr>
              <w:t>Exhibition staff</w:t>
            </w:r>
          </w:p>
        </w:tc>
      </w:tr>
    </w:tbl>
    <w:p/>
    <w:p>
      <w:pPr>
        <w:pStyle w:val="Heading2"/>
      </w:pPr>
      <w:r>
        <w:t>13.2 Pricing Windows</w:t>
      </w:r>
    </w:p>
    <w:p>
      <w:r>
        <w:t>A registration category can have multiple price periods such as Early Bird, Regular and Late. The effective price is determined from conference dates and pricing rules. The system must preserve the price at order time so later price changes do not alter historical orders.</w:t>
      </w:r>
    </w:p>
    <w:p>
      <w:pPr>
        <w:pStyle w:val="Heading2"/>
      </w:pPr>
      <w:r>
        <w:t>13.3 Registration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792"/>
            <w:vAlign w:val="center"/>
            <w:shd w:fill="17365D"/>
          </w:tcPr>
          <w:p>
            <w:r/>
            <w:r>
              <w:rPr>
                <w:b/>
                <w:color w:val="FFFFFF"/>
                <w:sz w:val="14"/>
              </w:rPr>
              <w:t>ID</w:t>
            </w:r>
          </w:p>
        </w:tc>
        <w:tc>
          <w:tcPr>
            <w:tcW w:type="dxa" w:w="1800"/>
            <w:vAlign w:val="center"/>
            <w:shd w:fill="17365D"/>
          </w:tcPr>
          <w:p>
            <w:r/>
            <w:r>
              <w:rPr>
                <w:b/>
                <w:color w:val="FFFFFF"/>
                <w:sz w:val="14"/>
              </w:rPr>
              <w:t>Requirement</w:t>
            </w:r>
          </w:p>
        </w:tc>
        <w:tc>
          <w:tcPr>
            <w:tcW w:type="dxa" w:w="3240"/>
            <w:vAlign w:val="center"/>
            <w:shd w:fill="17365D"/>
          </w:tcPr>
          <w:p>
            <w:r/>
            <w:r>
              <w:rPr>
                <w:b/>
                <w:color w:val="FFFFFF"/>
                <w:sz w:val="14"/>
              </w:rPr>
              <w:t>Description</w:t>
            </w:r>
          </w:p>
        </w:tc>
        <w:tc>
          <w:tcPr>
            <w:tcW w:type="dxa" w:w="1080"/>
            <w:vAlign w:val="center"/>
            <w:shd w:fill="17365D"/>
          </w:tcPr>
          <w:p>
            <w:r/>
            <w:r>
              <w:rPr>
                <w:b/>
                <w:color w:val="FFFFFF"/>
                <w:sz w:val="14"/>
              </w:rPr>
              <w:t>Priority</w:t>
            </w:r>
          </w:p>
        </w:tc>
        <w:tc>
          <w:tcPr>
            <w:tcW w:type="dxa" w:w="3168"/>
            <w:vAlign w:val="center"/>
            <w:shd w:fill="17365D"/>
          </w:tcPr>
          <w:p>
            <w:r/>
            <w:r>
              <w:rPr>
                <w:b/>
                <w:color w:val="FFFFFF"/>
                <w:sz w:val="14"/>
              </w:rPr>
              <w:t>Acceptance Criteria</w:t>
            </w:r>
          </w:p>
        </w:tc>
      </w:tr>
      <w:tr>
        <w:tc>
          <w:tcPr>
            <w:tcW w:type="dxa" w:w="792"/>
            <w:vAlign w:val="center"/>
            <w:shd w:fill="F4F7FB"/>
          </w:tcPr>
          <w:p>
            <w:r/>
            <w:r>
              <w:rPr>
                <w:b w:val="0"/>
                <w:sz w:val="14"/>
              </w:rPr>
              <w:t>REG-001</w:t>
            </w:r>
          </w:p>
        </w:tc>
        <w:tc>
          <w:tcPr>
            <w:tcW w:type="dxa" w:w="1800"/>
            <w:vAlign w:val="center"/>
            <w:shd w:fill="F4F7FB"/>
          </w:tcPr>
          <w:p>
            <w:r/>
            <w:r>
              <w:rPr>
                <w:b w:val="0"/>
                <w:sz w:val="14"/>
              </w:rPr>
              <w:t>Registration form</w:t>
            </w:r>
          </w:p>
        </w:tc>
        <w:tc>
          <w:tcPr>
            <w:tcW w:type="dxa" w:w="3240"/>
            <w:vAlign w:val="center"/>
            <w:shd w:fill="F4F7FB"/>
          </w:tcPr>
          <w:p>
            <w:r/>
            <w:r>
              <w:rPr>
                <w:b w:val="0"/>
                <w:sz w:val="14"/>
              </w:rPr>
              <w:t>Attendee completes required conference registration fields.</w:t>
            </w:r>
          </w:p>
        </w:tc>
        <w:tc>
          <w:tcPr>
            <w:tcW w:type="dxa" w:w="1080"/>
            <w:vAlign w:val="center"/>
            <w:shd w:fill="F4F7FB"/>
          </w:tcPr>
          <w:p>
            <w:r/>
            <w:r>
              <w:rPr>
                <w:b w:val="0"/>
                <w:sz w:val="14"/>
              </w:rPr>
              <w:t>P0</w:t>
            </w:r>
          </w:p>
        </w:tc>
        <w:tc>
          <w:tcPr>
            <w:tcW w:type="dxa" w:w="3168"/>
            <w:vAlign w:val="center"/>
            <w:shd w:fill="F4F7FB"/>
          </w:tcPr>
          <w:p>
            <w:r/>
            <w:r>
              <w:rPr>
                <w:b w:val="0"/>
                <w:sz w:val="14"/>
              </w:rPr>
              <w:t>Validation follows configured field definitions.</w:t>
            </w:r>
          </w:p>
        </w:tc>
      </w:tr>
      <w:tr>
        <w:tc>
          <w:tcPr>
            <w:tcW w:type="dxa" w:w="792"/>
            <w:vAlign w:val="center"/>
          </w:tcPr>
          <w:p>
            <w:r/>
            <w:r>
              <w:rPr>
                <w:b w:val="0"/>
                <w:sz w:val="14"/>
              </w:rPr>
              <w:t>REG-002</w:t>
            </w:r>
          </w:p>
        </w:tc>
        <w:tc>
          <w:tcPr>
            <w:tcW w:type="dxa" w:w="1800"/>
            <w:vAlign w:val="center"/>
          </w:tcPr>
          <w:p>
            <w:r/>
            <w:r>
              <w:rPr>
                <w:b w:val="0"/>
                <w:sz w:val="14"/>
              </w:rPr>
              <w:t>Pricing</w:t>
            </w:r>
          </w:p>
        </w:tc>
        <w:tc>
          <w:tcPr>
            <w:tcW w:type="dxa" w:w="3240"/>
            <w:vAlign w:val="center"/>
          </w:tcPr>
          <w:p>
            <w:r/>
            <w:r>
              <w:rPr>
                <w:b w:val="0"/>
                <w:sz w:val="14"/>
              </w:rPr>
              <w:t>System calculates current category price and enabled add-ons.</w:t>
            </w:r>
          </w:p>
        </w:tc>
        <w:tc>
          <w:tcPr>
            <w:tcW w:type="dxa" w:w="1080"/>
            <w:vAlign w:val="center"/>
          </w:tcPr>
          <w:p>
            <w:r/>
            <w:r>
              <w:rPr>
                <w:b w:val="0"/>
                <w:sz w:val="14"/>
              </w:rPr>
              <w:t>P0</w:t>
            </w:r>
          </w:p>
        </w:tc>
        <w:tc>
          <w:tcPr>
            <w:tcW w:type="dxa" w:w="3168"/>
            <w:vAlign w:val="center"/>
          </w:tcPr>
          <w:p>
            <w:r/>
            <w:r>
              <w:rPr>
                <w:b w:val="0"/>
                <w:sz w:val="14"/>
              </w:rPr>
              <w:t>Calculation is reproducible and recorded in order lines.</w:t>
            </w:r>
          </w:p>
        </w:tc>
      </w:tr>
      <w:tr>
        <w:tc>
          <w:tcPr>
            <w:tcW w:type="dxa" w:w="792"/>
            <w:vAlign w:val="center"/>
            <w:shd w:fill="F4F7FB"/>
          </w:tcPr>
          <w:p>
            <w:r/>
            <w:r>
              <w:rPr>
                <w:b w:val="0"/>
                <w:sz w:val="14"/>
              </w:rPr>
              <w:t>REG-003</w:t>
            </w:r>
          </w:p>
        </w:tc>
        <w:tc>
          <w:tcPr>
            <w:tcW w:type="dxa" w:w="1800"/>
            <w:vAlign w:val="center"/>
            <w:shd w:fill="F4F7FB"/>
          </w:tcPr>
          <w:p>
            <w:r/>
            <w:r>
              <w:rPr>
                <w:b w:val="0"/>
                <w:sz w:val="14"/>
              </w:rPr>
              <w:t>Capacity</w:t>
            </w:r>
          </w:p>
        </w:tc>
        <w:tc>
          <w:tcPr>
            <w:tcW w:type="dxa" w:w="3240"/>
            <w:vAlign w:val="center"/>
            <w:shd w:fill="F4F7FB"/>
          </w:tcPr>
          <w:p>
            <w:r/>
            <w:r>
              <w:rPr>
                <w:b w:val="0"/>
                <w:sz w:val="14"/>
              </w:rPr>
              <w:t>Limited categories or workshops enforce capacity.</w:t>
            </w:r>
          </w:p>
        </w:tc>
        <w:tc>
          <w:tcPr>
            <w:tcW w:type="dxa" w:w="1080"/>
            <w:vAlign w:val="center"/>
            <w:shd w:fill="F4F7FB"/>
          </w:tcPr>
          <w:p>
            <w:r/>
            <w:r>
              <w:rPr>
                <w:b w:val="0"/>
                <w:sz w:val="14"/>
              </w:rPr>
              <w:t>P1</w:t>
            </w:r>
          </w:p>
        </w:tc>
        <w:tc>
          <w:tcPr>
            <w:tcW w:type="dxa" w:w="3168"/>
            <w:vAlign w:val="center"/>
            <w:shd w:fill="F4F7FB"/>
          </w:tcPr>
          <w:p>
            <w:r/>
            <w:r>
              <w:rPr>
                <w:b w:val="0"/>
                <w:sz w:val="14"/>
              </w:rPr>
              <w:t>Unavailable capacity prevents new qualifying orders.</w:t>
            </w:r>
          </w:p>
        </w:tc>
      </w:tr>
      <w:tr>
        <w:tc>
          <w:tcPr>
            <w:tcW w:type="dxa" w:w="792"/>
            <w:vAlign w:val="center"/>
          </w:tcPr>
          <w:p>
            <w:r/>
            <w:r>
              <w:rPr>
                <w:b w:val="0"/>
                <w:sz w:val="14"/>
              </w:rPr>
              <w:t>REG-004</w:t>
            </w:r>
          </w:p>
        </w:tc>
        <w:tc>
          <w:tcPr>
            <w:tcW w:type="dxa" w:w="1800"/>
            <w:vAlign w:val="center"/>
          </w:tcPr>
          <w:p>
            <w:r/>
            <w:r>
              <w:rPr>
                <w:b w:val="0"/>
                <w:sz w:val="14"/>
              </w:rPr>
              <w:t>Confirmation</w:t>
            </w:r>
          </w:p>
        </w:tc>
        <w:tc>
          <w:tcPr>
            <w:tcW w:type="dxa" w:w="3240"/>
            <w:vAlign w:val="center"/>
          </w:tcPr>
          <w:p>
            <w:r/>
            <w:r>
              <w:rPr>
                <w:b w:val="0"/>
                <w:sz w:val="14"/>
              </w:rPr>
              <w:t>Successful payment produces a confirmed registration.</w:t>
            </w:r>
          </w:p>
        </w:tc>
        <w:tc>
          <w:tcPr>
            <w:tcW w:type="dxa" w:w="1080"/>
            <w:vAlign w:val="center"/>
          </w:tcPr>
          <w:p>
            <w:r/>
            <w:r>
              <w:rPr>
                <w:b w:val="0"/>
                <w:sz w:val="14"/>
              </w:rPr>
              <w:t>P0</w:t>
            </w:r>
          </w:p>
        </w:tc>
        <w:tc>
          <w:tcPr>
            <w:tcW w:type="dxa" w:w="3168"/>
            <w:vAlign w:val="center"/>
          </w:tcPr>
          <w:p>
            <w:r/>
            <w:r>
              <w:rPr>
                <w:b w:val="0"/>
                <w:sz w:val="14"/>
              </w:rPr>
              <w:t>Confirmation includes registration number and next steps.</w:t>
            </w:r>
          </w:p>
        </w:tc>
      </w:tr>
      <w:tr>
        <w:tc>
          <w:tcPr>
            <w:tcW w:type="dxa" w:w="792"/>
            <w:vAlign w:val="center"/>
            <w:shd w:fill="F4F7FB"/>
          </w:tcPr>
          <w:p>
            <w:r/>
            <w:r>
              <w:rPr>
                <w:b w:val="0"/>
                <w:sz w:val="14"/>
              </w:rPr>
              <w:t>REG-005</w:t>
            </w:r>
          </w:p>
        </w:tc>
        <w:tc>
          <w:tcPr>
            <w:tcW w:type="dxa" w:w="1800"/>
            <w:vAlign w:val="center"/>
            <w:shd w:fill="F4F7FB"/>
          </w:tcPr>
          <w:p>
            <w:r/>
            <w:r>
              <w:rPr>
                <w:b w:val="0"/>
                <w:sz w:val="14"/>
              </w:rPr>
              <w:t>Amendments</w:t>
            </w:r>
          </w:p>
        </w:tc>
        <w:tc>
          <w:tcPr>
            <w:tcW w:type="dxa" w:w="3240"/>
            <w:vAlign w:val="center"/>
            <w:shd w:fill="F4F7FB"/>
          </w:tcPr>
          <w:p>
            <w:r/>
            <w:r>
              <w:rPr>
                <w:b w:val="0"/>
                <w:sz w:val="14"/>
              </w:rPr>
              <w:t>Authorized users can amend participant details within policy.</w:t>
            </w:r>
          </w:p>
        </w:tc>
        <w:tc>
          <w:tcPr>
            <w:tcW w:type="dxa" w:w="1080"/>
            <w:vAlign w:val="center"/>
            <w:shd w:fill="F4F7FB"/>
          </w:tcPr>
          <w:p>
            <w:r/>
            <w:r>
              <w:rPr>
                <w:b w:val="0"/>
                <w:sz w:val="14"/>
              </w:rPr>
              <w:t>P1</w:t>
            </w:r>
          </w:p>
        </w:tc>
        <w:tc>
          <w:tcPr>
            <w:tcW w:type="dxa" w:w="3168"/>
            <w:vAlign w:val="center"/>
            <w:shd w:fill="F4F7FB"/>
          </w:tcPr>
          <w:p>
            <w:r/>
            <w:r>
              <w:rPr>
                <w:b w:val="0"/>
                <w:sz w:val="14"/>
              </w:rPr>
              <w:t>Changes are audited.</w:t>
            </w:r>
          </w:p>
        </w:tc>
      </w:tr>
      <w:tr>
        <w:tc>
          <w:tcPr>
            <w:tcW w:type="dxa" w:w="792"/>
            <w:vAlign w:val="center"/>
          </w:tcPr>
          <w:p>
            <w:r/>
            <w:r>
              <w:rPr>
                <w:b w:val="0"/>
                <w:sz w:val="14"/>
              </w:rPr>
              <w:t>REG-006</w:t>
            </w:r>
          </w:p>
        </w:tc>
        <w:tc>
          <w:tcPr>
            <w:tcW w:type="dxa" w:w="1800"/>
            <w:vAlign w:val="center"/>
          </w:tcPr>
          <w:p>
            <w:r/>
            <w:r>
              <w:rPr>
                <w:b w:val="0"/>
                <w:sz w:val="14"/>
              </w:rPr>
              <w:t>Cancellation</w:t>
            </w:r>
          </w:p>
        </w:tc>
        <w:tc>
          <w:tcPr>
            <w:tcW w:type="dxa" w:w="3240"/>
            <w:vAlign w:val="center"/>
          </w:tcPr>
          <w:p>
            <w:r/>
            <w:r>
              <w:rPr>
                <w:b w:val="0"/>
                <w:sz w:val="14"/>
              </w:rPr>
              <w:t>System applies configured cancellation policy.</w:t>
            </w:r>
          </w:p>
        </w:tc>
        <w:tc>
          <w:tcPr>
            <w:tcW w:type="dxa" w:w="1080"/>
            <w:vAlign w:val="center"/>
          </w:tcPr>
          <w:p>
            <w:r/>
            <w:r>
              <w:rPr>
                <w:b w:val="0"/>
                <w:sz w:val="14"/>
              </w:rPr>
              <w:t>P1</w:t>
            </w:r>
          </w:p>
        </w:tc>
        <w:tc>
          <w:tcPr>
            <w:tcW w:type="dxa" w:w="3168"/>
            <w:vAlign w:val="center"/>
          </w:tcPr>
          <w:p>
            <w:r/>
            <w:r>
              <w:rPr>
                <w:b w:val="0"/>
                <w:sz w:val="14"/>
              </w:rPr>
              <w:t>Status and refund workflow are auditable.</w:t>
            </w:r>
          </w:p>
        </w:tc>
      </w:tr>
    </w:tbl>
    <w:p/>
    <w:p>
      <w:pPr>
        <w:pStyle w:val="Heading1"/>
      </w:pPr>
      <w:r>
        <w:t>14. Payment, Orders and Invoicing</w:t>
      </w:r>
    </w:p>
    <w:p>
      <w:r>
        <w:t>Payment processing must use provider webhooks as the authoritative confirmation signal. Client-side payment callbacks are not sufficient to mark a registration paid.</w:t>
      </w:r>
    </w:p>
    <w:p>
      <w:pPr>
        <w:spacing w:after="0"/>
        <w:ind w:left="504" w:right="504"/>
      </w:pPr>
      <w:r>
        <w:rPr>
          <w:rFonts w:ascii="Courier New" w:hAnsi="Courier New"/>
          <w:sz w:val="16"/>
        </w:rPr>
        <w:t>Registration</w:t>
      </w:r>
    </w:p>
    <w:p>
      <w:pPr>
        <w:spacing w:after="0"/>
        <w:ind w:left="504" w:right="504"/>
      </w:pPr>
      <w:r>
        <w:rPr>
          <w:rFonts w:ascii="Courier New" w:hAnsi="Courier New"/>
          <w:sz w:val="16"/>
        </w:rPr>
        <w:t xml:space="preserve">  -&gt; Create Order</w:t>
      </w:r>
    </w:p>
    <w:p>
      <w:pPr>
        <w:spacing w:after="0"/>
        <w:ind w:left="504" w:right="504"/>
      </w:pPr>
      <w:r>
        <w:rPr>
          <w:rFonts w:ascii="Courier New" w:hAnsi="Courier New"/>
          <w:sz w:val="16"/>
        </w:rPr>
        <w:t xml:space="preserve">  -&gt; Create Provider Payment/Checkout</w:t>
      </w:r>
    </w:p>
    <w:p>
      <w:pPr>
        <w:spacing w:after="0"/>
        <w:ind w:left="504" w:right="504"/>
      </w:pPr>
      <w:r>
        <w:rPr>
          <w:rFonts w:ascii="Courier New" w:hAnsi="Courier New"/>
          <w:sz w:val="16"/>
        </w:rPr>
        <w:t xml:space="preserve">  -&gt; Customer Pays</w:t>
      </w:r>
    </w:p>
    <w:p>
      <w:pPr>
        <w:spacing w:after="0"/>
        <w:ind w:left="504" w:right="504"/>
      </w:pPr>
      <w:r>
        <w:rPr>
          <w:rFonts w:ascii="Courier New" w:hAnsi="Courier New"/>
          <w:sz w:val="16"/>
        </w:rPr>
        <w:t xml:space="preserve">  -&gt; Provider Webhook</w:t>
      </w:r>
    </w:p>
    <w:p>
      <w:pPr>
        <w:spacing w:after="0"/>
        <w:ind w:left="504" w:right="504"/>
      </w:pPr>
      <w:r>
        <w:rPr>
          <w:rFonts w:ascii="Courier New" w:hAnsi="Courier New"/>
          <w:sz w:val="16"/>
        </w:rPr>
        <w:t xml:space="preserve">  -&gt; Verify Signature</w:t>
      </w:r>
    </w:p>
    <w:p>
      <w:pPr>
        <w:spacing w:after="0"/>
        <w:ind w:left="504" w:right="504"/>
      </w:pPr>
      <w:r>
        <w:rPr>
          <w:rFonts w:ascii="Courier New" w:hAnsi="Courier New"/>
          <w:sz w:val="16"/>
        </w:rPr>
        <w:t xml:space="preserve">  -&gt; Record Payment</w:t>
      </w:r>
    </w:p>
    <w:p>
      <w:pPr>
        <w:spacing w:after="0"/>
        <w:ind w:left="504" w:right="504"/>
      </w:pPr>
      <w:r>
        <w:rPr>
          <w:rFonts w:ascii="Courier New" w:hAnsi="Courier New"/>
          <w:sz w:val="16"/>
        </w:rPr>
        <w:t xml:space="preserve">  -&gt; Mark Order Paid</w:t>
      </w:r>
    </w:p>
    <w:p>
      <w:pPr>
        <w:spacing w:after="0"/>
        <w:ind w:left="504" w:right="504"/>
      </w:pPr>
      <w:r>
        <w:rPr>
          <w:rFonts w:ascii="Courier New" w:hAnsi="Courier New"/>
          <w:sz w:val="16"/>
        </w:rPr>
        <w:t xml:space="preserve">  -&gt; Confirm Registration</w:t>
      </w:r>
    </w:p>
    <w:p>
      <w:pPr>
        <w:spacing w:after="0"/>
        <w:ind w:left="504" w:right="504"/>
      </w:pPr>
      <w:r>
        <w:rPr>
          <w:rFonts w:ascii="Courier New" w:hAnsi="Courier New"/>
          <w:sz w:val="16"/>
        </w:rPr>
        <w:t xml:space="preserve">  -&gt; Queue Invoice + Confirmation Email</w:t>
      </w:r>
    </w:p>
    <w:p>
      <w:pPr>
        <w:pStyle w:val="Heading2"/>
      </w:pPr>
      <w:r>
        <w:t>14.1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792"/>
            <w:vAlign w:val="center"/>
            <w:shd w:fill="17365D"/>
          </w:tcPr>
          <w:p>
            <w:r/>
            <w:r>
              <w:rPr>
                <w:b/>
                <w:color w:val="FFFFFF"/>
                <w:sz w:val="14"/>
              </w:rPr>
              <w:t>ID</w:t>
            </w:r>
          </w:p>
        </w:tc>
        <w:tc>
          <w:tcPr>
            <w:tcW w:type="dxa" w:w="1800"/>
            <w:vAlign w:val="center"/>
            <w:shd w:fill="17365D"/>
          </w:tcPr>
          <w:p>
            <w:r/>
            <w:r>
              <w:rPr>
                <w:b/>
                <w:color w:val="FFFFFF"/>
                <w:sz w:val="14"/>
              </w:rPr>
              <w:t>Requirement</w:t>
            </w:r>
          </w:p>
        </w:tc>
        <w:tc>
          <w:tcPr>
            <w:tcW w:type="dxa" w:w="3240"/>
            <w:vAlign w:val="center"/>
            <w:shd w:fill="17365D"/>
          </w:tcPr>
          <w:p>
            <w:r/>
            <w:r>
              <w:rPr>
                <w:b/>
                <w:color w:val="FFFFFF"/>
                <w:sz w:val="14"/>
              </w:rPr>
              <w:t>Description</w:t>
            </w:r>
          </w:p>
        </w:tc>
        <w:tc>
          <w:tcPr>
            <w:tcW w:type="dxa" w:w="1080"/>
            <w:vAlign w:val="center"/>
            <w:shd w:fill="17365D"/>
          </w:tcPr>
          <w:p>
            <w:r/>
            <w:r>
              <w:rPr>
                <w:b/>
                <w:color w:val="FFFFFF"/>
                <w:sz w:val="14"/>
              </w:rPr>
              <w:t>Priority</w:t>
            </w:r>
          </w:p>
        </w:tc>
        <w:tc>
          <w:tcPr>
            <w:tcW w:type="dxa" w:w="3168"/>
            <w:vAlign w:val="center"/>
            <w:shd w:fill="17365D"/>
          </w:tcPr>
          <w:p>
            <w:r/>
            <w:r>
              <w:rPr>
                <w:b/>
                <w:color w:val="FFFFFF"/>
                <w:sz w:val="14"/>
              </w:rPr>
              <w:t>Acceptance Criteria</w:t>
            </w:r>
          </w:p>
        </w:tc>
      </w:tr>
      <w:tr>
        <w:tc>
          <w:tcPr>
            <w:tcW w:type="dxa" w:w="792"/>
            <w:vAlign w:val="center"/>
            <w:shd w:fill="F4F7FB"/>
          </w:tcPr>
          <w:p>
            <w:r/>
            <w:r>
              <w:rPr>
                <w:b w:val="0"/>
                <w:sz w:val="14"/>
              </w:rPr>
              <w:t>PAY-001</w:t>
            </w:r>
          </w:p>
        </w:tc>
        <w:tc>
          <w:tcPr>
            <w:tcW w:type="dxa" w:w="1800"/>
            <w:vAlign w:val="center"/>
            <w:shd w:fill="F4F7FB"/>
          </w:tcPr>
          <w:p>
            <w:r/>
            <w:r>
              <w:rPr>
                <w:b w:val="0"/>
                <w:sz w:val="14"/>
              </w:rPr>
              <w:t>Provider adapter</w:t>
            </w:r>
          </w:p>
        </w:tc>
        <w:tc>
          <w:tcPr>
            <w:tcW w:type="dxa" w:w="3240"/>
            <w:vAlign w:val="center"/>
            <w:shd w:fill="F4F7FB"/>
          </w:tcPr>
          <w:p>
            <w:r/>
            <w:r>
              <w:rPr>
                <w:b w:val="0"/>
                <w:sz w:val="14"/>
              </w:rPr>
              <w:t>System integrates through a payment-provider abstraction.</w:t>
            </w:r>
          </w:p>
        </w:tc>
        <w:tc>
          <w:tcPr>
            <w:tcW w:type="dxa" w:w="1080"/>
            <w:vAlign w:val="center"/>
            <w:shd w:fill="F4F7FB"/>
          </w:tcPr>
          <w:p>
            <w:r/>
            <w:r>
              <w:rPr>
                <w:b w:val="0"/>
                <w:sz w:val="14"/>
              </w:rPr>
              <w:t>P0</w:t>
            </w:r>
          </w:p>
        </w:tc>
        <w:tc>
          <w:tcPr>
            <w:tcW w:type="dxa" w:w="3168"/>
            <w:vAlign w:val="center"/>
            <w:shd w:fill="F4F7FB"/>
          </w:tcPr>
          <w:p>
            <w:r/>
            <w:r>
              <w:rPr>
                <w:b w:val="0"/>
                <w:sz w:val="14"/>
              </w:rPr>
              <w:t>Domain code is independent of provider-specific APIs.</w:t>
            </w:r>
          </w:p>
        </w:tc>
      </w:tr>
      <w:tr>
        <w:tc>
          <w:tcPr>
            <w:tcW w:type="dxa" w:w="792"/>
            <w:vAlign w:val="center"/>
          </w:tcPr>
          <w:p>
            <w:r/>
            <w:r>
              <w:rPr>
                <w:b w:val="0"/>
                <w:sz w:val="14"/>
              </w:rPr>
              <w:t>PAY-002</w:t>
            </w:r>
          </w:p>
        </w:tc>
        <w:tc>
          <w:tcPr>
            <w:tcW w:type="dxa" w:w="1800"/>
            <w:vAlign w:val="center"/>
          </w:tcPr>
          <w:p>
            <w:r/>
            <w:r>
              <w:rPr>
                <w:b w:val="0"/>
                <w:sz w:val="14"/>
              </w:rPr>
              <w:t>Webhook verification</w:t>
            </w:r>
          </w:p>
        </w:tc>
        <w:tc>
          <w:tcPr>
            <w:tcW w:type="dxa" w:w="3240"/>
            <w:vAlign w:val="center"/>
          </w:tcPr>
          <w:p>
            <w:r/>
            <w:r>
              <w:rPr>
                <w:b w:val="0"/>
                <w:sz w:val="14"/>
              </w:rPr>
              <w:t>Incoming webhooks are signature-verified and idempotently processed.</w:t>
            </w:r>
          </w:p>
        </w:tc>
        <w:tc>
          <w:tcPr>
            <w:tcW w:type="dxa" w:w="1080"/>
            <w:vAlign w:val="center"/>
          </w:tcPr>
          <w:p>
            <w:r/>
            <w:r>
              <w:rPr>
                <w:b w:val="0"/>
                <w:sz w:val="14"/>
              </w:rPr>
              <w:t>P0</w:t>
            </w:r>
          </w:p>
        </w:tc>
        <w:tc>
          <w:tcPr>
            <w:tcW w:type="dxa" w:w="3168"/>
            <w:vAlign w:val="center"/>
          </w:tcPr>
          <w:p>
            <w:r/>
            <w:r>
              <w:rPr>
                <w:b w:val="0"/>
                <w:sz w:val="14"/>
              </w:rPr>
              <w:t>Duplicate webhook does not duplicate payment state or order actions.</w:t>
            </w:r>
          </w:p>
        </w:tc>
      </w:tr>
      <w:tr>
        <w:tc>
          <w:tcPr>
            <w:tcW w:type="dxa" w:w="792"/>
            <w:vAlign w:val="center"/>
            <w:shd w:fill="F4F7FB"/>
          </w:tcPr>
          <w:p>
            <w:r/>
            <w:r>
              <w:rPr>
                <w:b w:val="0"/>
                <w:sz w:val="14"/>
              </w:rPr>
              <w:t>PAY-003</w:t>
            </w:r>
          </w:p>
        </w:tc>
        <w:tc>
          <w:tcPr>
            <w:tcW w:type="dxa" w:w="1800"/>
            <w:vAlign w:val="center"/>
            <w:shd w:fill="F4F7FB"/>
          </w:tcPr>
          <w:p>
            <w:r/>
            <w:r>
              <w:rPr>
                <w:b w:val="0"/>
                <w:sz w:val="14"/>
              </w:rPr>
              <w:t>Order snapshot</w:t>
            </w:r>
          </w:p>
        </w:tc>
        <w:tc>
          <w:tcPr>
            <w:tcW w:type="dxa" w:w="3240"/>
            <w:vAlign w:val="center"/>
            <w:shd w:fill="F4F7FB"/>
          </w:tcPr>
          <w:p>
            <w:r/>
            <w:r>
              <w:rPr>
                <w:b w:val="0"/>
                <w:sz w:val="14"/>
              </w:rPr>
              <w:t>Order lines preserve price, tax, discount and quantity at purchase time.</w:t>
            </w:r>
          </w:p>
        </w:tc>
        <w:tc>
          <w:tcPr>
            <w:tcW w:type="dxa" w:w="1080"/>
            <w:vAlign w:val="center"/>
            <w:shd w:fill="F4F7FB"/>
          </w:tcPr>
          <w:p>
            <w:r/>
            <w:r>
              <w:rPr>
                <w:b w:val="0"/>
                <w:sz w:val="14"/>
              </w:rPr>
              <w:t>P0</w:t>
            </w:r>
          </w:p>
        </w:tc>
        <w:tc>
          <w:tcPr>
            <w:tcW w:type="dxa" w:w="3168"/>
            <w:vAlign w:val="center"/>
            <w:shd w:fill="F4F7FB"/>
          </w:tcPr>
          <w:p>
            <w:r/>
            <w:r>
              <w:rPr>
                <w:b w:val="0"/>
                <w:sz w:val="14"/>
              </w:rPr>
              <w:t>Historical total remains reproducible.</w:t>
            </w:r>
          </w:p>
        </w:tc>
      </w:tr>
      <w:tr>
        <w:tc>
          <w:tcPr>
            <w:tcW w:type="dxa" w:w="792"/>
            <w:vAlign w:val="center"/>
          </w:tcPr>
          <w:p>
            <w:r/>
            <w:r>
              <w:rPr>
                <w:b w:val="0"/>
                <w:sz w:val="14"/>
              </w:rPr>
              <w:t>PAY-004</w:t>
            </w:r>
          </w:p>
        </w:tc>
        <w:tc>
          <w:tcPr>
            <w:tcW w:type="dxa" w:w="1800"/>
            <w:vAlign w:val="center"/>
          </w:tcPr>
          <w:p>
            <w:r/>
            <w:r>
              <w:rPr>
                <w:b w:val="0"/>
                <w:sz w:val="14"/>
              </w:rPr>
              <w:t>Payment status</w:t>
            </w:r>
          </w:p>
        </w:tc>
        <w:tc>
          <w:tcPr>
            <w:tcW w:type="dxa" w:w="3240"/>
            <w:vAlign w:val="center"/>
          </w:tcPr>
          <w:p>
            <w:r/>
            <w:r>
              <w:rPr>
                <w:b w:val="0"/>
                <w:sz w:val="14"/>
              </w:rPr>
              <w:t>System tracks pending, success, failed, cancelled and refunded states.</w:t>
            </w:r>
          </w:p>
        </w:tc>
        <w:tc>
          <w:tcPr>
            <w:tcW w:type="dxa" w:w="1080"/>
            <w:vAlign w:val="center"/>
          </w:tcPr>
          <w:p>
            <w:r/>
            <w:r>
              <w:rPr>
                <w:b w:val="0"/>
                <w:sz w:val="14"/>
              </w:rPr>
              <w:t>P0</w:t>
            </w:r>
          </w:p>
        </w:tc>
        <w:tc>
          <w:tcPr>
            <w:tcW w:type="dxa" w:w="3168"/>
            <w:vAlign w:val="center"/>
          </w:tcPr>
          <w:p>
            <w:r/>
            <w:r>
              <w:rPr>
                <w:b w:val="0"/>
                <w:sz w:val="14"/>
              </w:rPr>
              <w:t>State transitions are validated.</w:t>
            </w:r>
          </w:p>
        </w:tc>
      </w:tr>
      <w:tr>
        <w:tc>
          <w:tcPr>
            <w:tcW w:type="dxa" w:w="792"/>
            <w:vAlign w:val="center"/>
            <w:shd w:fill="F4F7FB"/>
          </w:tcPr>
          <w:p>
            <w:r/>
            <w:r>
              <w:rPr>
                <w:b w:val="0"/>
                <w:sz w:val="14"/>
              </w:rPr>
              <w:t>PAY-005</w:t>
            </w:r>
          </w:p>
        </w:tc>
        <w:tc>
          <w:tcPr>
            <w:tcW w:type="dxa" w:w="1800"/>
            <w:vAlign w:val="center"/>
            <w:shd w:fill="F4F7FB"/>
          </w:tcPr>
          <w:p>
            <w:r/>
            <w:r>
              <w:rPr>
                <w:b w:val="0"/>
                <w:sz w:val="14"/>
              </w:rPr>
              <w:t>Invoice</w:t>
            </w:r>
          </w:p>
        </w:tc>
        <w:tc>
          <w:tcPr>
            <w:tcW w:type="dxa" w:w="3240"/>
            <w:vAlign w:val="center"/>
            <w:shd w:fill="F4F7FB"/>
          </w:tcPr>
          <w:p>
            <w:r/>
            <w:r>
              <w:rPr>
                <w:b w:val="0"/>
                <w:sz w:val="14"/>
              </w:rPr>
              <w:t>Confirmed paid orders can generate an invoice.</w:t>
            </w:r>
          </w:p>
        </w:tc>
        <w:tc>
          <w:tcPr>
            <w:tcW w:type="dxa" w:w="1080"/>
            <w:vAlign w:val="center"/>
            <w:shd w:fill="F4F7FB"/>
          </w:tcPr>
          <w:p>
            <w:r/>
            <w:r>
              <w:rPr>
                <w:b w:val="0"/>
                <w:sz w:val="14"/>
              </w:rPr>
              <w:t>P1</w:t>
            </w:r>
          </w:p>
        </w:tc>
        <w:tc>
          <w:tcPr>
            <w:tcW w:type="dxa" w:w="3168"/>
            <w:vAlign w:val="center"/>
            <w:shd w:fill="F4F7FB"/>
          </w:tcPr>
          <w:p>
            <w:r/>
            <w:r>
              <w:rPr>
                <w:b w:val="0"/>
                <w:sz w:val="14"/>
              </w:rPr>
              <w:t>Invoice number is unique and retrievable.</w:t>
            </w:r>
          </w:p>
        </w:tc>
      </w:tr>
      <w:tr>
        <w:tc>
          <w:tcPr>
            <w:tcW w:type="dxa" w:w="792"/>
            <w:vAlign w:val="center"/>
          </w:tcPr>
          <w:p>
            <w:r/>
            <w:r>
              <w:rPr>
                <w:b w:val="0"/>
                <w:sz w:val="14"/>
              </w:rPr>
              <w:t>PAY-006</w:t>
            </w:r>
          </w:p>
        </w:tc>
        <w:tc>
          <w:tcPr>
            <w:tcW w:type="dxa" w:w="1800"/>
            <w:vAlign w:val="center"/>
          </w:tcPr>
          <w:p>
            <w:r/>
            <w:r>
              <w:rPr>
                <w:b w:val="0"/>
                <w:sz w:val="14"/>
              </w:rPr>
              <w:t>Refund</w:t>
            </w:r>
          </w:p>
        </w:tc>
        <w:tc>
          <w:tcPr>
            <w:tcW w:type="dxa" w:w="3240"/>
            <w:vAlign w:val="center"/>
          </w:tcPr>
          <w:p>
            <w:r/>
            <w:r>
              <w:rPr>
                <w:b w:val="0"/>
                <w:sz w:val="14"/>
              </w:rPr>
              <w:t>Authorized users can initiate/record refunds.</w:t>
            </w:r>
          </w:p>
        </w:tc>
        <w:tc>
          <w:tcPr>
            <w:tcW w:type="dxa" w:w="1080"/>
            <w:vAlign w:val="center"/>
          </w:tcPr>
          <w:p>
            <w:r/>
            <w:r>
              <w:rPr>
                <w:b w:val="0"/>
                <w:sz w:val="14"/>
              </w:rPr>
              <w:t>P1</w:t>
            </w:r>
          </w:p>
        </w:tc>
        <w:tc>
          <w:tcPr>
            <w:tcW w:type="dxa" w:w="3168"/>
            <w:vAlign w:val="center"/>
          </w:tcPr>
          <w:p>
            <w:r/>
            <w:r>
              <w:rPr>
                <w:b w:val="0"/>
                <w:sz w:val="14"/>
              </w:rPr>
              <w:t>Refund events are linked to original payment/order.</w:t>
            </w:r>
          </w:p>
        </w:tc>
      </w:tr>
    </w:tbl>
    <w:p/>
    <w:p>
      <w:pPr>
        <w:pStyle w:val="Heading1"/>
      </w:pPr>
      <w:r>
        <w:t>15. Conference Program and Scheduling</w:t>
      </w:r>
    </w:p>
    <w:p>
      <w:r>
        <w:t>Program management converts accepted abstracts and invited content into an operational event schedule. The system should support multiple days, rooms, tracks and session types.</w:t>
      </w:r>
    </w:p>
    <w:p>
      <w:pPr>
        <w:pStyle w:val="ListBullet"/>
      </w:pPr>
      <w:r>
        <w:t>Session creation and editing</w:t>
      </w:r>
    </w:p>
    <w:p>
      <w:pPr>
        <w:pStyle w:val="ListBullet"/>
      </w:pPr>
      <w:r>
        <w:t>Room/venue labeling</w:t>
      </w:r>
    </w:p>
    <w:p>
      <w:pPr>
        <w:pStyle w:val="ListBullet"/>
      </w:pPr>
      <w:r>
        <w:t>Start/end time validation</w:t>
      </w:r>
    </w:p>
    <w:p>
      <w:pPr>
        <w:pStyle w:val="ListBullet"/>
      </w:pPr>
      <w:r>
        <w:t>Track association</w:t>
      </w:r>
    </w:p>
    <w:p>
      <w:pPr>
        <w:pStyle w:val="ListBullet"/>
      </w:pPr>
      <w:r>
        <w:t>Chair and co-chair assignment</w:t>
      </w:r>
    </w:p>
    <w:p>
      <w:pPr>
        <w:pStyle w:val="ListBullet"/>
      </w:pPr>
      <w:r>
        <w:t>Speaker assignment</w:t>
      </w:r>
    </w:p>
    <w:p>
      <w:pPr>
        <w:pStyle w:val="ListBullet"/>
      </w:pPr>
      <w:r>
        <w:t>Presentation assignment</w:t>
      </w:r>
    </w:p>
    <w:p>
      <w:pPr>
        <w:pStyle w:val="ListBullet"/>
      </w:pPr>
      <w:r>
        <w:t>Ordering within a session</w:t>
      </w:r>
    </w:p>
    <w:p>
      <w:pPr>
        <w:pStyle w:val="ListBullet"/>
      </w:pPr>
      <w:r>
        <w:t>Conflict detection for overlapping speaker assignments</w:t>
      </w:r>
    </w:p>
    <w:p>
      <w:pPr>
        <w:pStyle w:val="ListBullet"/>
      </w:pPr>
      <w:r>
        <w:t>Program publishing controls</w:t>
      </w:r>
    </w:p>
    <w:p>
      <w:pPr>
        <w:pStyle w:val="Heading2"/>
      </w:pPr>
      <w:r>
        <w:t>15.1 Schedule Constraints</w:t>
      </w:r>
    </w:p>
    <w:p>
      <w:pPr>
        <w:pStyle w:val="ListBullet"/>
      </w:pPr>
      <w:r>
        <w:t>Session end must be after start.</w:t>
      </w:r>
    </w:p>
    <w:p>
      <w:pPr>
        <w:pStyle w:val="ListBullet"/>
      </w:pPr>
      <w:r>
        <w:t>Presentation duration must fit within session boundaries.</w:t>
      </w:r>
    </w:p>
    <w:p>
      <w:pPr>
        <w:pStyle w:val="ListBullet"/>
      </w:pPr>
      <w:r>
        <w:t>A presentation cannot be assigned to two sessions at once.</w:t>
      </w:r>
    </w:p>
    <w:p>
      <w:pPr>
        <w:pStyle w:val="ListBullet"/>
      </w:pPr>
      <w:r>
        <w:t>Optional policy: a speaker cannot have overlapping sessions.</w:t>
      </w:r>
    </w:p>
    <w:p>
      <w:pPr>
        <w:pStyle w:val="ListBullet"/>
      </w:pPr>
      <w:r>
        <w:t>Published schedules must expose a stable public representation/version.</w:t>
      </w:r>
    </w:p>
    <w:p>
      <w:pPr>
        <w:pStyle w:val="Heading1"/>
      </w:pPr>
      <w:r>
        <w:t>16. Speakers, Chairs and Presenters</w:t>
      </w:r>
    </w:p>
    <w:p>
      <w:pPr>
        <w:pStyle w:val="ListBullet"/>
      </w:pPr>
      <w:r>
        <w:t>Speaker profile with name, designation, institution, country, bio and photo.</w:t>
      </w:r>
    </w:p>
    <w:p>
      <w:pPr>
        <w:pStyle w:val="ListBullet"/>
      </w:pPr>
      <w:r>
        <w:t>Speaker can be linked to one or more sessions.</w:t>
      </w:r>
    </w:p>
    <w:p>
      <w:pPr>
        <w:pStyle w:val="ListBullet"/>
      </w:pPr>
      <w:r>
        <w:t>An abstract can designate a presenting author.</w:t>
      </w:r>
    </w:p>
    <w:p>
      <w:pPr>
        <w:pStyle w:val="ListBullet"/>
      </w:pPr>
      <w:r>
        <w:t>Program-facing speaker pages can be published publicly.</w:t>
      </w:r>
    </w:p>
    <w:p>
      <w:pPr>
        <w:pStyle w:val="ListBullet"/>
      </w:pPr>
      <w:r>
        <w:t>Speaker/Chair certificate eligibility is separate from attendee certificate eligibility.</w:t>
      </w:r>
    </w:p>
    <w:p>
      <w:pPr>
        <w:pStyle w:val="Heading1"/>
      </w:pPr>
      <w:r>
        <w:t>17. Attendance, Check-in and Badge Management</w:t>
      </w:r>
    </w:p>
    <w:p>
      <w:r>
        <w:t>Event-day workflows must be optimized for speed and resilience. A staff member should be able to search or scan a registration and complete check-in with minimal interaction.</w:t>
      </w:r>
    </w:p>
    <w:p>
      <w:pPr>
        <w:spacing w:after="0"/>
        <w:ind w:left="504" w:right="504"/>
      </w:pPr>
      <w:r>
        <w:rPr>
          <w:rFonts w:ascii="Courier New" w:hAnsi="Courier New"/>
          <w:sz w:val="16"/>
        </w:rPr>
        <w:t>QR Scan / Search</w:t>
      </w:r>
    </w:p>
    <w:p>
      <w:pPr>
        <w:spacing w:after="0"/>
        <w:ind w:left="504" w:right="504"/>
      </w:pPr>
      <w:r>
        <w:rPr>
          <w:rFonts w:ascii="Courier New" w:hAnsi="Courier New"/>
          <w:sz w:val="16"/>
        </w:rPr>
        <w:t xml:space="preserve">   -&gt; Resolve Registration</w:t>
      </w:r>
    </w:p>
    <w:p>
      <w:pPr>
        <w:spacing w:after="0"/>
        <w:ind w:left="504" w:right="504"/>
      </w:pPr>
      <w:r>
        <w:rPr>
          <w:rFonts w:ascii="Courier New" w:hAnsi="Courier New"/>
          <w:sz w:val="16"/>
        </w:rPr>
        <w:t xml:space="preserve">   -&gt; Validate registration status</w:t>
      </w:r>
    </w:p>
    <w:p>
      <w:pPr>
        <w:spacing w:after="0"/>
        <w:ind w:left="504" w:right="504"/>
      </w:pPr>
      <w:r>
        <w:rPr>
          <w:rFonts w:ascii="Courier New" w:hAnsi="Courier New"/>
          <w:sz w:val="16"/>
        </w:rPr>
        <w:t xml:space="preserve">   -&gt; Record check-in timestamp</w:t>
      </w:r>
    </w:p>
    <w:p>
      <w:pPr>
        <w:spacing w:after="0"/>
        <w:ind w:left="504" w:right="504"/>
      </w:pPr>
      <w:r>
        <w:rPr>
          <w:rFonts w:ascii="Courier New" w:hAnsi="Courier New"/>
          <w:sz w:val="16"/>
        </w:rPr>
        <w:t xml:space="preserve">   -&gt; Update attendance</w:t>
      </w:r>
    </w:p>
    <w:p>
      <w:pPr>
        <w:spacing w:after="0"/>
        <w:ind w:left="504" w:right="504"/>
      </w:pPr>
      <w:r>
        <w:rPr>
          <w:rFonts w:ascii="Courier New" w:hAnsi="Courier New"/>
          <w:sz w:val="16"/>
        </w:rPr>
        <w:t xml:space="preserve">   -&gt; Optional: Print badge</w:t>
      </w:r>
    </w:p>
    <w:p>
      <w:pPr>
        <w:pStyle w:val="ListBullet"/>
      </w:pPr>
      <w:r>
        <w:t>Unique QR/short code per registration.</w:t>
      </w:r>
    </w:p>
    <w:p>
      <w:pPr>
        <w:pStyle w:val="ListBullet"/>
      </w:pPr>
      <w:r>
        <w:t>Manual search fallback using registration number, email or phone.</w:t>
      </w:r>
    </w:p>
    <w:p>
      <w:pPr>
        <w:pStyle w:val="ListBullet"/>
      </w:pPr>
      <w:r>
        <w:t>Check-in should be idempotent unless re-entry is explicitly enabled.</w:t>
      </w:r>
    </w:p>
    <w:p>
      <w:pPr>
        <w:pStyle w:val="ListBullet"/>
      </w:pPr>
      <w:r>
        <w:t>Optional session-level attendance records.</w:t>
      </w:r>
    </w:p>
    <w:p>
      <w:pPr>
        <w:pStyle w:val="ListBullet"/>
      </w:pPr>
      <w:r>
        <w:t>Badge template configuration with participant name, type, organization and QR.</w:t>
      </w:r>
    </w:p>
    <w:p>
      <w:pPr>
        <w:pStyle w:val="Heading1"/>
      </w:pPr>
      <w:r>
        <w:t>18. Certificates and Verification</w:t>
      </w:r>
    </w:p>
    <w:p>
      <w:r>
        <w:t>Certificates are generated according to configurable eligibility rules. Each certificate receives a unique certificate number and verification code. The verification endpoint must reveal only the minimum information required to validate authenticity.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7365D"/>
          </w:tcPr>
          <w:p>
            <w:r/>
            <w:r>
              <w:rPr>
                <w:b/>
                <w:color w:val="FFFFFF"/>
                <w:sz w:val="17"/>
              </w:rPr>
              <w:t>Certificate Type</w:t>
            </w:r>
          </w:p>
        </w:tc>
        <w:tc>
          <w:tcPr>
            <w:tcW w:type="dxa" w:w="6768"/>
            <w:vAlign w:val="center"/>
            <w:shd w:fill="17365D"/>
          </w:tcPr>
          <w:p>
            <w:r/>
            <w:r>
              <w:rPr>
                <w:b/>
                <w:color w:val="FFFFFF"/>
                <w:sz w:val="17"/>
              </w:rPr>
              <w:t>Typical Eligibility</w:t>
            </w:r>
          </w:p>
        </w:tc>
      </w:tr>
      <w:tr>
        <w:tc>
          <w:tcPr>
            <w:tcW w:type="dxa" w:w="2880"/>
            <w:vAlign w:val="center"/>
            <w:shd w:fill="F4F7FB"/>
          </w:tcPr>
          <w:p>
            <w:r/>
            <w:r>
              <w:rPr>
                <w:b w:val="0"/>
                <w:sz w:val="17"/>
              </w:rPr>
              <w:t>Participation</w:t>
            </w:r>
          </w:p>
        </w:tc>
        <w:tc>
          <w:tcPr>
            <w:tcW w:type="dxa" w:w="6768"/>
            <w:vAlign w:val="center"/>
            <w:shd w:fill="F4F7FB"/>
          </w:tcPr>
          <w:p>
            <w:r/>
            <w:r>
              <w:rPr>
                <w:b w:val="0"/>
                <w:sz w:val="17"/>
              </w:rPr>
              <w:t>Confirmed registration + attendance threshold</w:t>
            </w:r>
          </w:p>
        </w:tc>
      </w:tr>
      <w:tr>
        <w:tc>
          <w:tcPr>
            <w:tcW w:type="dxa" w:w="2880"/>
            <w:vAlign w:val="center"/>
          </w:tcPr>
          <w:p>
            <w:r/>
            <w:r>
              <w:rPr>
                <w:b w:val="0"/>
                <w:sz w:val="17"/>
              </w:rPr>
              <w:t>Presentation</w:t>
            </w:r>
          </w:p>
        </w:tc>
        <w:tc>
          <w:tcPr>
            <w:tcW w:type="dxa" w:w="6768"/>
            <w:vAlign w:val="center"/>
          </w:tcPr>
          <w:p>
            <w:r/>
            <w:r>
              <w:rPr>
                <w:b w:val="0"/>
                <w:sz w:val="17"/>
              </w:rPr>
              <w:t>Accepted abstract + presentation marked complete</w:t>
            </w:r>
          </w:p>
        </w:tc>
      </w:tr>
      <w:tr>
        <w:tc>
          <w:tcPr>
            <w:tcW w:type="dxa" w:w="2880"/>
            <w:vAlign w:val="center"/>
            <w:shd w:fill="F4F7FB"/>
          </w:tcPr>
          <w:p>
            <w:r/>
            <w:r>
              <w:rPr>
                <w:b w:val="0"/>
                <w:sz w:val="17"/>
              </w:rPr>
              <w:t>Speaker</w:t>
            </w:r>
          </w:p>
        </w:tc>
        <w:tc>
          <w:tcPr>
            <w:tcW w:type="dxa" w:w="6768"/>
            <w:vAlign w:val="center"/>
            <w:shd w:fill="F4F7FB"/>
          </w:tcPr>
          <w:p>
            <w:r/>
            <w:r>
              <w:rPr>
                <w:b w:val="0"/>
                <w:sz w:val="17"/>
              </w:rPr>
              <w:t>Speaker assigned to a published session</w:t>
            </w:r>
          </w:p>
        </w:tc>
      </w:tr>
      <w:tr>
        <w:tc>
          <w:tcPr>
            <w:tcW w:type="dxa" w:w="2880"/>
            <w:vAlign w:val="center"/>
          </w:tcPr>
          <w:p>
            <w:r/>
            <w:r>
              <w:rPr>
                <w:b w:val="0"/>
                <w:sz w:val="17"/>
              </w:rPr>
              <w:t>Reviewer</w:t>
            </w:r>
          </w:p>
        </w:tc>
        <w:tc>
          <w:tcPr>
            <w:tcW w:type="dxa" w:w="6768"/>
            <w:vAlign w:val="center"/>
          </w:tcPr>
          <w:p>
            <w:r/>
            <w:r>
              <w:rPr>
                <w:b w:val="0"/>
                <w:sz w:val="17"/>
              </w:rPr>
              <w:t>Configured review participation threshold</w:t>
            </w:r>
          </w:p>
        </w:tc>
      </w:tr>
      <w:tr>
        <w:tc>
          <w:tcPr>
            <w:tcW w:type="dxa" w:w="2880"/>
            <w:vAlign w:val="center"/>
            <w:shd w:fill="F4F7FB"/>
          </w:tcPr>
          <w:p>
            <w:r/>
            <w:r>
              <w:rPr>
                <w:b w:val="0"/>
                <w:sz w:val="17"/>
              </w:rPr>
              <w:t>Chair</w:t>
            </w:r>
          </w:p>
        </w:tc>
        <w:tc>
          <w:tcPr>
            <w:tcW w:type="dxa" w:w="6768"/>
            <w:vAlign w:val="center"/>
            <w:shd w:fill="F4F7FB"/>
          </w:tcPr>
          <w:p>
            <w:r/>
            <w:r>
              <w:rPr>
                <w:b w:val="0"/>
                <w:sz w:val="17"/>
              </w:rPr>
              <w:t>Assigned chair role</w:t>
            </w:r>
          </w:p>
        </w:tc>
      </w:tr>
      <w:tr>
        <w:tc>
          <w:tcPr>
            <w:tcW w:type="dxa" w:w="2880"/>
            <w:vAlign w:val="center"/>
          </w:tcPr>
          <w:p>
            <w:r/>
            <w:r>
              <w:rPr>
                <w:b w:val="0"/>
                <w:sz w:val="17"/>
              </w:rPr>
              <w:t>Workshop</w:t>
            </w:r>
          </w:p>
        </w:tc>
        <w:tc>
          <w:tcPr>
            <w:tcW w:type="dxa" w:w="6768"/>
            <w:vAlign w:val="center"/>
          </w:tcPr>
          <w:p>
            <w:r/>
            <w:r>
              <w:rPr>
                <w:b w:val="0"/>
                <w:sz w:val="17"/>
              </w:rPr>
              <w:t>Workshop registration + workshop attendance</w:t>
            </w:r>
          </w:p>
        </w:tc>
      </w:tr>
    </w:tbl>
    <w:p/>
    <w:p>
      <w:pPr>
        <w:pStyle w:val="Heading1"/>
      </w:pPr>
      <w:r>
        <w:t>19. Sponsors and Exhibitors</w:t>
      </w:r>
    </w:p>
    <w:p>
      <w:pPr>
        <w:pStyle w:val="ListBullet"/>
      </w:pPr>
      <w:r>
        <w:t>Sponsor package definitions with benefits and pricing.</w:t>
      </w:r>
    </w:p>
    <w:p>
      <w:pPr>
        <w:pStyle w:val="ListBullet"/>
      </w:pPr>
      <w:r>
        <w:t>Sponsor organizations, contacts and payment status.</w:t>
      </w:r>
    </w:p>
    <w:p>
      <w:pPr>
        <w:pStyle w:val="ListBullet"/>
      </w:pPr>
      <w:r>
        <w:t>Exhibitor booth allocation and booth number.</w:t>
      </w:r>
    </w:p>
    <w:p>
      <w:pPr>
        <w:pStyle w:val="ListBullet"/>
      </w:pPr>
      <w:r>
        <w:t>Exhibitor staff registration.</w:t>
      </w:r>
    </w:p>
    <w:p>
      <w:pPr>
        <w:pStyle w:val="ListBullet"/>
      </w:pPr>
      <w:r>
        <w:t>Document uploads such as logos and compliance forms.</w:t>
      </w:r>
    </w:p>
    <w:p>
      <w:pPr>
        <w:pStyle w:val="ListBullet"/>
      </w:pPr>
      <w:r>
        <w:t>Public sponsor/exhibitor listing controls.</w:t>
      </w:r>
    </w:p>
    <w:p>
      <w:pPr>
        <w:pStyle w:val="Heading1"/>
      </w:pPr>
      <w:r>
        <w:t>20. Communications and Notifications</w:t>
      </w:r>
    </w:p>
    <w:p>
      <w:r>
        <w:t>Communication must be event-aware, template-driven and queued. Templates can contain variables such as participant name, conference name, abstract number, registration number, payment amount and key dates.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736"/>
            <w:vAlign w:val="center"/>
            <w:shd w:fill="17365D"/>
          </w:tcPr>
          <w:p>
            <w:r/>
            <w:r>
              <w:rPr>
                <w:b/>
                <w:color w:val="FFFFFF"/>
                <w:sz w:val="17"/>
              </w:rPr>
              <w:t>Notification</w:t>
            </w:r>
          </w:p>
        </w:tc>
        <w:tc>
          <w:tcPr>
            <w:tcW w:type="dxa" w:w="4608"/>
            <w:vAlign w:val="center"/>
            <w:shd w:fill="17365D"/>
          </w:tcPr>
          <w:p>
            <w:r/>
            <w:r>
              <w:rPr>
                <w:b/>
                <w:color w:val="FFFFFF"/>
                <w:sz w:val="17"/>
              </w:rPr>
              <w:t>Trigger</w:t>
            </w:r>
          </w:p>
        </w:tc>
        <w:tc>
          <w:tcPr>
            <w:tcW w:type="dxa" w:w="2304"/>
            <w:vAlign w:val="center"/>
            <w:shd w:fill="17365D"/>
          </w:tcPr>
          <w:p>
            <w:r/>
            <w:r>
              <w:rPr>
                <w:b/>
                <w:color w:val="FFFFFF"/>
                <w:sz w:val="17"/>
              </w:rPr>
              <w:t>Channel</w:t>
            </w:r>
          </w:p>
        </w:tc>
      </w:tr>
      <w:tr>
        <w:tc>
          <w:tcPr>
            <w:tcW w:type="dxa" w:w="2736"/>
            <w:vAlign w:val="center"/>
            <w:shd w:fill="F4F7FB"/>
          </w:tcPr>
          <w:p>
            <w:r/>
            <w:r>
              <w:rPr>
                <w:b w:val="0"/>
                <w:sz w:val="17"/>
              </w:rPr>
              <w:t>Abstract submitted</w:t>
            </w:r>
          </w:p>
        </w:tc>
        <w:tc>
          <w:tcPr>
            <w:tcW w:type="dxa" w:w="4608"/>
            <w:vAlign w:val="center"/>
            <w:shd w:fill="F4F7FB"/>
          </w:tcPr>
          <w:p>
            <w:r/>
            <w:r>
              <w:rPr>
                <w:b w:val="0"/>
                <w:sz w:val="17"/>
              </w:rPr>
              <w:t>Submission successful</w:t>
            </w:r>
          </w:p>
        </w:tc>
        <w:tc>
          <w:tcPr>
            <w:tcW w:type="dxa" w:w="2304"/>
            <w:vAlign w:val="center"/>
            <w:shd w:fill="F4F7FB"/>
          </w:tcPr>
          <w:p>
            <w:r/>
            <w:r>
              <w:rPr>
                <w:b w:val="0"/>
                <w:sz w:val="17"/>
              </w:rPr>
              <w:t>Email + in-app</w:t>
            </w:r>
          </w:p>
        </w:tc>
      </w:tr>
      <w:tr>
        <w:tc>
          <w:tcPr>
            <w:tcW w:type="dxa" w:w="2736"/>
            <w:vAlign w:val="center"/>
          </w:tcPr>
          <w:p>
            <w:r/>
            <w:r>
              <w:rPr>
                <w:b w:val="0"/>
                <w:sz w:val="17"/>
              </w:rPr>
              <w:t>Review assigned</w:t>
            </w:r>
          </w:p>
        </w:tc>
        <w:tc>
          <w:tcPr>
            <w:tcW w:type="dxa" w:w="4608"/>
            <w:vAlign w:val="center"/>
          </w:tcPr>
          <w:p>
            <w:r/>
            <w:r>
              <w:rPr>
                <w:b w:val="0"/>
                <w:sz w:val="17"/>
              </w:rPr>
              <w:t>Reviewer assignment</w:t>
            </w:r>
          </w:p>
        </w:tc>
        <w:tc>
          <w:tcPr>
            <w:tcW w:type="dxa" w:w="2304"/>
            <w:vAlign w:val="center"/>
          </w:tcPr>
          <w:p>
            <w:r/>
            <w:r>
              <w:rPr>
                <w:b w:val="0"/>
                <w:sz w:val="17"/>
              </w:rPr>
              <w:t>Email + in-app</w:t>
            </w:r>
          </w:p>
        </w:tc>
      </w:tr>
      <w:tr>
        <w:tc>
          <w:tcPr>
            <w:tcW w:type="dxa" w:w="2736"/>
            <w:vAlign w:val="center"/>
            <w:shd w:fill="F4F7FB"/>
          </w:tcPr>
          <w:p>
            <w:r/>
            <w:r>
              <w:rPr>
                <w:b w:val="0"/>
                <w:sz w:val="17"/>
              </w:rPr>
              <w:t>Review due</w:t>
            </w:r>
          </w:p>
        </w:tc>
        <w:tc>
          <w:tcPr>
            <w:tcW w:type="dxa" w:w="4608"/>
            <w:vAlign w:val="center"/>
            <w:shd w:fill="F4F7FB"/>
          </w:tcPr>
          <w:p>
            <w:r/>
            <w:r>
              <w:rPr>
                <w:b w:val="0"/>
                <w:sz w:val="17"/>
              </w:rPr>
              <w:t>Approaching due date</w:t>
            </w:r>
          </w:p>
        </w:tc>
        <w:tc>
          <w:tcPr>
            <w:tcW w:type="dxa" w:w="2304"/>
            <w:vAlign w:val="center"/>
            <w:shd w:fill="F4F7FB"/>
          </w:tcPr>
          <w:p>
            <w:r/>
            <w:r>
              <w:rPr>
                <w:b w:val="0"/>
                <w:sz w:val="17"/>
              </w:rPr>
              <w:t>Email</w:t>
            </w:r>
          </w:p>
        </w:tc>
      </w:tr>
      <w:tr>
        <w:tc>
          <w:tcPr>
            <w:tcW w:type="dxa" w:w="2736"/>
            <w:vAlign w:val="center"/>
          </w:tcPr>
          <w:p>
            <w:r/>
            <w:r>
              <w:rPr>
                <w:b w:val="0"/>
                <w:sz w:val="17"/>
              </w:rPr>
              <w:t>Revision required</w:t>
            </w:r>
          </w:p>
        </w:tc>
        <w:tc>
          <w:tcPr>
            <w:tcW w:type="dxa" w:w="4608"/>
            <w:vAlign w:val="center"/>
          </w:tcPr>
          <w:p>
            <w:r/>
            <w:r>
              <w:rPr>
                <w:b w:val="0"/>
                <w:sz w:val="17"/>
              </w:rPr>
              <w:t>Decision saved</w:t>
            </w:r>
          </w:p>
        </w:tc>
        <w:tc>
          <w:tcPr>
            <w:tcW w:type="dxa" w:w="2304"/>
            <w:vAlign w:val="center"/>
          </w:tcPr>
          <w:p>
            <w:r/>
            <w:r>
              <w:rPr>
                <w:b w:val="0"/>
                <w:sz w:val="17"/>
              </w:rPr>
              <w:t>Email + in-app</w:t>
            </w:r>
          </w:p>
        </w:tc>
      </w:tr>
      <w:tr>
        <w:tc>
          <w:tcPr>
            <w:tcW w:type="dxa" w:w="2736"/>
            <w:vAlign w:val="center"/>
            <w:shd w:fill="F4F7FB"/>
          </w:tcPr>
          <w:p>
            <w:r/>
            <w:r>
              <w:rPr>
                <w:b w:val="0"/>
                <w:sz w:val="17"/>
              </w:rPr>
              <w:t>Abstract accepted</w:t>
            </w:r>
          </w:p>
        </w:tc>
        <w:tc>
          <w:tcPr>
            <w:tcW w:type="dxa" w:w="4608"/>
            <w:vAlign w:val="center"/>
            <w:shd w:fill="F4F7FB"/>
          </w:tcPr>
          <w:p>
            <w:r/>
            <w:r>
              <w:rPr>
                <w:b w:val="0"/>
                <w:sz w:val="17"/>
              </w:rPr>
              <w:t>Acceptance decision</w:t>
            </w:r>
          </w:p>
        </w:tc>
        <w:tc>
          <w:tcPr>
            <w:tcW w:type="dxa" w:w="2304"/>
            <w:vAlign w:val="center"/>
            <w:shd w:fill="F4F7FB"/>
          </w:tcPr>
          <w:p>
            <w:r/>
            <w:r>
              <w:rPr>
                <w:b w:val="0"/>
                <w:sz w:val="17"/>
              </w:rPr>
              <w:t>Email</w:t>
            </w:r>
          </w:p>
        </w:tc>
      </w:tr>
      <w:tr>
        <w:tc>
          <w:tcPr>
            <w:tcW w:type="dxa" w:w="2736"/>
            <w:vAlign w:val="center"/>
          </w:tcPr>
          <w:p>
            <w:r/>
            <w:r>
              <w:rPr>
                <w:b w:val="0"/>
                <w:sz w:val="17"/>
              </w:rPr>
              <w:t>Payment successful</w:t>
            </w:r>
          </w:p>
        </w:tc>
        <w:tc>
          <w:tcPr>
            <w:tcW w:type="dxa" w:w="4608"/>
            <w:vAlign w:val="center"/>
          </w:tcPr>
          <w:p>
            <w:r/>
            <w:r>
              <w:rPr>
                <w:b w:val="0"/>
                <w:sz w:val="17"/>
              </w:rPr>
              <w:t>Provider webhook</w:t>
            </w:r>
          </w:p>
        </w:tc>
        <w:tc>
          <w:tcPr>
            <w:tcW w:type="dxa" w:w="2304"/>
            <w:vAlign w:val="center"/>
          </w:tcPr>
          <w:p>
            <w:r/>
            <w:r>
              <w:rPr>
                <w:b w:val="0"/>
                <w:sz w:val="17"/>
              </w:rPr>
              <w:t>Email + in-app</w:t>
            </w:r>
          </w:p>
        </w:tc>
      </w:tr>
      <w:tr>
        <w:tc>
          <w:tcPr>
            <w:tcW w:type="dxa" w:w="2736"/>
            <w:vAlign w:val="center"/>
            <w:shd w:fill="F4F7FB"/>
          </w:tcPr>
          <w:p>
            <w:r/>
            <w:r>
              <w:rPr>
                <w:b w:val="0"/>
                <w:sz w:val="17"/>
              </w:rPr>
              <w:t>Event reminder</w:t>
            </w:r>
          </w:p>
        </w:tc>
        <w:tc>
          <w:tcPr>
            <w:tcW w:type="dxa" w:w="4608"/>
            <w:vAlign w:val="center"/>
            <w:shd w:fill="F4F7FB"/>
          </w:tcPr>
          <w:p>
            <w:r/>
            <w:r>
              <w:rPr>
                <w:b w:val="0"/>
                <w:sz w:val="17"/>
              </w:rPr>
              <w:t>Scheduled date rule</w:t>
            </w:r>
          </w:p>
        </w:tc>
        <w:tc>
          <w:tcPr>
            <w:tcW w:type="dxa" w:w="2304"/>
            <w:vAlign w:val="center"/>
            <w:shd w:fill="F4F7FB"/>
          </w:tcPr>
          <w:p>
            <w:r/>
            <w:r>
              <w:rPr>
                <w:b w:val="0"/>
                <w:sz w:val="17"/>
              </w:rPr>
              <w:t>Email/in-app</w:t>
            </w:r>
          </w:p>
        </w:tc>
      </w:tr>
      <w:tr>
        <w:tc>
          <w:tcPr>
            <w:tcW w:type="dxa" w:w="2736"/>
            <w:vAlign w:val="center"/>
          </w:tcPr>
          <w:p>
            <w:r/>
            <w:r>
              <w:rPr>
                <w:b w:val="0"/>
                <w:sz w:val="17"/>
              </w:rPr>
              <w:t>Certificate available</w:t>
            </w:r>
          </w:p>
        </w:tc>
        <w:tc>
          <w:tcPr>
            <w:tcW w:type="dxa" w:w="4608"/>
            <w:vAlign w:val="center"/>
          </w:tcPr>
          <w:p>
            <w:r/>
            <w:r>
              <w:rPr>
                <w:b w:val="0"/>
                <w:sz w:val="17"/>
              </w:rPr>
              <w:t>Certificate generated</w:t>
            </w:r>
          </w:p>
        </w:tc>
        <w:tc>
          <w:tcPr>
            <w:tcW w:type="dxa" w:w="2304"/>
            <w:vAlign w:val="center"/>
          </w:tcPr>
          <w:p>
            <w:r/>
            <w:r>
              <w:rPr>
                <w:b w:val="0"/>
                <w:sz w:val="17"/>
              </w:rPr>
              <w:t>Email + in-app</w:t>
            </w:r>
          </w:p>
        </w:tc>
      </w:tr>
    </w:tbl>
    <w:p/>
    <w:p>
      <w:pPr>
        <w:pStyle w:val="Heading1"/>
      </w:pPr>
      <w:r>
        <w:t>21. Files and Document Management</w:t>
      </w:r>
    </w:p>
    <w:p>
      <w:pPr>
        <w:pStyle w:val="ListBullet"/>
      </w:pPr>
      <w:r>
        <w:t>Binary files are stored in object storage, not PostgreSQL blobs.</w:t>
      </w:r>
    </w:p>
    <w:p>
      <w:pPr>
        <w:pStyle w:val="ListBullet"/>
      </w:pPr>
      <w:r>
        <w:t>Database stores object key, metadata, size, MIME type, uploader and ownership context.</w:t>
      </w:r>
    </w:p>
    <w:p>
      <w:pPr>
        <w:pStyle w:val="ListBullet"/>
      </w:pPr>
      <w:r>
        <w:t>Presigned URLs are preferred for direct browser uploads/downloads where secure.</w:t>
      </w:r>
    </w:p>
    <w:p>
      <w:pPr>
        <w:pStyle w:val="ListBullet"/>
      </w:pPr>
      <w:r>
        <w:t>Virus/malware scanning can be added at the storage pipeline for enterprise deployments.</w:t>
      </w:r>
    </w:p>
    <w:p>
      <w:pPr>
        <w:pStyle w:val="ListBullet"/>
      </w:pPr>
      <w:r>
        <w:t>Deleted files should follow retention policy and audit requirements.</w:t>
      </w:r>
    </w:p>
    <w:p>
      <w:pPr>
        <w:pStyle w:val="Heading1"/>
      </w:pPr>
      <w:r>
        <w:t>22. Reporting and Analytics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7365D"/>
          </w:tcPr>
          <w:p>
            <w:r/>
            <w:r>
              <w:rPr>
                <w:b/>
                <w:color w:val="FFFFFF"/>
                <w:sz w:val="17"/>
              </w:rPr>
              <w:t>Dashboard</w:t>
            </w:r>
          </w:p>
        </w:tc>
        <w:tc>
          <w:tcPr>
            <w:tcW w:type="dxa" w:w="6768"/>
            <w:vAlign w:val="center"/>
            <w:shd w:fill="17365D"/>
          </w:tcPr>
          <w:p>
            <w:r/>
            <w:r>
              <w:rPr>
                <w:b/>
                <w:color w:val="FFFFFF"/>
                <w:sz w:val="17"/>
              </w:rPr>
              <w:t>Core Metrics</w:t>
            </w:r>
          </w:p>
        </w:tc>
      </w:tr>
      <w:tr>
        <w:tc>
          <w:tcPr>
            <w:tcW w:type="dxa" w:w="2880"/>
            <w:vAlign w:val="center"/>
            <w:shd w:fill="F4F7FB"/>
          </w:tcPr>
          <w:p>
            <w:r/>
            <w:r>
              <w:rPr>
                <w:b w:val="0"/>
                <w:sz w:val="17"/>
              </w:rPr>
              <w:t>Conference Overview</w:t>
            </w:r>
          </w:p>
        </w:tc>
        <w:tc>
          <w:tcPr>
            <w:tcW w:type="dxa" w:w="6768"/>
            <w:vAlign w:val="center"/>
            <w:shd w:fill="F4F7FB"/>
          </w:tcPr>
          <w:p>
            <w:r/>
            <w:r>
              <w:rPr>
                <w:b w:val="0"/>
                <w:sz w:val="17"/>
              </w:rPr>
              <w:t>Abstracts, registrations, revenue, attendance, completion</w:t>
            </w:r>
          </w:p>
        </w:tc>
      </w:tr>
      <w:tr>
        <w:tc>
          <w:tcPr>
            <w:tcW w:type="dxa" w:w="2880"/>
            <w:vAlign w:val="center"/>
          </w:tcPr>
          <w:p>
            <w:r/>
            <w:r>
              <w:rPr>
                <w:b w:val="0"/>
                <w:sz w:val="17"/>
              </w:rPr>
              <w:t>Abstracts</w:t>
            </w:r>
          </w:p>
        </w:tc>
        <w:tc>
          <w:tcPr>
            <w:tcW w:type="dxa" w:w="6768"/>
            <w:vAlign w:val="center"/>
          </w:tcPr>
          <w:p>
            <w:r/>
            <w:r>
              <w:rPr>
                <w:b w:val="0"/>
                <w:sz w:val="17"/>
              </w:rPr>
              <w:t>Submitted by day, status, track, type, acceptance rate</w:t>
            </w:r>
          </w:p>
        </w:tc>
      </w:tr>
      <w:tr>
        <w:tc>
          <w:tcPr>
            <w:tcW w:type="dxa" w:w="2880"/>
            <w:vAlign w:val="center"/>
            <w:shd w:fill="F4F7FB"/>
          </w:tcPr>
          <w:p>
            <w:r/>
            <w:r>
              <w:rPr>
                <w:b w:val="0"/>
                <w:sz w:val="17"/>
              </w:rPr>
              <w:t>Review</w:t>
            </w:r>
          </w:p>
        </w:tc>
        <w:tc>
          <w:tcPr>
            <w:tcW w:type="dxa" w:w="6768"/>
            <w:vAlign w:val="center"/>
            <w:shd w:fill="F4F7FB"/>
          </w:tcPr>
          <w:p>
            <w:r/>
            <w:r>
              <w:rPr>
                <w:b w:val="0"/>
                <w:sz w:val="17"/>
              </w:rPr>
              <w:t>Assigned, completed, overdue, average scores, reviewer workload</w:t>
            </w:r>
          </w:p>
        </w:tc>
      </w:tr>
      <w:tr>
        <w:tc>
          <w:tcPr>
            <w:tcW w:type="dxa" w:w="2880"/>
            <w:vAlign w:val="center"/>
          </w:tcPr>
          <w:p>
            <w:r/>
            <w:r>
              <w:rPr>
                <w:b w:val="0"/>
                <w:sz w:val="17"/>
              </w:rPr>
              <w:t>Registration</w:t>
            </w:r>
          </w:p>
        </w:tc>
        <w:tc>
          <w:tcPr>
            <w:tcW w:type="dxa" w:w="6768"/>
            <w:vAlign w:val="center"/>
          </w:tcPr>
          <w:p>
            <w:r/>
            <w:r>
              <w:rPr>
                <w:b w:val="0"/>
                <w:sz w:val="17"/>
              </w:rPr>
              <w:t>Count by category, pricing period, geography, payment status</w:t>
            </w:r>
          </w:p>
        </w:tc>
      </w:tr>
      <w:tr>
        <w:tc>
          <w:tcPr>
            <w:tcW w:type="dxa" w:w="2880"/>
            <w:vAlign w:val="center"/>
            <w:shd w:fill="F4F7FB"/>
          </w:tcPr>
          <w:p>
            <w:r/>
            <w:r>
              <w:rPr>
                <w:b w:val="0"/>
                <w:sz w:val="17"/>
              </w:rPr>
              <w:t>Revenue</w:t>
            </w:r>
          </w:p>
        </w:tc>
        <w:tc>
          <w:tcPr>
            <w:tcW w:type="dxa" w:w="6768"/>
            <w:vAlign w:val="center"/>
            <w:shd w:fill="F4F7FB"/>
          </w:tcPr>
          <w:p>
            <w:r/>
            <w:r>
              <w:rPr>
                <w:b w:val="0"/>
                <w:sz w:val="17"/>
              </w:rPr>
              <w:t>Gross, discounts, tax, refunds, net operational view</w:t>
            </w:r>
          </w:p>
        </w:tc>
      </w:tr>
      <w:tr>
        <w:tc>
          <w:tcPr>
            <w:tcW w:type="dxa" w:w="2880"/>
            <w:vAlign w:val="center"/>
          </w:tcPr>
          <w:p>
            <w:r/>
            <w:r>
              <w:rPr>
                <w:b w:val="0"/>
                <w:sz w:val="17"/>
              </w:rPr>
              <w:t>Attendance</w:t>
            </w:r>
          </w:p>
        </w:tc>
        <w:tc>
          <w:tcPr>
            <w:tcW w:type="dxa" w:w="6768"/>
            <w:vAlign w:val="center"/>
          </w:tcPr>
          <w:p>
            <w:r/>
            <w:r>
              <w:rPr>
                <w:b w:val="0"/>
                <w:sz w:val="17"/>
              </w:rPr>
              <w:t>Registered vs checked in, session participation</w:t>
            </w:r>
          </w:p>
        </w:tc>
      </w:tr>
      <w:tr>
        <w:tc>
          <w:tcPr>
            <w:tcW w:type="dxa" w:w="2880"/>
            <w:vAlign w:val="center"/>
            <w:shd w:fill="F4F7FB"/>
          </w:tcPr>
          <w:p>
            <w:r/>
            <w:r>
              <w:rPr>
                <w:b w:val="0"/>
                <w:sz w:val="17"/>
              </w:rPr>
              <w:t>Certificates</w:t>
            </w:r>
          </w:p>
        </w:tc>
        <w:tc>
          <w:tcPr>
            <w:tcW w:type="dxa" w:w="6768"/>
            <w:vAlign w:val="center"/>
            <w:shd w:fill="F4F7FB"/>
          </w:tcPr>
          <w:p>
            <w:r/>
            <w:r>
              <w:rPr>
                <w:b w:val="0"/>
                <w:sz w:val="17"/>
              </w:rPr>
              <w:t>Eligible, generated, downloaded, verified</w:t>
            </w:r>
          </w:p>
        </w:tc>
      </w:tr>
    </w:tbl>
    <w:p/>
    <w:p>
      <w:r>
        <w:t>Reports must be exportable in CSV/XLSX where appropriate. Large reports should be generated asynchronously and delivered through a secure download link.</w:t>
      </w:r>
    </w:p>
    <w:p>
      <w:pPr>
        <w:pStyle w:val="Heading1"/>
      </w:pPr>
      <w:r>
        <w:t>23. Administration and Configuration</w:t>
      </w:r>
    </w:p>
    <w:p>
      <w:pPr>
        <w:pStyle w:val="ListBullet"/>
      </w:pPr>
      <w:r>
        <w:t>Conference lifecycle controls.</w:t>
      </w:r>
    </w:p>
    <w:p>
      <w:pPr>
        <w:pStyle w:val="ListBullet"/>
      </w:pPr>
      <w:r>
        <w:t>Form builder and validation rules.</w:t>
      </w:r>
    </w:p>
    <w:p>
      <w:pPr>
        <w:pStyle w:val="ListBullet"/>
      </w:pPr>
      <w:r>
        <w:t>Review criteria and scoring forms.</w:t>
      </w:r>
    </w:p>
    <w:p>
      <w:pPr>
        <w:pStyle w:val="ListBullet"/>
      </w:pPr>
      <w:r>
        <w:t>Registration categories and pricing windows.</w:t>
      </w:r>
    </w:p>
    <w:p>
      <w:pPr>
        <w:pStyle w:val="ListBullet"/>
      </w:pPr>
      <w:r>
        <w:t>Email templates and branding.</w:t>
      </w:r>
    </w:p>
    <w:p>
      <w:pPr>
        <w:pStyle w:val="ListBullet"/>
      </w:pPr>
      <w:r>
        <w:t>Certificate templates and eligibility rules.</w:t>
      </w:r>
    </w:p>
    <w:p>
      <w:pPr>
        <w:pStyle w:val="ListBullet"/>
      </w:pPr>
      <w:r>
        <w:t>Roles and permissions.</w:t>
      </w:r>
    </w:p>
    <w:p>
      <w:pPr>
        <w:pStyle w:val="ListBullet"/>
      </w:pPr>
      <w:r>
        <w:t>Feature flags and plan entitlements.</w:t>
      </w:r>
    </w:p>
    <w:p>
      <w:pPr>
        <w:pStyle w:val="ListBullet"/>
      </w:pPr>
      <w:r>
        <w:t>Time zone and localization settings.</w:t>
      </w:r>
    </w:p>
    <w:p>
      <w:pPr>
        <w:pStyle w:val="Heading1"/>
      </w:pPr>
      <w:r>
        <w:t>24. Audit Logging</w:t>
      </w:r>
    </w:p>
    <w:p>
      <w:r>
        <w:t>Audit logs are required for security, troubleshooting and regulated workflows. At minimum, the system should capture create/update/delete, permission changes, decisions, payment state changes, refunds, exports, impersonation/support actions and key configuration changes.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7365D"/>
          </w:tcPr>
          <w:p>
            <w:r/>
            <w:r>
              <w:rPr>
                <w:b/>
                <w:color w:val="FFFFFF"/>
                <w:sz w:val="17"/>
              </w:rPr>
              <w:t>Field</w:t>
            </w:r>
          </w:p>
        </w:tc>
        <w:tc>
          <w:tcPr>
            <w:tcW w:type="dxa" w:w="7344"/>
            <w:vAlign w:val="center"/>
            <w:shd w:fill="17365D"/>
          </w:tcPr>
          <w:p>
            <w:r/>
            <w:r>
              <w:rPr>
                <w:b/>
                <w:color w:val="FFFFFF"/>
                <w:sz w:val="17"/>
              </w:rPr>
              <w:t>Purpose</w:t>
            </w:r>
          </w:p>
        </w:tc>
      </w:tr>
      <w:tr>
        <w:tc>
          <w:tcPr>
            <w:tcW w:type="dxa" w:w="2304"/>
            <w:vAlign w:val="center"/>
            <w:shd w:fill="F4F7FB"/>
          </w:tcPr>
          <w:p>
            <w:r/>
            <w:r>
              <w:rPr>
                <w:b w:val="0"/>
                <w:sz w:val="17"/>
              </w:rPr>
              <w:t>organization_id</w:t>
            </w:r>
          </w:p>
        </w:tc>
        <w:tc>
          <w:tcPr>
            <w:tcW w:type="dxa" w:w="7344"/>
            <w:vAlign w:val="center"/>
            <w:shd w:fill="F4F7FB"/>
          </w:tcPr>
          <w:p>
            <w:r/>
            <w:r>
              <w:rPr>
                <w:b w:val="0"/>
                <w:sz w:val="17"/>
              </w:rPr>
              <w:t>Tenant boundary</w:t>
            </w:r>
          </w:p>
        </w:tc>
      </w:tr>
      <w:tr>
        <w:tc>
          <w:tcPr>
            <w:tcW w:type="dxa" w:w="2304"/>
            <w:vAlign w:val="center"/>
          </w:tcPr>
          <w:p>
            <w:r/>
            <w:r>
              <w:rPr>
                <w:b w:val="0"/>
                <w:sz w:val="17"/>
              </w:rPr>
              <w:t>conference_id</w:t>
            </w:r>
          </w:p>
        </w:tc>
        <w:tc>
          <w:tcPr>
            <w:tcW w:type="dxa" w:w="7344"/>
            <w:vAlign w:val="center"/>
          </w:tcPr>
          <w:p>
            <w:r/>
            <w:r>
              <w:rPr>
                <w:b w:val="0"/>
                <w:sz w:val="17"/>
              </w:rPr>
              <w:t>Event context</w:t>
            </w:r>
          </w:p>
        </w:tc>
      </w:tr>
      <w:tr>
        <w:tc>
          <w:tcPr>
            <w:tcW w:type="dxa" w:w="2304"/>
            <w:vAlign w:val="center"/>
            <w:shd w:fill="F4F7FB"/>
          </w:tcPr>
          <w:p>
            <w:r/>
            <w:r>
              <w:rPr>
                <w:b w:val="0"/>
                <w:sz w:val="17"/>
              </w:rPr>
              <w:t>actor_user_id</w:t>
            </w:r>
          </w:p>
        </w:tc>
        <w:tc>
          <w:tcPr>
            <w:tcW w:type="dxa" w:w="7344"/>
            <w:vAlign w:val="center"/>
            <w:shd w:fill="F4F7FB"/>
          </w:tcPr>
          <w:p>
            <w:r/>
            <w:r>
              <w:rPr>
                <w:b w:val="0"/>
                <w:sz w:val="17"/>
              </w:rPr>
              <w:t>Who performed action</w:t>
            </w:r>
          </w:p>
        </w:tc>
      </w:tr>
      <w:tr>
        <w:tc>
          <w:tcPr>
            <w:tcW w:type="dxa" w:w="2304"/>
            <w:vAlign w:val="center"/>
          </w:tcPr>
          <w:p>
            <w:r/>
            <w:r>
              <w:rPr>
                <w:b w:val="0"/>
                <w:sz w:val="17"/>
              </w:rPr>
              <w:t>action</w:t>
            </w:r>
          </w:p>
        </w:tc>
        <w:tc>
          <w:tcPr>
            <w:tcW w:type="dxa" w:w="7344"/>
            <w:vAlign w:val="center"/>
          </w:tcPr>
          <w:p>
            <w:r/>
            <w:r>
              <w:rPr>
                <w:b w:val="0"/>
                <w:sz w:val="17"/>
              </w:rPr>
              <w:t>CREATE/UPDATE/DELETE/LOGIN/etc.</w:t>
            </w:r>
          </w:p>
        </w:tc>
      </w:tr>
      <w:tr>
        <w:tc>
          <w:tcPr>
            <w:tcW w:type="dxa" w:w="2304"/>
            <w:vAlign w:val="center"/>
            <w:shd w:fill="F4F7FB"/>
          </w:tcPr>
          <w:p>
            <w:r/>
            <w:r>
              <w:rPr>
                <w:b w:val="0"/>
                <w:sz w:val="17"/>
              </w:rPr>
              <w:t>entity_type</w:t>
            </w:r>
          </w:p>
        </w:tc>
        <w:tc>
          <w:tcPr>
            <w:tcW w:type="dxa" w:w="7344"/>
            <w:vAlign w:val="center"/>
            <w:shd w:fill="F4F7FB"/>
          </w:tcPr>
          <w:p>
            <w:r/>
            <w:r>
              <w:rPr>
                <w:b w:val="0"/>
                <w:sz w:val="17"/>
              </w:rPr>
              <w:t>Target type</w:t>
            </w:r>
          </w:p>
        </w:tc>
      </w:tr>
      <w:tr>
        <w:tc>
          <w:tcPr>
            <w:tcW w:type="dxa" w:w="2304"/>
            <w:vAlign w:val="center"/>
          </w:tcPr>
          <w:p>
            <w:r/>
            <w:r>
              <w:rPr>
                <w:b w:val="0"/>
                <w:sz w:val="17"/>
              </w:rPr>
              <w:t>entity_id</w:t>
            </w:r>
          </w:p>
        </w:tc>
        <w:tc>
          <w:tcPr>
            <w:tcW w:type="dxa" w:w="7344"/>
            <w:vAlign w:val="center"/>
          </w:tcPr>
          <w:p>
            <w:r/>
            <w:r>
              <w:rPr>
                <w:b w:val="0"/>
                <w:sz w:val="17"/>
              </w:rPr>
              <w:t>Target identifier</w:t>
            </w:r>
          </w:p>
        </w:tc>
      </w:tr>
      <w:tr>
        <w:tc>
          <w:tcPr>
            <w:tcW w:type="dxa" w:w="2304"/>
            <w:vAlign w:val="center"/>
            <w:shd w:fill="F4F7FB"/>
          </w:tcPr>
          <w:p>
            <w:r/>
            <w:r>
              <w:rPr>
                <w:b w:val="0"/>
                <w:sz w:val="17"/>
              </w:rPr>
              <w:t>old_values</w:t>
            </w:r>
          </w:p>
        </w:tc>
        <w:tc>
          <w:tcPr>
            <w:tcW w:type="dxa" w:w="7344"/>
            <w:vAlign w:val="center"/>
            <w:shd w:fill="F4F7FB"/>
          </w:tcPr>
          <w:p>
            <w:r/>
            <w:r>
              <w:rPr>
                <w:b w:val="0"/>
                <w:sz w:val="17"/>
              </w:rPr>
              <w:t>Before snapshot where appropriate</w:t>
            </w:r>
          </w:p>
        </w:tc>
      </w:tr>
      <w:tr>
        <w:tc>
          <w:tcPr>
            <w:tcW w:type="dxa" w:w="2304"/>
            <w:vAlign w:val="center"/>
          </w:tcPr>
          <w:p>
            <w:r/>
            <w:r>
              <w:rPr>
                <w:b w:val="0"/>
                <w:sz w:val="17"/>
              </w:rPr>
              <w:t>new_values</w:t>
            </w:r>
          </w:p>
        </w:tc>
        <w:tc>
          <w:tcPr>
            <w:tcW w:type="dxa" w:w="7344"/>
            <w:vAlign w:val="center"/>
          </w:tcPr>
          <w:p>
            <w:r/>
            <w:r>
              <w:rPr>
                <w:b w:val="0"/>
                <w:sz w:val="17"/>
              </w:rPr>
              <w:t>After snapshot where appropriate</w:t>
            </w:r>
          </w:p>
        </w:tc>
      </w:tr>
      <w:tr>
        <w:tc>
          <w:tcPr>
            <w:tcW w:type="dxa" w:w="2304"/>
            <w:vAlign w:val="center"/>
            <w:shd w:fill="F4F7FB"/>
          </w:tcPr>
          <w:p>
            <w:r/>
            <w:r>
              <w:rPr>
                <w:b w:val="0"/>
                <w:sz w:val="17"/>
              </w:rPr>
              <w:t>ip_address</w:t>
            </w:r>
          </w:p>
        </w:tc>
        <w:tc>
          <w:tcPr>
            <w:tcW w:type="dxa" w:w="7344"/>
            <w:vAlign w:val="center"/>
            <w:shd w:fill="F4F7FB"/>
          </w:tcPr>
          <w:p>
            <w:r/>
            <w:r>
              <w:rPr>
                <w:b w:val="0"/>
                <w:sz w:val="17"/>
              </w:rPr>
              <w:t>Security context</w:t>
            </w:r>
          </w:p>
        </w:tc>
      </w:tr>
      <w:tr>
        <w:tc>
          <w:tcPr>
            <w:tcW w:type="dxa" w:w="2304"/>
            <w:vAlign w:val="center"/>
          </w:tcPr>
          <w:p>
            <w:r/>
            <w:r>
              <w:rPr>
                <w:b w:val="0"/>
                <w:sz w:val="17"/>
              </w:rPr>
              <w:t>user_agent</w:t>
            </w:r>
          </w:p>
        </w:tc>
        <w:tc>
          <w:tcPr>
            <w:tcW w:type="dxa" w:w="7344"/>
            <w:vAlign w:val="center"/>
          </w:tcPr>
          <w:p>
            <w:r/>
            <w:r>
              <w:rPr>
                <w:b w:val="0"/>
                <w:sz w:val="17"/>
              </w:rPr>
              <w:t>Client context</w:t>
            </w:r>
          </w:p>
        </w:tc>
      </w:tr>
      <w:tr>
        <w:tc>
          <w:tcPr>
            <w:tcW w:type="dxa" w:w="2304"/>
            <w:vAlign w:val="center"/>
            <w:shd w:fill="F4F7FB"/>
          </w:tcPr>
          <w:p>
            <w:r/>
            <w:r>
              <w:rPr>
                <w:b w:val="0"/>
                <w:sz w:val="17"/>
              </w:rPr>
              <w:t>created_at</w:t>
            </w:r>
          </w:p>
        </w:tc>
        <w:tc>
          <w:tcPr>
            <w:tcW w:type="dxa" w:w="7344"/>
            <w:vAlign w:val="center"/>
            <w:shd w:fill="F4F7FB"/>
          </w:tcPr>
          <w:p>
            <w:r/>
            <w:r>
              <w:rPr>
                <w:b w:val="0"/>
                <w:sz w:val="17"/>
              </w:rPr>
              <w:t>Event timestamp</w:t>
            </w:r>
          </w:p>
        </w:tc>
      </w:tr>
    </w:tbl>
    <w:p/>
    <w:p>
      <w:pPr>
        <w:pStyle w:val="Heading1"/>
      </w:pPr>
      <w:r>
        <w:t>25. Search and Data Access</w:t>
      </w:r>
    </w:p>
    <w:p>
      <w:r>
        <w:t>The initial release should use PostgreSQL indexes and full-text/case-insensitive search where practical. External search engines such as OpenSearch can be introduced later for high-volume cross-field search.</w:t>
      </w:r>
    </w:p>
    <w:p>
      <w:pPr>
        <w:pStyle w:val="ListBullet"/>
      </w:pPr>
      <w:r>
        <w:t>Search must always be tenant-scoped.</w:t>
      </w:r>
    </w:p>
    <w:p>
      <w:pPr>
        <w:pStyle w:val="ListBullet"/>
      </w:pPr>
      <w:r>
        <w:t>Search results must respect role permissions and blind-review visibility.</w:t>
      </w:r>
    </w:p>
    <w:p>
      <w:pPr>
        <w:pStyle w:val="ListBullet"/>
      </w:pPr>
      <w:r>
        <w:t>Exact identifiers such as submission number and registration number should be indexed.</w:t>
      </w:r>
    </w:p>
    <w:p>
      <w:pPr>
        <w:pStyle w:val="ListBullet"/>
      </w:pPr>
      <w:r>
        <w:t>Pagination should use stable ordering and limit result size.</w:t>
      </w:r>
    </w:p>
    <w:p>
      <w:pPr>
        <w:pStyle w:val="ListBullet"/>
      </w:pPr>
      <w:r>
        <w:t>Large datasets must avoid unbounded API responses.</w:t>
      </w:r>
    </w:p>
    <w:p>
      <w:pPr>
        <w:pStyle w:val="Heading1"/>
      </w:pPr>
      <w:r>
        <w:t>26. API and Integration Requirements</w:t>
      </w:r>
    </w:p>
    <w:p>
      <w:r>
        <w:t>The API should be versioned from the beginning. Recommended path prefix: /api/v1. REST is the initial API style. OpenAPI/Swagger documentation is required for internal and integration consumers.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7365D"/>
          </w:tcPr>
          <w:p>
            <w:r/>
            <w:r>
              <w:rPr>
                <w:b/>
                <w:color w:val="FFFFFF"/>
                <w:sz w:val="17"/>
              </w:rPr>
              <w:t>Domain</w:t>
            </w:r>
          </w:p>
        </w:tc>
        <w:tc>
          <w:tcPr>
            <w:tcW w:type="dxa" w:w="7632"/>
            <w:vAlign w:val="center"/>
            <w:shd w:fill="17365D"/>
          </w:tcPr>
          <w:p>
            <w:r/>
            <w:r>
              <w:rPr>
                <w:b/>
                <w:color w:val="FFFFFF"/>
                <w:sz w:val="17"/>
              </w:rPr>
              <w:t>Example Endpoints</w:t>
            </w:r>
          </w:p>
        </w:tc>
      </w:tr>
      <w:tr>
        <w:tc>
          <w:tcPr>
            <w:tcW w:type="dxa" w:w="2016"/>
            <w:vAlign w:val="center"/>
            <w:shd w:fill="F4F7FB"/>
          </w:tcPr>
          <w:p>
            <w:r/>
            <w:r>
              <w:rPr>
                <w:b w:val="0"/>
                <w:sz w:val="17"/>
              </w:rPr>
              <w:t>Auth</w:t>
            </w:r>
          </w:p>
        </w:tc>
        <w:tc>
          <w:tcPr>
            <w:tcW w:type="dxa" w:w="7632"/>
            <w:vAlign w:val="center"/>
            <w:shd w:fill="F4F7FB"/>
          </w:tcPr>
          <w:p>
            <w:r/>
            <w:r>
              <w:rPr>
                <w:b w:val="0"/>
                <w:sz w:val="17"/>
              </w:rPr>
              <w:t>POST /api/v1/auth/login ; POST /api/v1/auth/refresh ; POST /api/v1/auth/logout</w:t>
            </w:r>
          </w:p>
        </w:tc>
      </w:tr>
      <w:tr>
        <w:tc>
          <w:tcPr>
            <w:tcW w:type="dxa" w:w="2016"/>
            <w:vAlign w:val="center"/>
          </w:tcPr>
          <w:p>
            <w:r/>
            <w:r>
              <w:rPr>
                <w:b w:val="0"/>
                <w:sz w:val="17"/>
              </w:rPr>
              <w:t>Organizations</w:t>
            </w:r>
          </w:p>
        </w:tc>
        <w:tc>
          <w:tcPr>
            <w:tcW w:type="dxa" w:w="7632"/>
            <w:vAlign w:val="center"/>
          </w:tcPr>
          <w:p>
            <w:r/>
            <w:r>
              <w:rPr>
                <w:b w:val="0"/>
                <w:sz w:val="17"/>
              </w:rPr>
              <w:t>GET /api/v1/organizations/me ; POST /api/v1/organizations</w:t>
            </w:r>
          </w:p>
        </w:tc>
      </w:tr>
      <w:tr>
        <w:tc>
          <w:tcPr>
            <w:tcW w:type="dxa" w:w="2016"/>
            <w:vAlign w:val="center"/>
            <w:shd w:fill="F4F7FB"/>
          </w:tcPr>
          <w:p>
            <w:r/>
            <w:r>
              <w:rPr>
                <w:b w:val="0"/>
                <w:sz w:val="17"/>
              </w:rPr>
              <w:t>Conferences</w:t>
            </w:r>
          </w:p>
        </w:tc>
        <w:tc>
          <w:tcPr>
            <w:tcW w:type="dxa" w:w="7632"/>
            <w:vAlign w:val="center"/>
            <w:shd w:fill="F4F7FB"/>
          </w:tcPr>
          <w:p>
            <w:r/>
            <w:r>
              <w:rPr>
                <w:b w:val="0"/>
                <w:sz w:val="17"/>
              </w:rPr>
              <w:t>GET /api/v1/conferences ; POST /api/v1/conferences ; GET /api/v1/conferences/:id</w:t>
            </w:r>
          </w:p>
        </w:tc>
      </w:tr>
      <w:tr>
        <w:tc>
          <w:tcPr>
            <w:tcW w:type="dxa" w:w="2016"/>
            <w:vAlign w:val="center"/>
          </w:tcPr>
          <w:p>
            <w:r/>
            <w:r>
              <w:rPr>
                <w:b w:val="0"/>
                <w:sz w:val="17"/>
              </w:rPr>
              <w:t>Abstracts</w:t>
            </w:r>
          </w:p>
        </w:tc>
        <w:tc>
          <w:tcPr>
            <w:tcW w:type="dxa" w:w="7632"/>
            <w:vAlign w:val="center"/>
          </w:tcPr>
          <w:p>
            <w:r/>
            <w:r>
              <w:rPr>
                <w:b w:val="0"/>
                <w:sz w:val="17"/>
              </w:rPr>
              <w:t>POST /api/v1/conferences/:id/abstracts ; GET /api/v1/abstracts/:id ; POST /api/v1/abstracts/:id/submit</w:t>
            </w:r>
          </w:p>
        </w:tc>
      </w:tr>
      <w:tr>
        <w:tc>
          <w:tcPr>
            <w:tcW w:type="dxa" w:w="2016"/>
            <w:vAlign w:val="center"/>
            <w:shd w:fill="F4F7FB"/>
          </w:tcPr>
          <w:p>
            <w:r/>
            <w:r>
              <w:rPr>
                <w:b w:val="0"/>
                <w:sz w:val="17"/>
              </w:rPr>
              <w:t>Reviews</w:t>
            </w:r>
          </w:p>
        </w:tc>
        <w:tc>
          <w:tcPr>
            <w:tcW w:type="dxa" w:w="7632"/>
            <w:vAlign w:val="center"/>
            <w:shd w:fill="F4F7FB"/>
          </w:tcPr>
          <w:p>
            <w:r/>
            <w:r>
              <w:rPr>
                <w:b w:val="0"/>
                <w:sz w:val="17"/>
              </w:rPr>
              <w:t>GET /api/v1/reviews/my ; POST /api/v1/review-assignments/:id/review</w:t>
            </w:r>
          </w:p>
        </w:tc>
      </w:tr>
      <w:tr>
        <w:tc>
          <w:tcPr>
            <w:tcW w:type="dxa" w:w="2016"/>
            <w:vAlign w:val="center"/>
          </w:tcPr>
          <w:p>
            <w:r/>
            <w:r>
              <w:rPr>
                <w:b w:val="0"/>
                <w:sz w:val="17"/>
              </w:rPr>
              <w:t>Registrations</w:t>
            </w:r>
          </w:p>
        </w:tc>
        <w:tc>
          <w:tcPr>
            <w:tcW w:type="dxa" w:w="7632"/>
            <w:vAlign w:val="center"/>
          </w:tcPr>
          <w:p>
            <w:r/>
            <w:r>
              <w:rPr>
                <w:b w:val="0"/>
                <w:sz w:val="17"/>
              </w:rPr>
              <w:t>POST /api/v1/conferences/:id/registrations ; GET /api/v1/registrations/:id</w:t>
            </w:r>
          </w:p>
        </w:tc>
      </w:tr>
      <w:tr>
        <w:tc>
          <w:tcPr>
            <w:tcW w:type="dxa" w:w="2016"/>
            <w:vAlign w:val="center"/>
            <w:shd w:fill="F4F7FB"/>
          </w:tcPr>
          <w:p>
            <w:r/>
            <w:r>
              <w:rPr>
                <w:b w:val="0"/>
                <w:sz w:val="17"/>
              </w:rPr>
              <w:t>Payments</w:t>
            </w:r>
          </w:p>
        </w:tc>
        <w:tc>
          <w:tcPr>
            <w:tcW w:type="dxa" w:w="7632"/>
            <w:vAlign w:val="center"/>
            <w:shd w:fill="F4F7FB"/>
          </w:tcPr>
          <w:p>
            <w:r/>
            <w:r>
              <w:rPr>
                <w:b w:val="0"/>
                <w:sz w:val="17"/>
              </w:rPr>
              <w:t>POST /api/v1/orders ; POST /api/v1/payments/webhooks/:provider</w:t>
            </w:r>
          </w:p>
        </w:tc>
      </w:tr>
      <w:tr>
        <w:tc>
          <w:tcPr>
            <w:tcW w:type="dxa" w:w="2016"/>
            <w:vAlign w:val="center"/>
          </w:tcPr>
          <w:p>
            <w:r/>
            <w:r>
              <w:rPr>
                <w:b w:val="0"/>
                <w:sz w:val="17"/>
              </w:rPr>
              <w:t>Program</w:t>
            </w:r>
          </w:p>
        </w:tc>
        <w:tc>
          <w:tcPr>
            <w:tcW w:type="dxa" w:w="7632"/>
            <w:vAlign w:val="center"/>
          </w:tcPr>
          <w:p>
            <w:r/>
            <w:r>
              <w:rPr>
                <w:b w:val="0"/>
                <w:sz w:val="17"/>
              </w:rPr>
              <w:t>GET /api/v1/conferences/:id/program ; POST /api/v1/sessions</w:t>
            </w:r>
          </w:p>
        </w:tc>
      </w:tr>
      <w:tr>
        <w:tc>
          <w:tcPr>
            <w:tcW w:type="dxa" w:w="2016"/>
            <w:vAlign w:val="center"/>
            <w:shd w:fill="F4F7FB"/>
          </w:tcPr>
          <w:p>
            <w:r/>
            <w:r>
              <w:rPr>
                <w:b w:val="0"/>
                <w:sz w:val="17"/>
              </w:rPr>
              <w:t>Check-in</w:t>
            </w:r>
          </w:p>
        </w:tc>
        <w:tc>
          <w:tcPr>
            <w:tcW w:type="dxa" w:w="7632"/>
            <w:vAlign w:val="center"/>
            <w:shd w:fill="F4F7FB"/>
          </w:tcPr>
          <w:p>
            <w:r/>
            <w:r>
              <w:rPr>
                <w:b w:val="0"/>
                <w:sz w:val="17"/>
              </w:rPr>
              <w:t>POST /api/v1/checkins ; GET /api/v1/conferences/:id/checkins</w:t>
            </w:r>
          </w:p>
        </w:tc>
      </w:tr>
      <w:tr>
        <w:tc>
          <w:tcPr>
            <w:tcW w:type="dxa" w:w="2016"/>
            <w:vAlign w:val="center"/>
          </w:tcPr>
          <w:p>
            <w:r/>
            <w:r>
              <w:rPr>
                <w:b w:val="0"/>
                <w:sz w:val="17"/>
              </w:rPr>
              <w:t>Certificates</w:t>
            </w:r>
          </w:p>
        </w:tc>
        <w:tc>
          <w:tcPr>
            <w:tcW w:type="dxa" w:w="7632"/>
            <w:vAlign w:val="center"/>
          </w:tcPr>
          <w:p>
            <w:r/>
            <w:r>
              <w:rPr>
                <w:b w:val="0"/>
                <w:sz w:val="17"/>
              </w:rPr>
              <w:t>GET /api/v1/certificates/:id ; GET /api/v1/certificates/verify/:code</w:t>
            </w:r>
          </w:p>
        </w:tc>
      </w:tr>
    </w:tbl>
    <w:p/>
    <w:p>
      <w:pPr>
        <w:pStyle w:val="Heading2"/>
      </w:pPr>
      <w:r>
        <w:t>26.1 API Standards</w:t>
      </w:r>
    </w:p>
    <w:p>
      <w:pPr>
        <w:pStyle w:val="ListBullet"/>
      </w:pPr>
      <w:r>
        <w:t>Consistent JSON envelope/error format.</w:t>
      </w:r>
    </w:p>
    <w:p>
      <w:pPr>
        <w:pStyle w:val="ListBullet"/>
      </w:pPr>
      <w:r>
        <w:t>HTTP status codes used correctly.</w:t>
      </w:r>
    </w:p>
    <w:p>
      <w:pPr>
        <w:pStyle w:val="ListBullet"/>
      </w:pPr>
      <w:r>
        <w:t>Request validation at controller boundary using DTO/class-validator or equivalent.</w:t>
      </w:r>
    </w:p>
    <w:p>
      <w:pPr>
        <w:pStyle w:val="ListBullet"/>
      </w:pPr>
      <w:r>
        <w:t>Idempotency keys for payment-sensitive or retry-prone write endpoints.</w:t>
      </w:r>
    </w:p>
    <w:p>
      <w:pPr>
        <w:pStyle w:val="ListBullet"/>
      </w:pPr>
      <w:r>
        <w:t>Pagination for collection endpoints.</w:t>
      </w:r>
    </w:p>
    <w:p>
      <w:pPr>
        <w:pStyle w:val="ListBullet"/>
      </w:pPr>
      <w:r>
        <w:t>Correlation/request ID for troubleshooting.</w:t>
      </w:r>
    </w:p>
    <w:p>
      <w:pPr>
        <w:pStyle w:val="ListBullet"/>
      </w:pPr>
      <w:r>
        <w:t>OpenAPI documentation generated from code.</w:t>
      </w:r>
    </w:p>
    <w:p>
      <w:pPr>
        <w:pStyle w:val="ListBullet"/>
      </w:pPr>
      <w:r>
        <w:t>No direct exposure of secrets or provider credentials.</w:t>
      </w:r>
    </w:p>
    <w:p>
      <w:pPr>
        <w:pStyle w:val="Heading1"/>
      </w:pPr>
      <w:r>
        <w:t>27. Data Model and Entity Requirements</w:t>
      </w:r>
    </w:p>
    <w:p>
      <w:r>
        <w:t>The initial database is relational and transaction-oriented. UUID/CUID-style non-meaningful primary keys are recommended. Human-friendly identifiers such as submission_number, registration_number, invoice_number and certificate_number are separate unique business identifiers.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vAlign w:val="center"/>
            <w:shd w:fill="17365D"/>
          </w:tcPr>
          <w:p>
            <w:r/>
            <w:r>
              <w:rPr>
                <w:b/>
                <w:color w:val="FFFFFF"/>
                <w:sz w:val="17"/>
              </w:rPr>
              <w:t>Entity</w:t>
            </w:r>
          </w:p>
        </w:tc>
        <w:tc>
          <w:tcPr>
            <w:tcW w:type="dxa" w:w="3600"/>
            <w:vAlign w:val="center"/>
            <w:shd w:fill="17365D"/>
          </w:tcPr>
          <w:p>
            <w:r/>
            <w:r>
              <w:rPr>
                <w:b/>
                <w:color w:val="FFFFFF"/>
                <w:sz w:val="17"/>
              </w:rPr>
              <w:t>Key Relationships</w:t>
            </w:r>
          </w:p>
        </w:tc>
        <w:tc>
          <w:tcPr>
            <w:tcW w:type="dxa" w:w="3456"/>
            <w:vAlign w:val="center"/>
            <w:shd w:fill="17365D"/>
          </w:tcPr>
          <w:p>
            <w:r/>
            <w:r>
              <w:rPr>
                <w:b/>
                <w:color w:val="FFFFFF"/>
                <w:sz w:val="17"/>
              </w:rPr>
              <w:t>Core Purpose</w:t>
            </w:r>
          </w:p>
        </w:tc>
      </w:tr>
      <w:tr>
        <w:tc>
          <w:tcPr>
            <w:tcW w:type="dxa" w:w="2592"/>
            <w:vAlign w:val="center"/>
            <w:shd w:fill="F4F7FB"/>
          </w:tcPr>
          <w:p>
            <w:r/>
            <w:r>
              <w:rPr>
                <w:b w:val="0"/>
                <w:sz w:val="17"/>
              </w:rPr>
              <w:t>organizations</w:t>
            </w:r>
          </w:p>
        </w:tc>
        <w:tc>
          <w:tcPr>
            <w:tcW w:type="dxa" w:w="3600"/>
            <w:vAlign w:val="center"/>
            <w:shd w:fill="F4F7FB"/>
          </w:tcPr>
          <w:p>
            <w:r/>
            <w:r>
              <w:rPr>
                <w:b w:val="0"/>
                <w:sz w:val="17"/>
              </w:rPr>
              <w:t>1:N users, conferences</w:t>
            </w:r>
          </w:p>
        </w:tc>
        <w:tc>
          <w:tcPr>
            <w:tcW w:type="dxa" w:w="3456"/>
            <w:vAlign w:val="center"/>
            <w:shd w:fill="F4F7FB"/>
          </w:tcPr>
          <w:p>
            <w:r/>
            <w:r>
              <w:rPr>
                <w:b w:val="0"/>
                <w:sz w:val="17"/>
              </w:rPr>
              <w:t>Tenant boundary</w:t>
            </w:r>
          </w:p>
        </w:tc>
      </w:tr>
      <w:tr>
        <w:tc>
          <w:tcPr>
            <w:tcW w:type="dxa" w:w="2592"/>
            <w:vAlign w:val="center"/>
          </w:tcPr>
          <w:p>
            <w:r/>
            <w:r>
              <w:rPr>
                <w:b w:val="0"/>
                <w:sz w:val="17"/>
              </w:rPr>
              <w:t>users</w:t>
            </w:r>
          </w:p>
        </w:tc>
        <w:tc>
          <w:tcPr>
            <w:tcW w:type="dxa" w:w="3600"/>
            <w:vAlign w:val="center"/>
          </w:tcPr>
          <w:p>
            <w:r/>
            <w:r>
              <w:rPr>
                <w:b w:val="0"/>
                <w:sz w:val="17"/>
              </w:rPr>
              <w:t>N:M roles; 1:N authored/managed records</w:t>
            </w:r>
          </w:p>
        </w:tc>
        <w:tc>
          <w:tcPr>
            <w:tcW w:type="dxa" w:w="3456"/>
            <w:vAlign w:val="center"/>
          </w:tcPr>
          <w:p>
            <w:r/>
            <w:r>
              <w:rPr>
                <w:b w:val="0"/>
                <w:sz w:val="17"/>
              </w:rPr>
              <w:t>Identity</w:t>
            </w:r>
          </w:p>
        </w:tc>
      </w:tr>
      <w:tr>
        <w:tc>
          <w:tcPr>
            <w:tcW w:type="dxa" w:w="2592"/>
            <w:vAlign w:val="center"/>
            <w:shd w:fill="F4F7FB"/>
          </w:tcPr>
          <w:p>
            <w:r/>
            <w:r>
              <w:rPr>
                <w:b w:val="0"/>
                <w:sz w:val="17"/>
              </w:rPr>
              <w:t>roles/permissions</w:t>
            </w:r>
          </w:p>
        </w:tc>
        <w:tc>
          <w:tcPr>
            <w:tcW w:type="dxa" w:w="3600"/>
            <w:vAlign w:val="center"/>
            <w:shd w:fill="F4F7FB"/>
          </w:tcPr>
          <w:p>
            <w:r/>
            <w:r>
              <w:rPr>
                <w:b w:val="0"/>
                <w:sz w:val="17"/>
              </w:rPr>
              <w:t>N:M</w:t>
            </w:r>
          </w:p>
        </w:tc>
        <w:tc>
          <w:tcPr>
            <w:tcW w:type="dxa" w:w="3456"/>
            <w:vAlign w:val="center"/>
            <w:shd w:fill="F4F7FB"/>
          </w:tcPr>
          <w:p>
            <w:r/>
            <w:r>
              <w:rPr>
                <w:b w:val="0"/>
                <w:sz w:val="17"/>
              </w:rPr>
              <w:t>RBAC</w:t>
            </w:r>
          </w:p>
        </w:tc>
      </w:tr>
      <w:tr>
        <w:tc>
          <w:tcPr>
            <w:tcW w:type="dxa" w:w="2592"/>
            <w:vAlign w:val="center"/>
          </w:tcPr>
          <w:p>
            <w:r/>
            <w:r>
              <w:rPr>
                <w:b w:val="0"/>
                <w:sz w:val="17"/>
              </w:rPr>
              <w:t>conferences</w:t>
            </w:r>
          </w:p>
        </w:tc>
        <w:tc>
          <w:tcPr>
            <w:tcW w:type="dxa" w:w="3600"/>
            <w:vAlign w:val="center"/>
          </w:tcPr>
          <w:p>
            <w:r/>
            <w:r>
              <w:rPr>
                <w:b w:val="0"/>
                <w:sz w:val="17"/>
              </w:rPr>
              <w:t>N:1 organization</w:t>
            </w:r>
          </w:p>
        </w:tc>
        <w:tc>
          <w:tcPr>
            <w:tcW w:type="dxa" w:w="3456"/>
            <w:vAlign w:val="center"/>
          </w:tcPr>
          <w:p>
            <w:r/>
            <w:r>
              <w:rPr>
                <w:b w:val="0"/>
                <w:sz w:val="17"/>
              </w:rPr>
              <w:t>Event container</w:t>
            </w:r>
          </w:p>
        </w:tc>
      </w:tr>
      <w:tr>
        <w:tc>
          <w:tcPr>
            <w:tcW w:type="dxa" w:w="2592"/>
            <w:vAlign w:val="center"/>
            <w:shd w:fill="F4F7FB"/>
          </w:tcPr>
          <w:p>
            <w:r/>
            <w:r>
              <w:rPr>
                <w:b w:val="0"/>
                <w:sz w:val="17"/>
              </w:rPr>
              <w:t>tracks</w:t>
            </w:r>
          </w:p>
        </w:tc>
        <w:tc>
          <w:tcPr>
            <w:tcW w:type="dxa" w:w="3600"/>
            <w:vAlign w:val="center"/>
            <w:shd w:fill="F4F7FB"/>
          </w:tcPr>
          <w:p>
            <w:r/>
            <w:r>
              <w:rPr>
                <w:b w:val="0"/>
                <w:sz w:val="17"/>
              </w:rPr>
              <w:t>N:1 conference</w:t>
            </w:r>
          </w:p>
        </w:tc>
        <w:tc>
          <w:tcPr>
            <w:tcW w:type="dxa" w:w="3456"/>
            <w:vAlign w:val="center"/>
            <w:shd w:fill="F4F7FB"/>
          </w:tcPr>
          <w:p>
            <w:r/>
            <w:r>
              <w:rPr>
                <w:b w:val="0"/>
                <w:sz w:val="17"/>
              </w:rPr>
              <w:t>Classification</w:t>
            </w:r>
          </w:p>
        </w:tc>
      </w:tr>
      <w:tr>
        <w:tc>
          <w:tcPr>
            <w:tcW w:type="dxa" w:w="2592"/>
            <w:vAlign w:val="center"/>
          </w:tcPr>
          <w:p>
            <w:r/>
            <w:r>
              <w:rPr>
                <w:b w:val="0"/>
                <w:sz w:val="17"/>
              </w:rPr>
              <w:t>abstracts</w:t>
            </w:r>
          </w:p>
        </w:tc>
        <w:tc>
          <w:tcPr>
            <w:tcW w:type="dxa" w:w="3600"/>
            <w:vAlign w:val="center"/>
          </w:tcPr>
          <w:p>
            <w:r/>
            <w:r>
              <w:rPr>
                <w:b w:val="0"/>
                <w:sz w:val="17"/>
              </w:rPr>
              <w:t>N:1 conference; N:M authors</w:t>
            </w:r>
          </w:p>
        </w:tc>
        <w:tc>
          <w:tcPr>
            <w:tcW w:type="dxa" w:w="3456"/>
            <w:vAlign w:val="center"/>
          </w:tcPr>
          <w:p>
            <w:r/>
            <w:r>
              <w:rPr>
                <w:b w:val="0"/>
                <w:sz w:val="17"/>
              </w:rPr>
              <w:t>Submission record</w:t>
            </w:r>
          </w:p>
        </w:tc>
      </w:tr>
      <w:tr>
        <w:tc>
          <w:tcPr>
            <w:tcW w:type="dxa" w:w="2592"/>
            <w:vAlign w:val="center"/>
            <w:shd w:fill="F4F7FB"/>
          </w:tcPr>
          <w:p>
            <w:r/>
            <w:r>
              <w:rPr>
                <w:b w:val="0"/>
                <w:sz w:val="17"/>
              </w:rPr>
              <w:t>abstract_versions</w:t>
            </w:r>
          </w:p>
        </w:tc>
        <w:tc>
          <w:tcPr>
            <w:tcW w:type="dxa" w:w="3600"/>
            <w:vAlign w:val="center"/>
            <w:shd w:fill="F4F7FB"/>
          </w:tcPr>
          <w:p>
            <w:r/>
            <w:r>
              <w:rPr>
                <w:b w:val="0"/>
                <w:sz w:val="17"/>
              </w:rPr>
              <w:t>N:1 abstract</w:t>
            </w:r>
          </w:p>
        </w:tc>
        <w:tc>
          <w:tcPr>
            <w:tcW w:type="dxa" w:w="3456"/>
            <w:vAlign w:val="center"/>
            <w:shd w:fill="F4F7FB"/>
          </w:tcPr>
          <w:p>
            <w:r/>
            <w:r>
              <w:rPr>
                <w:b w:val="0"/>
                <w:sz w:val="17"/>
              </w:rPr>
              <w:t>History</w:t>
            </w:r>
          </w:p>
        </w:tc>
      </w:tr>
      <w:tr>
        <w:tc>
          <w:tcPr>
            <w:tcW w:type="dxa" w:w="2592"/>
            <w:vAlign w:val="center"/>
          </w:tcPr>
          <w:p>
            <w:r/>
            <w:r>
              <w:rPr>
                <w:b w:val="0"/>
                <w:sz w:val="17"/>
              </w:rPr>
              <w:t>review_assignments</w:t>
            </w:r>
          </w:p>
        </w:tc>
        <w:tc>
          <w:tcPr>
            <w:tcW w:type="dxa" w:w="3600"/>
            <w:vAlign w:val="center"/>
          </w:tcPr>
          <w:p>
            <w:r/>
            <w:r>
              <w:rPr>
                <w:b w:val="0"/>
                <w:sz w:val="17"/>
              </w:rPr>
              <w:t>N:1 abstract; N:1 reviewer</w:t>
            </w:r>
          </w:p>
        </w:tc>
        <w:tc>
          <w:tcPr>
            <w:tcW w:type="dxa" w:w="3456"/>
            <w:vAlign w:val="center"/>
          </w:tcPr>
          <w:p>
            <w:r/>
            <w:r>
              <w:rPr>
                <w:b w:val="0"/>
                <w:sz w:val="17"/>
              </w:rPr>
              <w:t>Review routing</w:t>
            </w:r>
          </w:p>
        </w:tc>
      </w:tr>
      <w:tr>
        <w:tc>
          <w:tcPr>
            <w:tcW w:type="dxa" w:w="2592"/>
            <w:vAlign w:val="center"/>
            <w:shd w:fill="F4F7FB"/>
          </w:tcPr>
          <w:p>
            <w:r/>
            <w:r>
              <w:rPr>
                <w:b w:val="0"/>
                <w:sz w:val="17"/>
              </w:rPr>
              <w:t>reviews</w:t>
            </w:r>
          </w:p>
        </w:tc>
        <w:tc>
          <w:tcPr>
            <w:tcW w:type="dxa" w:w="3600"/>
            <w:vAlign w:val="center"/>
            <w:shd w:fill="F4F7FB"/>
          </w:tcPr>
          <w:p>
            <w:r/>
            <w:r>
              <w:rPr>
                <w:b w:val="0"/>
                <w:sz w:val="17"/>
              </w:rPr>
              <w:t>N:1 assignment</w:t>
            </w:r>
          </w:p>
        </w:tc>
        <w:tc>
          <w:tcPr>
            <w:tcW w:type="dxa" w:w="3456"/>
            <w:vAlign w:val="center"/>
            <w:shd w:fill="F4F7FB"/>
          </w:tcPr>
          <w:p>
            <w:r/>
            <w:r>
              <w:rPr>
                <w:b w:val="0"/>
                <w:sz w:val="17"/>
              </w:rPr>
              <w:t>Evaluation</w:t>
            </w:r>
          </w:p>
        </w:tc>
      </w:tr>
      <w:tr>
        <w:tc>
          <w:tcPr>
            <w:tcW w:type="dxa" w:w="2592"/>
            <w:vAlign w:val="center"/>
          </w:tcPr>
          <w:p>
            <w:r/>
            <w:r>
              <w:rPr>
                <w:b w:val="0"/>
                <w:sz w:val="17"/>
              </w:rPr>
              <w:t>decisions</w:t>
            </w:r>
          </w:p>
        </w:tc>
        <w:tc>
          <w:tcPr>
            <w:tcW w:type="dxa" w:w="3600"/>
            <w:vAlign w:val="center"/>
          </w:tcPr>
          <w:p>
            <w:r/>
            <w:r>
              <w:rPr>
                <w:b w:val="0"/>
                <w:sz w:val="17"/>
              </w:rPr>
              <w:t>N:1 abstract</w:t>
            </w:r>
          </w:p>
        </w:tc>
        <w:tc>
          <w:tcPr>
            <w:tcW w:type="dxa" w:w="3456"/>
            <w:vAlign w:val="center"/>
          </w:tcPr>
          <w:p>
            <w:r/>
            <w:r>
              <w:rPr>
                <w:b w:val="0"/>
                <w:sz w:val="17"/>
              </w:rPr>
              <w:t>Final outcome</w:t>
            </w:r>
          </w:p>
        </w:tc>
      </w:tr>
      <w:tr>
        <w:tc>
          <w:tcPr>
            <w:tcW w:type="dxa" w:w="2592"/>
            <w:vAlign w:val="center"/>
            <w:shd w:fill="F4F7FB"/>
          </w:tcPr>
          <w:p>
            <w:r/>
            <w:r>
              <w:rPr>
                <w:b w:val="0"/>
                <w:sz w:val="17"/>
              </w:rPr>
              <w:t>registrations</w:t>
            </w:r>
          </w:p>
        </w:tc>
        <w:tc>
          <w:tcPr>
            <w:tcW w:type="dxa" w:w="3600"/>
            <w:vAlign w:val="center"/>
            <w:shd w:fill="F4F7FB"/>
          </w:tcPr>
          <w:p>
            <w:r/>
            <w:r>
              <w:rPr>
                <w:b w:val="0"/>
                <w:sz w:val="17"/>
              </w:rPr>
              <w:t>N:1 conference</w:t>
            </w:r>
          </w:p>
        </w:tc>
        <w:tc>
          <w:tcPr>
            <w:tcW w:type="dxa" w:w="3456"/>
            <w:vAlign w:val="center"/>
            <w:shd w:fill="F4F7FB"/>
          </w:tcPr>
          <w:p>
            <w:r/>
            <w:r>
              <w:rPr>
                <w:b w:val="0"/>
                <w:sz w:val="17"/>
              </w:rPr>
              <w:t>Participant registration</w:t>
            </w:r>
          </w:p>
        </w:tc>
      </w:tr>
      <w:tr>
        <w:tc>
          <w:tcPr>
            <w:tcW w:type="dxa" w:w="2592"/>
            <w:vAlign w:val="center"/>
          </w:tcPr>
          <w:p>
            <w:r/>
            <w:r>
              <w:rPr>
                <w:b w:val="0"/>
                <w:sz w:val="17"/>
              </w:rPr>
              <w:t>orders</w:t>
            </w:r>
          </w:p>
        </w:tc>
        <w:tc>
          <w:tcPr>
            <w:tcW w:type="dxa" w:w="3600"/>
            <w:vAlign w:val="center"/>
          </w:tcPr>
          <w:p>
            <w:r/>
            <w:r>
              <w:rPr>
                <w:b w:val="0"/>
                <w:sz w:val="17"/>
              </w:rPr>
              <w:t>N:1 registration</w:t>
            </w:r>
          </w:p>
        </w:tc>
        <w:tc>
          <w:tcPr>
            <w:tcW w:type="dxa" w:w="3456"/>
            <w:vAlign w:val="center"/>
          </w:tcPr>
          <w:p>
            <w:r/>
            <w:r>
              <w:rPr>
                <w:b w:val="0"/>
                <w:sz w:val="17"/>
              </w:rPr>
              <w:t>Commercial order</w:t>
            </w:r>
          </w:p>
        </w:tc>
      </w:tr>
      <w:tr>
        <w:tc>
          <w:tcPr>
            <w:tcW w:type="dxa" w:w="2592"/>
            <w:vAlign w:val="center"/>
            <w:shd w:fill="F4F7FB"/>
          </w:tcPr>
          <w:p>
            <w:r/>
            <w:r>
              <w:rPr>
                <w:b w:val="0"/>
                <w:sz w:val="17"/>
              </w:rPr>
              <w:t>payments</w:t>
            </w:r>
          </w:p>
        </w:tc>
        <w:tc>
          <w:tcPr>
            <w:tcW w:type="dxa" w:w="3600"/>
            <w:vAlign w:val="center"/>
            <w:shd w:fill="F4F7FB"/>
          </w:tcPr>
          <w:p>
            <w:r/>
            <w:r>
              <w:rPr>
                <w:b w:val="0"/>
                <w:sz w:val="17"/>
              </w:rPr>
              <w:t>N:1 order</w:t>
            </w:r>
          </w:p>
        </w:tc>
        <w:tc>
          <w:tcPr>
            <w:tcW w:type="dxa" w:w="3456"/>
            <w:vAlign w:val="center"/>
            <w:shd w:fill="F4F7FB"/>
          </w:tcPr>
          <w:p>
            <w:r/>
            <w:r>
              <w:rPr>
                <w:b w:val="0"/>
                <w:sz w:val="17"/>
              </w:rPr>
              <w:t>Provider transaction</w:t>
            </w:r>
          </w:p>
        </w:tc>
      </w:tr>
      <w:tr>
        <w:tc>
          <w:tcPr>
            <w:tcW w:type="dxa" w:w="2592"/>
            <w:vAlign w:val="center"/>
          </w:tcPr>
          <w:p>
            <w:r/>
            <w:r>
              <w:rPr>
                <w:b w:val="0"/>
                <w:sz w:val="17"/>
              </w:rPr>
              <w:t>sessions</w:t>
            </w:r>
          </w:p>
        </w:tc>
        <w:tc>
          <w:tcPr>
            <w:tcW w:type="dxa" w:w="3600"/>
            <w:vAlign w:val="center"/>
          </w:tcPr>
          <w:p>
            <w:r/>
            <w:r>
              <w:rPr>
                <w:b w:val="0"/>
                <w:sz w:val="17"/>
              </w:rPr>
              <w:t>N:1 conference</w:t>
            </w:r>
          </w:p>
        </w:tc>
        <w:tc>
          <w:tcPr>
            <w:tcW w:type="dxa" w:w="3456"/>
            <w:vAlign w:val="center"/>
          </w:tcPr>
          <w:p>
            <w:r/>
            <w:r>
              <w:rPr>
                <w:b w:val="0"/>
                <w:sz w:val="17"/>
              </w:rPr>
              <w:t>Program block</w:t>
            </w:r>
          </w:p>
        </w:tc>
      </w:tr>
      <w:tr>
        <w:tc>
          <w:tcPr>
            <w:tcW w:type="dxa" w:w="2592"/>
            <w:vAlign w:val="center"/>
            <w:shd w:fill="F4F7FB"/>
          </w:tcPr>
          <w:p>
            <w:r/>
            <w:r>
              <w:rPr>
                <w:b w:val="0"/>
                <w:sz w:val="17"/>
              </w:rPr>
              <w:t>presentation_assignments</w:t>
            </w:r>
          </w:p>
        </w:tc>
        <w:tc>
          <w:tcPr>
            <w:tcW w:type="dxa" w:w="3600"/>
            <w:vAlign w:val="center"/>
            <w:shd w:fill="F4F7FB"/>
          </w:tcPr>
          <w:p>
            <w:r/>
            <w:r>
              <w:rPr>
                <w:b w:val="0"/>
                <w:sz w:val="17"/>
              </w:rPr>
              <w:t>N:1 session; N:1 abstract</w:t>
            </w:r>
          </w:p>
        </w:tc>
        <w:tc>
          <w:tcPr>
            <w:tcW w:type="dxa" w:w="3456"/>
            <w:vAlign w:val="center"/>
            <w:shd w:fill="F4F7FB"/>
          </w:tcPr>
          <w:p>
            <w:r/>
            <w:r>
              <w:rPr>
                <w:b w:val="0"/>
                <w:sz w:val="17"/>
              </w:rPr>
              <w:t>Presentation schedule</w:t>
            </w:r>
          </w:p>
        </w:tc>
      </w:tr>
      <w:tr>
        <w:tc>
          <w:tcPr>
            <w:tcW w:type="dxa" w:w="2592"/>
            <w:vAlign w:val="center"/>
          </w:tcPr>
          <w:p>
            <w:r/>
            <w:r>
              <w:rPr>
                <w:b w:val="0"/>
                <w:sz w:val="17"/>
              </w:rPr>
              <w:t>attendance/checkins</w:t>
            </w:r>
          </w:p>
        </w:tc>
        <w:tc>
          <w:tcPr>
            <w:tcW w:type="dxa" w:w="3600"/>
            <w:vAlign w:val="center"/>
          </w:tcPr>
          <w:p>
            <w:r/>
            <w:r>
              <w:rPr>
                <w:b w:val="0"/>
                <w:sz w:val="17"/>
              </w:rPr>
              <w:t>N:1 registration; optional session</w:t>
            </w:r>
          </w:p>
        </w:tc>
        <w:tc>
          <w:tcPr>
            <w:tcW w:type="dxa" w:w="3456"/>
            <w:vAlign w:val="center"/>
          </w:tcPr>
          <w:p>
            <w:r/>
            <w:r>
              <w:rPr>
                <w:b w:val="0"/>
                <w:sz w:val="17"/>
              </w:rPr>
              <w:t>Event participation</w:t>
            </w:r>
          </w:p>
        </w:tc>
      </w:tr>
      <w:tr>
        <w:tc>
          <w:tcPr>
            <w:tcW w:type="dxa" w:w="2592"/>
            <w:vAlign w:val="center"/>
            <w:shd w:fill="F4F7FB"/>
          </w:tcPr>
          <w:p>
            <w:r/>
            <w:r>
              <w:rPr>
                <w:b w:val="0"/>
                <w:sz w:val="17"/>
              </w:rPr>
              <w:t>certificates</w:t>
            </w:r>
          </w:p>
        </w:tc>
        <w:tc>
          <w:tcPr>
            <w:tcW w:type="dxa" w:w="3600"/>
            <w:vAlign w:val="center"/>
            <w:shd w:fill="F4F7FB"/>
          </w:tcPr>
          <w:p>
            <w:r/>
            <w:r>
              <w:rPr>
                <w:b w:val="0"/>
                <w:sz w:val="17"/>
              </w:rPr>
              <w:t>N:1 registration</w:t>
            </w:r>
          </w:p>
        </w:tc>
        <w:tc>
          <w:tcPr>
            <w:tcW w:type="dxa" w:w="3456"/>
            <w:vAlign w:val="center"/>
            <w:shd w:fill="F4F7FB"/>
          </w:tcPr>
          <w:p>
            <w:r/>
            <w:r>
              <w:rPr>
                <w:b w:val="0"/>
                <w:sz w:val="17"/>
              </w:rPr>
              <w:t>Credential issuance</w:t>
            </w:r>
          </w:p>
        </w:tc>
      </w:tr>
      <w:tr>
        <w:tc>
          <w:tcPr>
            <w:tcW w:type="dxa" w:w="2592"/>
            <w:vAlign w:val="center"/>
          </w:tcPr>
          <w:p>
            <w:r/>
            <w:r>
              <w:rPr>
                <w:b w:val="0"/>
                <w:sz w:val="17"/>
              </w:rPr>
              <w:t>audit_logs</w:t>
            </w:r>
          </w:p>
        </w:tc>
        <w:tc>
          <w:tcPr>
            <w:tcW w:type="dxa" w:w="3600"/>
            <w:vAlign w:val="center"/>
          </w:tcPr>
          <w:p>
            <w:r/>
            <w:r>
              <w:rPr>
                <w:b w:val="0"/>
                <w:sz w:val="17"/>
              </w:rPr>
              <w:t>tenant + optional conference</w:t>
            </w:r>
          </w:p>
        </w:tc>
        <w:tc>
          <w:tcPr>
            <w:tcW w:type="dxa" w:w="3456"/>
            <w:vAlign w:val="center"/>
          </w:tcPr>
          <w:p>
            <w:r/>
            <w:r>
              <w:rPr>
                <w:b w:val="0"/>
                <w:sz w:val="17"/>
              </w:rPr>
              <w:t>Security/history</w:t>
            </w:r>
          </w:p>
        </w:tc>
      </w:tr>
    </w:tbl>
    <w:p/>
    <w:p>
      <w:pPr>
        <w:pStyle w:val="Heading2"/>
      </w:pPr>
      <w:r>
        <w:t>27.1 Recommended Initial Prisma Models</w:t>
      </w:r>
    </w:p>
    <w:p>
      <w:pPr>
        <w:spacing w:after="0"/>
        <w:ind w:left="504" w:right="504"/>
      </w:pPr>
      <w:r>
        <w:rPr>
          <w:rFonts w:ascii="Courier New" w:hAnsi="Courier New"/>
          <w:sz w:val="16"/>
        </w:rPr>
        <w:t>model Organization {</w:t>
      </w:r>
    </w:p>
    <w:p>
      <w:pPr>
        <w:spacing w:after="0"/>
        <w:ind w:left="504" w:right="504"/>
      </w:pPr>
      <w:r>
        <w:rPr>
          <w:rFonts w:ascii="Courier New" w:hAnsi="Courier New"/>
          <w:sz w:val="16"/>
        </w:rPr>
        <w:t xml:space="preserve">  id        String   @id @default(cuid())</w:t>
      </w:r>
    </w:p>
    <w:p>
      <w:pPr>
        <w:spacing w:after="0"/>
        <w:ind w:left="504" w:right="504"/>
      </w:pPr>
      <w:r>
        <w:rPr>
          <w:rFonts w:ascii="Courier New" w:hAnsi="Courier New"/>
          <w:sz w:val="16"/>
        </w:rPr>
        <w:t xml:space="preserve">  name      String</w:t>
      </w:r>
    </w:p>
    <w:p>
      <w:pPr>
        <w:spacing w:after="0"/>
        <w:ind w:left="504" w:right="504"/>
      </w:pPr>
      <w:r>
        <w:rPr>
          <w:rFonts w:ascii="Courier New" w:hAnsi="Courier New"/>
          <w:sz w:val="16"/>
        </w:rPr>
        <w:t xml:space="preserve">  slug      String   @unique</w:t>
      </w:r>
    </w:p>
    <w:p>
      <w:pPr>
        <w:spacing w:after="0"/>
        <w:ind w:left="504" w:right="504"/>
      </w:pPr>
      <w:r>
        <w:rPr>
          <w:rFonts w:ascii="Courier New" w:hAnsi="Courier New"/>
          <w:sz w:val="16"/>
        </w:rPr>
        <w:t xml:space="preserve">  status    OrganizationStatus @default(ACTIVE)</w:t>
      </w:r>
    </w:p>
    <w:p>
      <w:pPr>
        <w:spacing w:after="0"/>
        <w:ind w:left="504" w:right="504"/>
      </w:pPr>
      <w:r>
        <w:rPr>
          <w:rFonts w:ascii="Courier New" w:hAnsi="Courier New"/>
          <w:sz w:val="16"/>
        </w:rPr>
        <w:t xml:space="preserve">  users     User[]</w:t>
      </w:r>
    </w:p>
    <w:p>
      <w:pPr>
        <w:spacing w:after="0"/>
        <w:ind w:left="504" w:right="504"/>
      </w:pPr>
      <w:r>
        <w:rPr>
          <w:rFonts w:ascii="Courier New" w:hAnsi="Courier New"/>
          <w:sz w:val="16"/>
        </w:rPr>
        <w:t xml:space="preserve">  conferences Conference[]</w:t>
      </w:r>
    </w:p>
    <w:p>
      <w:pPr>
        <w:spacing w:after="0"/>
        <w:ind w:left="504" w:right="504"/>
      </w:pPr>
      <w:r>
        <w:rPr>
          <w:rFonts w:ascii="Courier New" w:hAnsi="Courier New"/>
          <w:sz w:val="16"/>
        </w:rPr>
        <w:t xml:space="preserve">  createdAt DateTime @default(now())</w:t>
      </w:r>
    </w:p>
    <w:p>
      <w:pPr>
        <w:spacing w:after="0"/>
        <w:ind w:left="504" w:right="504"/>
      </w:pPr>
      <w:r>
        <w:rPr>
          <w:rFonts w:ascii="Courier New" w:hAnsi="Courier New"/>
          <w:sz w:val="16"/>
        </w:rPr>
        <w:t xml:space="preserve">  updatedAt DateTime @updatedAt</w:t>
      </w:r>
    </w:p>
    <w:p>
      <w:pPr>
        <w:spacing w:after="0"/>
        <w:ind w:left="504" w:right="504"/>
      </w:pPr>
      <w:r>
        <w:rPr>
          <w:rFonts w:ascii="Courier New" w:hAnsi="Courier New"/>
          <w:sz w:val="16"/>
        </w:rPr>
        <w:t>}</w:t>
      </w:r>
    </w:p>
    <w:p>
      <w:pPr>
        <w:spacing w:after="0"/>
        <w:ind w:left="504" w:right="504"/>
      </w:pPr>
      <w:r>
        <w:rPr>
          <w:rFonts w:ascii="Courier New" w:hAnsi="Courier New"/>
          <w:sz w:val="16"/>
        </w:rPr>
      </w:r>
    </w:p>
    <w:p>
      <w:pPr>
        <w:spacing w:after="0"/>
        <w:ind w:left="504" w:right="504"/>
      </w:pPr>
      <w:r>
        <w:rPr>
          <w:rFonts w:ascii="Courier New" w:hAnsi="Courier New"/>
          <w:sz w:val="16"/>
        </w:rPr>
        <w:t>model Conference {</w:t>
      </w:r>
    </w:p>
    <w:p>
      <w:pPr>
        <w:spacing w:after="0"/>
        <w:ind w:left="504" w:right="504"/>
      </w:pPr>
      <w:r>
        <w:rPr>
          <w:rFonts w:ascii="Courier New" w:hAnsi="Courier New"/>
          <w:sz w:val="16"/>
        </w:rPr>
        <w:t xml:space="preserve">  id             String @id @default(cuid())</w:t>
      </w:r>
    </w:p>
    <w:p>
      <w:pPr>
        <w:spacing w:after="0"/>
        <w:ind w:left="504" w:right="504"/>
      </w:pPr>
      <w:r>
        <w:rPr>
          <w:rFonts w:ascii="Courier New" w:hAnsi="Courier New"/>
          <w:sz w:val="16"/>
        </w:rPr>
        <w:t xml:space="preserve">  organizationId String</w:t>
      </w:r>
    </w:p>
    <w:p>
      <w:pPr>
        <w:spacing w:after="0"/>
        <w:ind w:left="504" w:right="504"/>
      </w:pPr>
      <w:r>
        <w:rPr>
          <w:rFonts w:ascii="Courier New" w:hAnsi="Courier New"/>
          <w:sz w:val="16"/>
        </w:rPr>
        <w:t xml:space="preserve">  name           String</w:t>
      </w:r>
    </w:p>
    <w:p>
      <w:pPr>
        <w:spacing w:after="0"/>
        <w:ind w:left="504" w:right="504"/>
      </w:pPr>
      <w:r>
        <w:rPr>
          <w:rFonts w:ascii="Courier New" w:hAnsi="Courier New"/>
          <w:sz w:val="16"/>
        </w:rPr>
        <w:t xml:space="preserve">  slug           String</w:t>
      </w:r>
    </w:p>
    <w:p>
      <w:pPr>
        <w:spacing w:after="0"/>
        <w:ind w:left="504" w:right="504"/>
      </w:pPr>
      <w:r>
        <w:rPr>
          <w:rFonts w:ascii="Courier New" w:hAnsi="Courier New"/>
          <w:sz w:val="16"/>
        </w:rPr>
        <w:t xml:space="preserve">  status         ConferenceStatus @default(DRAFT)</w:t>
      </w:r>
    </w:p>
    <w:p>
      <w:pPr>
        <w:spacing w:after="0"/>
        <w:ind w:left="504" w:right="504"/>
      </w:pPr>
      <w:r>
        <w:rPr>
          <w:rFonts w:ascii="Courier New" w:hAnsi="Courier New"/>
          <w:sz w:val="16"/>
        </w:rPr>
        <w:t xml:space="preserve">  startDate      DateTime</w:t>
      </w:r>
    </w:p>
    <w:p>
      <w:pPr>
        <w:spacing w:after="0"/>
        <w:ind w:left="504" w:right="504"/>
      </w:pPr>
      <w:r>
        <w:rPr>
          <w:rFonts w:ascii="Courier New" w:hAnsi="Courier New"/>
          <w:sz w:val="16"/>
        </w:rPr>
        <w:t xml:space="preserve">  endDate        DateTime</w:t>
      </w:r>
    </w:p>
    <w:p>
      <w:pPr>
        <w:spacing w:after="0"/>
        <w:ind w:left="504" w:right="504"/>
      </w:pPr>
      <w:r>
        <w:rPr>
          <w:rFonts w:ascii="Courier New" w:hAnsi="Courier New"/>
          <w:sz w:val="16"/>
        </w:rPr>
        <w:t xml:space="preserve">  timezone       String</w:t>
      </w:r>
    </w:p>
    <w:p>
      <w:pPr>
        <w:spacing w:after="0"/>
        <w:ind w:left="504" w:right="504"/>
      </w:pPr>
      <w:r>
        <w:rPr>
          <w:rFonts w:ascii="Courier New" w:hAnsi="Courier New"/>
          <w:sz w:val="16"/>
        </w:rPr>
        <w:t xml:space="preserve">  organization   Organization @relation(fields: [organizationId], references: [id])</w:t>
      </w:r>
    </w:p>
    <w:p>
      <w:pPr>
        <w:spacing w:after="0"/>
        <w:ind w:left="504" w:right="504"/>
      </w:pPr>
      <w:r>
        <w:rPr>
          <w:rFonts w:ascii="Courier New" w:hAnsi="Courier New"/>
          <w:sz w:val="16"/>
        </w:rPr>
        <w:t xml:space="preserve">  settings       ConferenceSetting?</w:t>
      </w:r>
    </w:p>
    <w:p>
      <w:pPr>
        <w:spacing w:after="0"/>
        <w:ind w:left="504" w:right="504"/>
      </w:pPr>
      <w:r>
        <w:rPr>
          <w:rFonts w:ascii="Courier New" w:hAnsi="Courier New"/>
          <w:sz w:val="16"/>
        </w:rPr>
        <w:t xml:space="preserve">  tracks         ConferenceTrack[]</w:t>
      </w:r>
    </w:p>
    <w:p>
      <w:pPr>
        <w:spacing w:after="0"/>
        <w:ind w:left="504" w:right="504"/>
      </w:pPr>
      <w:r>
        <w:rPr>
          <w:rFonts w:ascii="Courier New" w:hAnsi="Courier New"/>
          <w:sz w:val="16"/>
        </w:rPr>
        <w:t xml:space="preserve">  abstracts      Abstract[]</w:t>
      </w:r>
    </w:p>
    <w:p>
      <w:pPr>
        <w:spacing w:after="0"/>
        <w:ind w:left="504" w:right="504"/>
      </w:pPr>
      <w:r>
        <w:rPr>
          <w:rFonts w:ascii="Courier New" w:hAnsi="Courier New"/>
          <w:sz w:val="16"/>
        </w:rPr>
        <w:t xml:space="preserve">  registrations Registration[]</w:t>
      </w:r>
    </w:p>
    <w:p>
      <w:pPr>
        <w:spacing w:after="0"/>
        <w:ind w:left="504" w:right="504"/>
      </w:pPr>
      <w:r>
        <w:rPr>
          <w:rFonts w:ascii="Courier New" w:hAnsi="Courier New"/>
          <w:sz w:val="16"/>
        </w:rPr>
        <w:t xml:space="preserve">  sessions       Session[]</w:t>
      </w:r>
    </w:p>
    <w:p>
      <w:pPr>
        <w:spacing w:after="0"/>
        <w:ind w:left="504" w:right="504"/>
      </w:pPr>
      <w:r>
        <w:rPr>
          <w:rFonts w:ascii="Courier New" w:hAnsi="Courier New"/>
          <w:sz w:val="16"/>
        </w:rPr>
        <w:t xml:space="preserve">  @@unique([organizationId, slug])</w:t>
      </w:r>
    </w:p>
    <w:p>
      <w:pPr>
        <w:spacing w:after="0"/>
        <w:ind w:left="504" w:right="504"/>
      </w:pPr>
      <w:r>
        <w:rPr>
          <w:rFonts w:ascii="Courier New" w:hAnsi="Courier New"/>
          <w:sz w:val="16"/>
        </w:rPr>
        <w:t xml:space="preserve">  @@index([organizationId, status])</w:t>
      </w:r>
    </w:p>
    <w:p>
      <w:pPr>
        <w:spacing w:after="0"/>
        <w:ind w:left="504" w:right="504"/>
      </w:pPr>
      <w:r>
        <w:rPr>
          <w:rFonts w:ascii="Courier New" w:hAnsi="Courier New"/>
          <w:sz w:val="16"/>
        </w:rPr>
        <w:t>}</w:t>
      </w:r>
    </w:p>
    <w:p>
      <w:pPr>
        <w:pStyle w:val="Heading2"/>
      </w:pPr>
      <w:r>
        <w:t>27.2 Core Database Tables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7365D"/>
          </w:tcPr>
          <w:p>
            <w:r/>
            <w:r>
              <w:rPr>
                <w:b/>
                <w:color w:val="FFFFFF"/>
                <w:sz w:val="15"/>
              </w:rPr>
              <w:t>Table</w:t>
            </w:r>
          </w:p>
        </w:tc>
        <w:tc>
          <w:tcPr>
            <w:tcW w:type="dxa" w:w="7056"/>
            <w:vAlign w:val="center"/>
            <w:shd w:fill="17365D"/>
          </w:tcPr>
          <w:p>
            <w:r/>
            <w:r>
              <w:rPr>
                <w:b/>
                <w:color w:val="FFFFFF"/>
                <w:sz w:val="15"/>
              </w:rPr>
              <w:t>Required Core Fields</w:t>
            </w:r>
          </w:p>
        </w:tc>
      </w:tr>
      <w:tr>
        <w:tc>
          <w:tcPr>
            <w:tcW w:type="dxa" w:w="2592"/>
            <w:vAlign w:val="center"/>
            <w:shd w:fill="F4F7FB"/>
          </w:tcPr>
          <w:p>
            <w:r/>
            <w:r>
              <w:rPr>
                <w:b w:val="0"/>
                <w:sz w:val="15"/>
              </w:rPr>
              <w:t>organizations</w:t>
            </w:r>
          </w:p>
        </w:tc>
        <w:tc>
          <w:tcPr>
            <w:tcW w:type="dxa" w:w="7056"/>
            <w:vAlign w:val="center"/>
            <w:shd w:fill="F4F7FB"/>
          </w:tcPr>
          <w:p>
            <w:r/>
            <w:r>
              <w:rPr>
                <w:b w:val="0"/>
                <w:sz w:val="15"/>
              </w:rPr>
              <w:t>id, name, slug, status, contact fields, timestamps</w:t>
            </w:r>
          </w:p>
        </w:tc>
      </w:tr>
      <w:tr>
        <w:tc>
          <w:tcPr>
            <w:tcW w:type="dxa" w:w="2592"/>
            <w:vAlign w:val="center"/>
          </w:tcPr>
          <w:p>
            <w:r/>
            <w:r>
              <w:rPr>
                <w:b w:val="0"/>
                <w:sz w:val="15"/>
              </w:rPr>
              <w:t>users</w:t>
            </w:r>
          </w:p>
        </w:tc>
        <w:tc>
          <w:tcPr>
            <w:tcW w:type="dxa" w:w="7056"/>
            <w:vAlign w:val="center"/>
          </w:tcPr>
          <w:p>
            <w:r/>
            <w:r>
              <w:rPr>
                <w:b w:val="0"/>
                <w:sz w:val="15"/>
              </w:rPr>
              <w:t>id, email, name, password/session fields, status, timestamps</w:t>
            </w:r>
          </w:p>
        </w:tc>
      </w:tr>
      <w:tr>
        <w:tc>
          <w:tcPr>
            <w:tcW w:type="dxa" w:w="2592"/>
            <w:vAlign w:val="center"/>
            <w:shd w:fill="F4F7FB"/>
          </w:tcPr>
          <w:p>
            <w:r/>
            <w:r>
              <w:rPr>
                <w:b w:val="0"/>
                <w:sz w:val="15"/>
              </w:rPr>
              <w:t>roles</w:t>
            </w:r>
          </w:p>
        </w:tc>
        <w:tc>
          <w:tcPr>
            <w:tcW w:type="dxa" w:w="7056"/>
            <w:vAlign w:val="center"/>
            <w:shd w:fill="F4F7FB"/>
          </w:tcPr>
          <w:p>
            <w:r/>
            <w:r>
              <w:rPr>
                <w:b w:val="0"/>
                <w:sz w:val="15"/>
              </w:rPr>
              <w:t>id, organization_id, name, description</w:t>
            </w:r>
          </w:p>
        </w:tc>
      </w:tr>
      <w:tr>
        <w:tc>
          <w:tcPr>
            <w:tcW w:type="dxa" w:w="2592"/>
            <w:vAlign w:val="center"/>
          </w:tcPr>
          <w:p>
            <w:r/>
            <w:r>
              <w:rPr>
                <w:b w:val="0"/>
                <w:sz w:val="15"/>
              </w:rPr>
              <w:t>permissions</w:t>
            </w:r>
          </w:p>
        </w:tc>
        <w:tc>
          <w:tcPr>
            <w:tcW w:type="dxa" w:w="7056"/>
            <w:vAlign w:val="center"/>
          </w:tcPr>
          <w:p>
            <w:r/>
            <w:r>
              <w:rPr>
                <w:b w:val="0"/>
                <w:sz w:val="15"/>
              </w:rPr>
              <w:t>id, module, action</w:t>
            </w:r>
          </w:p>
        </w:tc>
      </w:tr>
      <w:tr>
        <w:tc>
          <w:tcPr>
            <w:tcW w:type="dxa" w:w="2592"/>
            <w:vAlign w:val="center"/>
            <w:shd w:fill="F4F7FB"/>
          </w:tcPr>
          <w:p>
            <w:r/>
            <w:r>
              <w:rPr>
                <w:b w:val="0"/>
                <w:sz w:val="15"/>
              </w:rPr>
              <w:t>role_permissions</w:t>
            </w:r>
          </w:p>
        </w:tc>
        <w:tc>
          <w:tcPr>
            <w:tcW w:type="dxa" w:w="7056"/>
            <w:vAlign w:val="center"/>
            <w:shd w:fill="F4F7FB"/>
          </w:tcPr>
          <w:p>
            <w:r/>
            <w:r>
              <w:rPr>
                <w:b w:val="0"/>
                <w:sz w:val="15"/>
              </w:rPr>
              <w:t>role_id, permission_id</w:t>
            </w:r>
          </w:p>
        </w:tc>
      </w:tr>
      <w:tr>
        <w:tc>
          <w:tcPr>
            <w:tcW w:type="dxa" w:w="2592"/>
            <w:vAlign w:val="center"/>
          </w:tcPr>
          <w:p>
            <w:r/>
            <w:r>
              <w:rPr>
                <w:b w:val="0"/>
                <w:sz w:val="15"/>
              </w:rPr>
              <w:t>user_roles</w:t>
            </w:r>
          </w:p>
        </w:tc>
        <w:tc>
          <w:tcPr>
            <w:tcW w:type="dxa" w:w="7056"/>
            <w:vAlign w:val="center"/>
          </w:tcPr>
          <w:p>
            <w:r/>
            <w:r>
              <w:rPr>
                <w:b w:val="0"/>
                <w:sz w:val="15"/>
              </w:rPr>
              <w:t>user_id, role_id</w:t>
            </w:r>
          </w:p>
        </w:tc>
      </w:tr>
      <w:tr>
        <w:tc>
          <w:tcPr>
            <w:tcW w:type="dxa" w:w="2592"/>
            <w:vAlign w:val="center"/>
            <w:shd w:fill="F4F7FB"/>
          </w:tcPr>
          <w:p>
            <w:r/>
            <w:r>
              <w:rPr>
                <w:b w:val="0"/>
                <w:sz w:val="15"/>
              </w:rPr>
              <w:t>conferences</w:t>
            </w:r>
          </w:p>
        </w:tc>
        <w:tc>
          <w:tcPr>
            <w:tcW w:type="dxa" w:w="7056"/>
            <w:vAlign w:val="center"/>
            <w:shd w:fill="F4F7FB"/>
          </w:tcPr>
          <w:p>
            <w:r/>
            <w:r>
              <w:rPr>
                <w:b w:val="0"/>
                <w:sz w:val="15"/>
              </w:rPr>
              <w:t>id, organization_id, name, slug, dates, timezone, status</w:t>
            </w:r>
          </w:p>
        </w:tc>
      </w:tr>
      <w:tr>
        <w:tc>
          <w:tcPr>
            <w:tcW w:type="dxa" w:w="2592"/>
            <w:vAlign w:val="center"/>
          </w:tcPr>
          <w:p>
            <w:r/>
            <w:r>
              <w:rPr>
                <w:b w:val="0"/>
                <w:sz w:val="15"/>
              </w:rPr>
              <w:t>conference_settings</w:t>
            </w:r>
          </w:p>
        </w:tc>
        <w:tc>
          <w:tcPr>
            <w:tcW w:type="dxa" w:w="7056"/>
            <w:vAlign w:val="center"/>
          </w:tcPr>
          <w:p>
            <w:r/>
            <w:r>
              <w:rPr>
                <w:b w:val="0"/>
                <w:sz w:val="15"/>
              </w:rPr>
              <w:t>conference_id, workflow dates, feature flags</w:t>
            </w:r>
          </w:p>
        </w:tc>
      </w:tr>
      <w:tr>
        <w:tc>
          <w:tcPr>
            <w:tcW w:type="dxa" w:w="2592"/>
            <w:vAlign w:val="center"/>
            <w:shd w:fill="F4F7FB"/>
          </w:tcPr>
          <w:p>
            <w:r/>
            <w:r>
              <w:rPr>
                <w:b w:val="0"/>
                <w:sz w:val="15"/>
              </w:rPr>
              <w:t>conference_tracks</w:t>
            </w:r>
          </w:p>
        </w:tc>
        <w:tc>
          <w:tcPr>
            <w:tcW w:type="dxa" w:w="7056"/>
            <w:vAlign w:val="center"/>
            <w:shd w:fill="F4F7FB"/>
          </w:tcPr>
          <w:p>
            <w:r/>
            <w:r>
              <w:rPr>
                <w:b w:val="0"/>
                <w:sz w:val="15"/>
              </w:rPr>
              <w:t>id, conference_id, name, code, status, sort order</w:t>
            </w:r>
          </w:p>
        </w:tc>
      </w:tr>
      <w:tr>
        <w:tc>
          <w:tcPr>
            <w:tcW w:type="dxa" w:w="2592"/>
            <w:vAlign w:val="center"/>
          </w:tcPr>
          <w:p>
            <w:r/>
            <w:r>
              <w:rPr>
                <w:b w:val="0"/>
                <w:sz w:val="15"/>
              </w:rPr>
              <w:t>abstracts</w:t>
            </w:r>
          </w:p>
        </w:tc>
        <w:tc>
          <w:tcPr>
            <w:tcW w:type="dxa" w:w="7056"/>
            <w:vAlign w:val="center"/>
          </w:tcPr>
          <w:p>
            <w:r/>
            <w:r>
              <w:rPr>
                <w:b w:val="0"/>
                <w:sz w:val="15"/>
              </w:rPr>
              <w:t>id, conference_id, track_id, submission_number, status, current_version_id</w:t>
            </w:r>
          </w:p>
        </w:tc>
      </w:tr>
      <w:tr>
        <w:tc>
          <w:tcPr>
            <w:tcW w:type="dxa" w:w="2592"/>
            <w:vAlign w:val="center"/>
            <w:shd w:fill="F4F7FB"/>
          </w:tcPr>
          <w:p>
            <w:r/>
            <w:r>
              <w:rPr>
                <w:b w:val="0"/>
                <w:sz w:val="15"/>
              </w:rPr>
              <w:t>abstract_versions</w:t>
            </w:r>
          </w:p>
        </w:tc>
        <w:tc>
          <w:tcPr>
            <w:tcW w:type="dxa" w:w="7056"/>
            <w:vAlign w:val="center"/>
            <w:shd w:fill="F4F7FB"/>
          </w:tcPr>
          <w:p>
            <w:r/>
            <w:r>
              <w:rPr>
                <w:b w:val="0"/>
                <w:sz w:val="15"/>
              </w:rPr>
              <w:t>id, abstract_id, version_number, form_data/content, submitted_at</w:t>
            </w:r>
          </w:p>
        </w:tc>
      </w:tr>
      <w:tr>
        <w:tc>
          <w:tcPr>
            <w:tcW w:type="dxa" w:w="2592"/>
            <w:vAlign w:val="center"/>
          </w:tcPr>
          <w:p>
            <w:r/>
            <w:r>
              <w:rPr>
                <w:b w:val="0"/>
                <w:sz w:val="15"/>
              </w:rPr>
              <w:t>authors</w:t>
            </w:r>
          </w:p>
        </w:tc>
        <w:tc>
          <w:tcPr>
            <w:tcW w:type="dxa" w:w="7056"/>
            <w:vAlign w:val="center"/>
          </w:tcPr>
          <w:p>
            <w:r/>
            <w:r>
              <w:rPr>
                <w:b w:val="0"/>
                <w:sz w:val="15"/>
              </w:rPr>
              <w:t>id, profile fields, organization-independent identity data</w:t>
            </w:r>
          </w:p>
        </w:tc>
      </w:tr>
      <w:tr>
        <w:tc>
          <w:tcPr>
            <w:tcW w:type="dxa" w:w="2592"/>
            <w:vAlign w:val="center"/>
            <w:shd w:fill="F4F7FB"/>
          </w:tcPr>
          <w:p>
            <w:r/>
            <w:r>
              <w:rPr>
                <w:b w:val="0"/>
                <w:sz w:val="15"/>
              </w:rPr>
              <w:t>abstract_authors</w:t>
            </w:r>
          </w:p>
        </w:tc>
        <w:tc>
          <w:tcPr>
            <w:tcW w:type="dxa" w:w="7056"/>
            <w:vAlign w:val="center"/>
            <w:shd w:fill="F4F7FB"/>
          </w:tcPr>
          <w:p>
            <w:r/>
            <w:r>
              <w:rPr>
                <w:b w:val="0"/>
                <w:sz w:val="15"/>
              </w:rPr>
              <w:t>abstract_id, author_id, order and relationship flags</w:t>
            </w:r>
          </w:p>
        </w:tc>
      </w:tr>
      <w:tr>
        <w:tc>
          <w:tcPr>
            <w:tcW w:type="dxa" w:w="2592"/>
            <w:vAlign w:val="center"/>
          </w:tcPr>
          <w:p>
            <w:r/>
            <w:r>
              <w:rPr>
                <w:b w:val="0"/>
                <w:sz w:val="15"/>
              </w:rPr>
              <w:t>reviewers</w:t>
            </w:r>
          </w:p>
        </w:tc>
        <w:tc>
          <w:tcPr>
            <w:tcW w:type="dxa" w:w="7056"/>
            <w:vAlign w:val="center"/>
          </w:tcPr>
          <w:p>
            <w:r/>
            <w:r>
              <w:rPr>
                <w:b w:val="0"/>
                <w:sz w:val="15"/>
              </w:rPr>
              <w:t>id, organization_id, user_id, status</w:t>
            </w:r>
          </w:p>
        </w:tc>
      </w:tr>
      <w:tr>
        <w:tc>
          <w:tcPr>
            <w:tcW w:type="dxa" w:w="2592"/>
            <w:vAlign w:val="center"/>
            <w:shd w:fill="F4F7FB"/>
          </w:tcPr>
          <w:p>
            <w:r/>
            <w:r>
              <w:rPr>
                <w:b w:val="0"/>
                <w:sz w:val="15"/>
              </w:rPr>
              <w:t>reviewer_profiles</w:t>
            </w:r>
          </w:p>
        </w:tc>
        <w:tc>
          <w:tcPr>
            <w:tcW w:type="dxa" w:w="7056"/>
            <w:vAlign w:val="center"/>
            <w:shd w:fill="F4F7FB"/>
          </w:tcPr>
          <w:p>
            <w:r/>
            <w:r>
              <w:rPr>
                <w:b w:val="0"/>
                <w:sz w:val="15"/>
              </w:rPr>
              <w:t>reviewer_id, expertise and affiliation</w:t>
            </w:r>
          </w:p>
        </w:tc>
      </w:tr>
      <w:tr>
        <w:tc>
          <w:tcPr>
            <w:tcW w:type="dxa" w:w="2592"/>
            <w:vAlign w:val="center"/>
          </w:tcPr>
          <w:p>
            <w:r/>
            <w:r>
              <w:rPr>
                <w:b w:val="0"/>
                <w:sz w:val="15"/>
              </w:rPr>
              <w:t>review_assignments</w:t>
            </w:r>
          </w:p>
        </w:tc>
        <w:tc>
          <w:tcPr>
            <w:tcW w:type="dxa" w:w="7056"/>
            <w:vAlign w:val="center"/>
          </w:tcPr>
          <w:p>
            <w:r/>
            <w:r>
              <w:rPr>
                <w:b w:val="0"/>
                <w:sz w:val="15"/>
              </w:rPr>
              <w:t>id, abstract_id, reviewer_id, due date, status, conflict</w:t>
            </w:r>
          </w:p>
        </w:tc>
      </w:tr>
      <w:tr>
        <w:tc>
          <w:tcPr>
            <w:tcW w:type="dxa" w:w="2592"/>
            <w:vAlign w:val="center"/>
            <w:shd w:fill="F4F7FB"/>
          </w:tcPr>
          <w:p>
            <w:r/>
            <w:r>
              <w:rPr>
                <w:b w:val="0"/>
                <w:sz w:val="15"/>
              </w:rPr>
              <w:t>reviews</w:t>
            </w:r>
          </w:p>
        </w:tc>
        <w:tc>
          <w:tcPr>
            <w:tcW w:type="dxa" w:w="7056"/>
            <w:vAlign w:val="center"/>
            <w:shd w:fill="F4F7FB"/>
          </w:tcPr>
          <w:p>
            <w:r/>
            <w:r>
              <w:rPr>
                <w:b w:val="0"/>
                <w:sz w:val="15"/>
              </w:rPr>
              <w:t>assignment_id, scores, recommendation, comments</w:t>
            </w:r>
          </w:p>
        </w:tc>
      </w:tr>
      <w:tr>
        <w:tc>
          <w:tcPr>
            <w:tcW w:type="dxa" w:w="2592"/>
            <w:vAlign w:val="center"/>
          </w:tcPr>
          <w:p>
            <w:r/>
            <w:r>
              <w:rPr>
                <w:b w:val="0"/>
                <w:sz w:val="15"/>
              </w:rPr>
              <w:t>abstract_decisions</w:t>
            </w:r>
          </w:p>
        </w:tc>
        <w:tc>
          <w:tcPr>
            <w:tcW w:type="dxa" w:w="7056"/>
            <w:vAlign w:val="center"/>
          </w:tcPr>
          <w:p>
            <w:r/>
            <w:r>
              <w:rPr>
                <w:b w:val="0"/>
                <w:sz w:val="15"/>
              </w:rPr>
              <w:t>abstract_id, decision, reason, actor, timestamp</w:t>
            </w:r>
          </w:p>
        </w:tc>
      </w:tr>
      <w:tr>
        <w:tc>
          <w:tcPr>
            <w:tcW w:type="dxa" w:w="2592"/>
            <w:vAlign w:val="center"/>
            <w:shd w:fill="F4F7FB"/>
          </w:tcPr>
          <w:p>
            <w:r/>
            <w:r>
              <w:rPr>
                <w:b w:val="0"/>
                <w:sz w:val="15"/>
              </w:rPr>
              <w:t>registrations</w:t>
            </w:r>
          </w:p>
        </w:tc>
        <w:tc>
          <w:tcPr>
            <w:tcW w:type="dxa" w:w="7056"/>
            <w:vAlign w:val="center"/>
            <w:shd w:fill="F4F7FB"/>
          </w:tcPr>
          <w:p>
            <w:r/>
            <w:r>
              <w:rPr>
                <w:b w:val="0"/>
                <w:sz w:val="15"/>
              </w:rPr>
              <w:t>id, conference_id, registration number, user, category, status</w:t>
            </w:r>
          </w:p>
        </w:tc>
      </w:tr>
      <w:tr>
        <w:tc>
          <w:tcPr>
            <w:tcW w:type="dxa" w:w="2592"/>
            <w:vAlign w:val="center"/>
          </w:tcPr>
          <w:p>
            <w:r/>
            <w:r>
              <w:rPr>
                <w:b w:val="0"/>
                <w:sz w:val="15"/>
              </w:rPr>
              <w:t>registration_types</w:t>
            </w:r>
          </w:p>
        </w:tc>
        <w:tc>
          <w:tcPr>
            <w:tcW w:type="dxa" w:w="7056"/>
            <w:vAlign w:val="center"/>
          </w:tcPr>
          <w:p>
            <w:r/>
            <w:r>
              <w:rPr>
                <w:b w:val="0"/>
                <w:sz w:val="15"/>
              </w:rPr>
              <w:t>category, price, dates, capacity</w:t>
            </w:r>
          </w:p>
        </w:tc>
      </w:tr>
      <w:tr>
        <w:tc>
          <w:tcPr>
            <w:tcW w:type="dxa" w:w="2592"/>
            <w:vAlign w:val="center"/>
            <w:shd w:fill="F4F7FB"/>
          </w:tcPr>
          <w:p>
            <w:r/>
            <w:r>
              <w:rPr>
                <w:b w:val="0"/>
                <w:sz w:val="15"/>
              </w:rPr>
              <w:t>orders</w:t>
            </w:r>
          </w:p>
        </w:tc>
        <w:tc>
          <w:tcPr>
            <w:tcW w:type="dxa" w:w="7056"/>
            <w:vAlign w:val="center"/>
            <w:shd w:fill="F4F7FB"/>
          </w:tcPr>
          <w:p>
            <w:r/>
            <w:r>
              <w:rPr>
                <w:b w:val="0"/>
                <w:sz w:val="15"/>
              </w:rPr>
              <w:t>registration/order totals and status</w:t>
            </w:r>
          </w:p>
        </w:tc>
      </w:tr>
      <w:tr>
        <w:tc>
          <w:tcPr>
            <w:tcW w:type="dxa" w:w="2592"/>
            <w:vAlign w:val="center"/>
          </w:tcPr>
          <w:p>
            <w:r/>
            <w:r>
              <w:rPr>
                <w:b w:val="0"/>
                <w:sz w:val="15"/>
              </w:rPr>
              <w:t>order_items</w:t>
            </w:r>
          </w:p>
        </w:tc>
        <w:tc>
          <w:tcPr>
            <w:tcW w:type="dxa" w:w="7056"/>
            <w:vAlign w:val="center"/>
          </w:tcPr>
          <w:p>
            <w:r/>
            <w:r>
              <w:rPr>
                <w:b w:val="0"/>
                <w:sz w:val="15"/>
              </w:rPr>
              <w:t>line items and price snapshots</w:t>
            </w:r>
          </w:p>
        </w:tc>
      </w:tr>
      <w:tr>
        <w:tc>
          <w:tcPr>
            <w:tcW w:type="dxa" w:w="2592"/>
            <w:vAlign w:val="center"/>
            <w:shd w:fill="F4F7FB"/>
          </w:tcPr>
          <w:p>
            <w:r/>
            <w:r>
              <w:rPr>
                <w:b w:val="0"/>
                <w:sz w:val="15"/>
              </w:rPr>
              <w:t>payments</w:t>
            </w:r>
          </w:p>
        </w:tc>
        <w:tc>
          <w:tcPr>
            <w:tcW w:type="dxa" w:w="7056"/>
            <w:vAlign w:val="center"/>
            <w:shd w:fill="F4F7FB"/>
          </w:tcPr>
          <w:p>
            <w:r/>
            <w:r>
              <w:rPr>
                <w:b w:val="0"/>
                <w:sz w:val="15"/>
              </w:rPr>
              <w:t>provider references, amount and status</w:t>
            </w:r>
          </w:p>
        </w:tc>
      </w:tr>
      <w:tr>
        <w:tc>
          <w:tcPr>
            <w:tcW w:type="dxa" w:w="2592"/>
            <w:vAlign w:val="center"/>
          </w:tcPr>
          <w:p>
            <w:r/>
            <w:r>
              <w:rPr>
                <w:b w:val="0"/>
                <w:sz w:val="15"/>
              </w:rPr>
              <w:t>invoices</w:t>
            </w:r>
          </w:p>
        </w:tc>
        <w:tc>
          <w:tcPr>
            <w:tcW w:type="dxa" w:w="7056"/>
            <w:vAlign w:val="center"/>
          </w:tcPr>
          <w:p>
            <w:r/>
            <w:r>
              <w:rPr>
                <w:b w:val="0"/>
                <w:sz w:val="15"/>
              </w:rPr>
              <w:t>invoice number, order, totals, document reference</w:t>
            </w:r>
          </w:p>
        </w:tc>
      </w:tr>
      <w:tr>
        <w:tc>
          <w:tcPr>
            <w:tcW w:type="dxa" w:w="2592"/>
            <w:vAlign w:val="center"/>
            <w:shd w:fill="F4F7FB"/>
          </w:tcPr>
          <w:p>
            <w:r/>
            <w:r>
              <w:rPr>
                <w:b w:val="0"/>
                <w:sz w:val="15"/>
              </w:rPr>
              <w:t>sessions</w:t>
            </w:r>
          </w:p>
        </w:tc>
        <w:tc>
          <w:tcPr>
            <w:tcW w:type="dxa" w:w="7056"/>
            <w:vAlign w:val="center"/>
            <w:shd w:fill="F4F7FB"/>
          </w:tcPr>
          <w:p>
            <w:r/>
            <w:r>
              <w:rPr>
                <w:b w:val="0"/>
                <w:sz w:val="15"/>
              </w:rPr>
              <w:t>conference, track, date/time, room, chairs</w:t>
            </w:r>
          </w:p>
        </w:tc>
      </w:tr>
      <w:tr>
        <w:tc>
          <w:tcPr>
            <w:tcW w:type="dxa" w:w="2592"/>
            <w:vAlign w:val="center"/>
          </w:tcPr>
          <w:p>
            <w:r/>
            <w:r>
              <w:rPr>
                <w:b w:val="0"/>
                <w:sz w:val="15"/>
              </w:rPr>
              <w:t>presentation_assignments</w:t>
            </w:r>
          </w:p>
        </w:tc>
        <w:tc>
          <w:tcPr>
            <w:tcW w:type="dxa" w:w="7056"/>
            <w:vAlign w:val="center"/>
          </w:tcPr>
          <w:p>
            <w:r/>
            <w:r>
              <w:rPr>
                <w:b w:val="0"/>
                <w:sz w:val="15"/>
              </w:rPr>
              <w:t>session, abstract, time, order</w:t>
            </w:r>
          </w:p>
        </w:tc>
      </w:tr>
      <w:tr>
        <w:tc>
          <w:tcPr>
            <w:tcW w:type="dxa" w:w="2592"/>
            <w:vAlign w:val="center"/>
            <w:shd w:fill="F4F7FB"/>
          </w:tcPr>
          <w:p>
            <w:r/>
            <w:r>
              <w:rPr>
                <w:b w:val="0"/>
                <w:sz w:val="15"/>
              </w:rPr>
              <w:t>speakers</w:t>
            </w:r>
          </w:p>
        </w:tc>
        <w:tc>
          <w:tcPr>
            <w:tcW w:type="dxa" w:w="7056"/>
            <w:vAlign w:val="center"/>
            <w:shd w:fill="F4F7FB"/>
          </w:tcPr>
          <w:p>
            <w:r/>
            <w:r>
              <w:rPr>
                <w:b w:val="0"/>
                <w:sz w:val="15"/>
              </w:rPr>
              <w:t>profile and conference participation</w:t>
            </w:r>
          </w:p>
        </w:tc>
      </w:tr>
      <w:tr>
        <w:tc>
          <w:tcPr>
            <w:tcW w:type="dxa" w:w="2592"/>
            <w:vAlign w:val="center"/>
          </w:tcPr>
          <w:p>
            <w:r/>
            <w:r>
              <w:rPr>
                <w:b w:val="0"/>
                <w:sz w:val="15"/>
              </w:rPr>
              <w:t>session_speakers</w:t>
            </w:r>
          </w:p>
        </w:tc>
        <w:tc>
          <w:tcPr>
            <w:tcW w:type="dxa" w:w="7056"/>
            <w:vAlign w:val="center"/>
          </w:tcPr>
          <w:p>
            <w:r/>
            <w:r>
              <w:rPr>
                <w:b w:val="0"/>
                <w:sz w:val="15"/>
              </w:rPr>
              <w:t>session, speaker, role</w:t>
            </w:r>
          </w:p>
        </w:tc>
      </w:tr>
      <w:tr>
        <w:tc>
          <w:tcPr>
            <w:tcW w:type="dxa" w:w="2592"/>
            <w:vAlign w:val="center"/>
            <w:shd w:fill="F4F7FB"/>
          </w:tcPr>
          <w:p>
            <w:r/>
            <w:r>
              <w:rPr>
                <w:b w:val="0"/>
                <w:sz w:val="15"/>
              </w:rPr>
              <w:t>checkins</w:t>
            </w:r>
          </w:p>
        </w:tc>
        <w:tc>
          <w:tcPr>
            <w:tcW w:type="dxa" w:w="7056"/>
            <w:vAlign w:val="center"/>
            <w:shd w:fill="F4F7FB"/>
          </w:tcPr>
          <w:p>
            <w:r/>
            <w:r>
              <w:rPr>
                <w:b w:val="0"/>
                <w:sz w:val="15"/>
              </w:rPr>
              <w:t>registration, conference, timestamp, type</w:t>
            </w:r>
          </w:p>
        </w:tc>
      </w:tr>
      <w:tr>
        <w:tc>
          <w:tcPr>
            <w:tcW w:type="dxa" w:w="2592"/>
            <w:vAlign w:val="center"/>
          </w:tcPr>
          <w:p>
            <w:r/>
            <w:r>
              <w:rPr>
                <w:b w:val="0"/>
                <w:sz w:val="15"/>
              </w:rPr>
              <w:t>attendance</w:t>
            </w:r>
          </w:p>
        </w:tc>
        <w:tc>
          <w:tcPr>
            <w:tcW w:type="dxa" w:w="7056"/>
            <w:vAlign w:val="center"/>
          </w:tcPr>
          <w:p>
            <w:r/>
            <w:r>
              <w:rPr>
                <w:b w:val="0"/>
                <w:sz w:val="15"/>
              </w:rPr>
              <w:t>registration, session, timestamp</w:t>
            </w:r>
          </w:p>
        </w:tc>
      </w:tr>
      <w:tr>
        <w:tc>
          <w:tcPr>
            <w:tcW w:type="dxa" w:w="2592"/>
            <w:vAlign w:val="center"/>
            <w:shd w:fill="F4F7FB"/>
          </w:tcPr>
          <w:p>
            <w:r/>
            <w:r>
              <w:rPr>
                <w:b w:val="0"/>
                <w:sz w:val="15"/>
              </w:rPr>
              <w:t>certificates</w:t>
            </w:r>
          </w:p>
        </w:tc>
        <w:tc>
          <w:tcPr>
            <w:tcW w:type="dxa" w:w="7056"/>
            <w:vAlign w:val="center"/>
            <w:shd w:fill="F4F7FB"/>
          </w:tcPr>
          <w:p>
            <w:r/>
            <w:r>
              <w:rPr>
                <w:b w:val="0"/>
                <w:sz w:val="15"/>
              </w:rPr>
              <w:t>type, number, verification code, file</w:t>
            </w:r>
          </w:p>
        </w:tc>
      </w:tr>
      <w:tr>
        <w:tc>
          <w:tcPr>
            <w:tcW w:type="dxa" w:w="2592"/>
            <w:vAlign w:val="center"/>
          </w:tcPr>
          <w:p>
            <w:r/>
            <w:r>
              <w:rPr>
                <w:b w:val="0"/>
                <w:sz w:val="15"/>
              </w:rPr>
              <w:t>files</w:t>
            </w:r>
          </w:p>
        </w:tc>
        <w:tc>
          <w:tcPr>
            <w:tcW w:type="dxa" w:w="7056"/>
            <w:vAlign w:val="center"/>
          </w:tcPr>
          <w:p>
            <w:r/>
            <w:r>
              <w:rPr>
                <w:b w:val="0"/>
                <w:sz w:val="15"/>
              </w:rPr>
              <w:t>storage key, metadata, owner context</w:t>
            </w:r>
          </w:p>
        </w:tc>
      </w:tr>
      <w:tr>
        <w:tc>
          <w:tcPr>
            <w:tcW w:type="dxa" w:w="2592"/>
            <w:vAlign w:val="center"/>
            <w:shd w:fill="F4F7FB"/>
          </w:tcPr>
          <w:p>
            <w:r/>
            <w:r>
              <w:rPr>
                <w:b w:val="0"/>
                <w:sz w:val="15"/>
              </w:rPr>
              <w:t>notifications</w:t>
            </w:r>
          </w:p>
        </w:tc>
        <w:tc>
          <w:tcPr>
            <w:tcW w:type="dxa" w:w="7056"/>
            <w:vAlign w:val="center"/>
            <w:shd w:fill="F4F7FB"/>
          </w:tcPr>
          <w:p>
            <w:r/>
            <w:r>
              <w:rPr>
                <w:b w:val="0"/>
                <w:sz w:val="15"/>
              </w:rPr>
              <w:t>recipient, type, payload, read state</w:t>
            </w:r>
          </w:p>
        </w:tc>
      </w:tr>
      <w:tr>
        <w:tc>
          <w:tcPr>
            <w:tcW w:type="dxa" w:w="2592"/>
            <w:vAlign w:val="center"/>
          </w:tcPr>
          <w:p>
            <w:r/>
            <w:r>
              <w:rPr>
                <w:b w:val="0"/>
                <w:sz w:val="15"/>
              </w:rPr>
              <w:t>email_templates</w:t>
            </w:r>
          </w:p>
        </w:tc>
        <w:tc>
          <w:tcPr>
            <w:tcW w:type="dxa" w:w="7056"/>
            <w:vAlign w:val="center"/>
          </w:tcPr>
          <w:p>
            <w:r/>
            <w:r>
              <w:rPr>
                <w:b w:val="0"/>
                <w:sz w:val="15"/>
              </w:rPr>
              <w:t>conference/org scope, event, subject/body</w:t>
            </w:r>
          </w:p>
        </w:tc>
      </w:tr>
      <w:tr>
        <w:tc>
          <w:tcPr>
            <w:tcW w:type="dxa" w:w="2592"/>
            <w:vAlign w:val="center"/>
            <w:shd w:fill="F4F7FB"/>
          </w:tcPr>
          <w:p>
            <w:r/>
            <w:r>
              <w:rPr>
                <w:b w:val="0"/>
                <w:sz w:val="15"/>
              </w:rPr>
              <w:t>audit_logs</w:t>
            </w:r>
          </w:p>
        </w:tc>
        <w:tc>
          <w:tcPr>
            <w:tcW w:type="dxa" w:w="7056"/>
            <w:vAlign w:val="center"/>
            <w:shd w:fill="F4F7FB"/>
          </w:tcPr>
          <w:p>
            <w:r/>
            <w:r>
              <w:rPr>
                <w:b w:val="0"/>
                <w:sz w:val="15"/>
              </w:rPr>
              <w:t>actor, tenant, entity, action, old/new values</w:t>
            </w:r>
          </w:p>
        </w:tc>
      </w:tr>
    </w:tbl>
    <w:p/>
    <w:p>
      <w:pPr>
        <w:pStyle w:val="Heading1"/>
      </w:pPr>
      <w:r>
        <w:t>28. Security Requirements</w:t>
      </w:r>
    </w:p>
    <w:p>
      <w:pPr>
        <w:pStyle w:val="ListBullet"/>
      </w:pPr>
      <w:r>
        <w:t>All production traffic must use TLS.</w:t>
      </w:r>
    </w:p>
    <w:p>
      <w:pPr>
        <w:pStyle w:val="ListBullet"/>
      </w:pPr>
      <w:r>
        <w:t>Passwords must be hashed using a modern password hashing algorithm; plaintext passwords must never be stored.</w:t>
      </w:r>
    </w:p>
    <w:p>
      <w:pPr>
        <w:pStyle w:val="ListBullet"/>
      </w:pPr>
      <w:r>
        <w:t>Session and refresh tokens must be stored/handled securely and preferably use HTTP-only, Secure cookies for browser-based sessions.</w:t>
      </w:r>
    </w:p>
    <w:p>
      <w:pPr>
        <w:pStyle w:val="ListBullet"/>
      </w:pPr>
      <w:r>
        <w:t>All input must be validated and normalized at API boundaries.</w:t>
      </w:r>
    </w:p>
    <w:p>
      <w:pPr>
        <w:pStyle w:val="ListBullet"/>
      </w:pPr>
      <w:r>
        <w:t>Authorization must be server-side; UI hiding is not a security control.</w:t>
      </w:r>
    </w:p>
    <w:p>
      <w:pPr>
        <w:pStyle w:val="ListBullet"/>
      </w:pPr>
      <w:r>
        <w:t>Rate limiting must protect login, password reset, public forms, webhooks and high-cost endpoints.</w:t>
      </w:r>
    </w:p>
    <w:p>
      <w:pPr>
        <w:pStyle w:val="ListBullet"/>
      </w:pPr>
      <w:r>
        <w:t>Webhook endpoints must validate signatures and implement idempotency.</w:t>
      </w:r>
    </w:p>
    <w:p>
      <w:pPr>
        <w:pStyle w:val="ListBullet"/>
      </w:pPr>
      <w:r>
        <w:t>Sensitive secrets must be managed through environment/secret managers, not source control.</w:t>
      </w:r>
    </w:p>
    <w:p>
      <w:pPr>
        <w:pStyle w:val="ListBullet"/>
      </w:pPr>
      <w:r>
        <w:t>File upload endpoints must enforce MIME/type, size and ownership constraints.</w:t>
      </w:r>
    </w:p>
    <w:p>
      <w:pPr>
        <w:pStyle w:val="ListBullet"/>
      </w:pPr>
      <w:r>
        <w:t>Exports, support access and impersonation must be auditable.</w:t>
      </w:r>
    </w:p>
    <w:p>
      <w:pPr>
        <w:pStyle w:val="ListBullet"/>
      </w:pPr>
      <w:r>
        <w:t>Production database backups must be enabled and restore procedures tested.</w:t>
      </w:r>
    </w:p>
    <w:p>
      <w:pPr>
        <w:pStyle w:val="Heading2"/>
      </w:pPr>
      <w:r>
        <w:t>28.1 Threat Model Priorities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7365D"/>
          </w:tcPr>
          <w:p>
            <w:r/>
            <w:r>
              <w:rPr>
                <w:b/>
                <w:color w:val="FFFFFF"/>
                <w:sz w:val="17"/>
              </w:rPr>
              <w:t>Threat</w:t>
            </w:r>
          </w:p>
        </w:tc>
        <w:tc>
          <w:tcPr>
            <w:tcW w:type="dxa" w:w="6768"/>
            <w:vAlign w:val="center"/>
            <w:shd w:fill="17365D"/>
          </w:tcPr>
          <w:p>
            <w:r/>
            <w:r>
              <w:rPr>
                <w:b/>
                <w:color w:val="FFFFFF"/>
                <w:sz w:val="17"/>
              </w:rPr>
              <w:t>Primary Mitigation</w:t>
            </w:r>
          </w:p>
        </w:tc>
      </w:tr>
      <w:tr>
        <w:tc>
          <w:tcPr>
            <w:tcW w:type="dxa" w:w="2880"/>
            <w:vAlign w:val="center"/>
            <w:shd w:fill="F4F7FB"/>
          </w:tcPr>
          <w:p>
            <w:r/>
            <w:r>
              <w:rPr>
                <w:b w:val="0"/>
                <w:sz w:val="17"/>
              </w:rPr>
              <w:t>Cross-tenant data leakage</w:t>
            </w:r>
          </w:p>
        </w:tc>
        <w:tc>
          <w:tcPr>
            <w:tcW w:type="dxa" w:w="6768"/>
            <w:vAlign w:val="center"/>
            <w:shd w:fill="F4F7FB"/>
          </w:tcPr>
          <w:p>
            <w:r/>
            <w:r>
              <w:rPr>
                <w:b w:val="0"/>
                <w:sz w:val="17"/>
              </w:rPr>
              <w:t>Tenant context, authorization guards, repository scoping, tests</w:t>
            </w:r>
          </w:p>
        </w:tc>
      </w:tr>
      <w:tr>
        <w:tc>
          <w:tcPr>
            <w:tcW w:type="dxa" w:w="2880"/>
            <w:vAlign w:val="center"/>
          </w:tcPr>
          <w:p>
            <w:r/>
            <w:r>
              <w:rPr>
                <w:b w:val="0"/>
                <w:sz w:val="17"/>
              </w:rPr>
              <w:t>Credential compromise</w:t>
            </w:r>
          </w:p>
        </w:tc>
        <w:tc>
          <w:tcPr>
            <w:tcW w:type="dxa" w:w="6768"/>
            <w:vAlign w:val="center"/>
          </w:tcPr>
          <w:p>
            <w:r/>
            <w:r>
              <w:rPr>
                <w:b w:val="0"/>
                <w:sz w:val="17"/>
              </w:rPr>
              <w:t>Strong hashing, session controls, MFA readiness, rate limits</w:t>
            </w:r>
          </w:p>
        </w:tc>
      </w:tr>
      <w:tr>
        <w:tc>
          <w:tcPr>
            <w:tcW w:type="dxa" w:w="2880"/>
            <w:vAlign w:val="center"/>
            <w:shd w:fill="F4F7FB"/>
          </w:tcPr>
          <w:p>
            <w:r/>
            <w:r>
              <w:rPr>
                <w:b w:val="0"/>
                <w:sz w:val="17"/>
              </w:rPr>
              <w:t>Payment tampering</w:t>
            </w:r>
          </w:p>
        </w:tc>
        <w:tc>
          <w:tcPr>
            <w:tcW w:type="dxa" w:w="6768"/>
            <w:vAlign w:val="center"/>
            <w:shd w:fill="F4F7FB"/>
          </w:tcPr>
          <w:p>
            <w:r/>
            <w:r>
              <w:rPr>
                <w:b w:val="0"/>
                <w:sz w:val="17"/>
              </w:rPr>
              <w:t>Provider signature verification, server-side totals, idempotency</w:t>
            </w:r>
          </w:p>
        </w:tc>
      </w:tr>
      <w:tr>
        <w:tc>
          <w:tcPr>
            <w:tcW w:type="dxa" w:w="2880"/>
            <w:vAlign w:val="center"/>
          </w:tcPr>
          <w:p>
            <w:r/>
            <w:r>
              <w:rPr>
                <w:b w:val="0"/>
                <w:sz w:val="17"/>
              </w:rPr>
              <w:t>Unauthorized exports</w:t>
            </w:r>
          </w:p>
        </w:tc>
        <w:tc>
          <w:tcPr>
            <w:tcW w:type="dxa" w:w="6768"/>
            <w:vAlign w:val="center"/>
          </w:tcPr>
          <w:p>
            <w:r/>
            <w:r>
              <w:rPr>
                <w:b w:val="0"/>
                <w:sz w:val="17"/>
              </w:rPr>
              <w:t>Permission checks + audit logs</w:t>
            </w:r>
          </w:p>
        </w:tc>
      </w:tr>
      <w:tr>
        <w:tc>
          <w:tcPr>
            <w:tcW w:type="dxa" w:w="2880"/>
            <w:vAlign w:val="center"/>
            <w:shd w:fill="F4F7FB"/>
          </w:tcPr>
          <w:p>
            <w:r/>
            <w:r>
              <w:rPr>
                <w:b w:val="0"/>
                <w:sz w:val="17"/>
              </w:rPr>
              <w:t>Malicious uploads</w:t>
            </w:r>
          </w:p>
        </w:tc>
        <w:tc>
          <w:tcPr>
            <w:tcW w:type="dxa" w:w="6768"/>
            <w:vAlign w:val="center"/>
            <w:shd w:fill="F4F7FB"/>
          </w:tcPr>
          <w:p>
            <w:r/>
            <w:r>
              <w:rPr>
                <w:b w:val="0"/>
                <w:sz w:val="17"/>
              </w:rPr>
              <w:t>Type/size validation, object isolation, optional AV scanning</w:t>
            </w:r>
          </w:p>
        </w:tc>
      </w:tr>
      <w:tr>
        <w:tc>
          <w:tcPr>
            <w:tcW w:type="dxa" w:w="2880"/>
            <w:vAlign w:val="center"/>
          </w:tcPr>
          <w:p>
            <w:r/>
            <w:r>
              <w:rPr>
                <w:b w:val="0"/>
                <w:sz w:val="17"/>
              </w:rPr>
              <w:t>Broken access control</w:t>
            </w:r>
          </w:p>
        </w:tc>
        <w:tc>
          <w:tcPr>
            <w:tcW w:type="dxa" w:w="6768"/>
            <w:vAlign w:val="center"/>
          </w:tcPr>
          <w:p>
            <w:r/>
            <w:r>
              <w:rPr>
                <w:b w:val="0"/>
                <w:sz w:val="17"/>
              </w:rPr>
              <w:t>Central permission guards + negative authorization tests</w:t>
            </w:r>
          </w:p>
        </w:tc>
      </w:tr>
      <w:tr>
        <w:tc>
          <w:tcPr>
            <w:tcW w:type="dxa" w:w="2880"/>
            <w:vAlign w:val="center"/>
            <w:shd w:fill="F4F7FB"/>
          </w:tcPr>
          <w:p>
            <w:r/>
            <w:r>
              <w:rPr>
                <w:b w:val="0"/>
                <w:sz w:val="17"/>
              </w:rPr>
              <w:t>Data loss</w:t>
            </w:r>
          </w:p>
        </w:tc>
        <w:tc>
          <w:tcPr>
            <w:tcW w:type="dxa" w:w="6768"/>
            <w:vAlign w:val="center"/>
            <w:shd w:fill="F4F7FB"/>
          </w:tcPr>
          <w:p>
            <w:r/>
            <w:r>
              <w:rPr>
                <w:b w:val="0"/>
                <w:sz w:val="17"/>
              </w:rPr>
              <w:t>Automated backups + tested restore</w:t>
            </w:r>
          </w:p>
        </w:tc>
      </w:tr>
    </w:tbl>
    <w:p/>
    <w:p>
      <w:pPr>
        <w:pStyle w:val="Heading1"/>
      </w:pPr>
      <w:r>
        <w:t>29. Privacy and Compliance Requirements</w:t>
      </w:r>
    </w:p>
    <w:p>
      <w:r>
        <w:t>The platform will process personal data including names, email addresses, phone numbers, affiliations, payment-related references and attendance. Exact legal obligations depend on customer geography and event type; the product must therefore provide configurable retention and privacy controls rather than assuming one jurisdiction.</w:t>
      </w:r>
    </w:p>
    <w:p>
      <w:pPr>
        <w:pStyle w:val="ListBullet"/>
      </w:pPr>
      <w:r>
        <w:t>Collect only fields needed for stated event purposes.</w:t>
      </w:r>
    </w:p>
    <w:p>
      <w:pPr>
        <w:pStyle w:val="ListBullet"/>
      </w:pPr>
      <w:r>
        <w:t>Document a privacy policy and consent language for public registrations where required.</w:t>
      </w:r>
    </w:p>
    <w:p>
      <w:pPr>
        <w:pStyle w:val="ListBullet"/>
      </w:pPr>
      <w:r>
        <w:t>Provide controlled data export for customer administrators.</w:t>
      </w:r>
    </w:p>
    <w:p>
      <w:pPr>
        <w:pStyle w:val="ListBullet"/>
      </w:pPr>
      <w:r>
        <w:t>Provide deletion/anonymization tools subject to legal, financial and audit retention requirements.</w:t>
      </w:r>
    </w:p>
    <w:p>
      <w:pPr>
        <w:pStyle w:val="ListBullet"/>
      </w:pPr>
      <w:r>
        <w:t>Avoid exposing participant contact details publicly unless explicitly configured.</w:t>
      </w:r>
    </w:p>
    <w:p>
      <w:pPr>
        <w:pStyle w:val="ListBullet"/>
      </w:pPr>
      <w:r>
        <w:t>Retain financial records according to applicable legal/accounting policy.</w:t>
      </w:r>
    </w:p>
    <w:p>
      <w:pPr>
        <w:pStyle w:val="ListBullet"/>
      </w:pPr>
      <w:r>
        <w:t>Separate operational audit logs from user-visible profile data.</w:t>
      </w:r>
    </w:p>
    <w:p>
      <w:pPr>
        <w:pStyle w:val="Heading1"/>
      </w:pPr>
      <w:r>
        <w:t>30. Non-Functional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17365D"/>
          </w:tcPr>
          <w:p>
            <w:r/>
            <w:r>
              <w:rPr>
                <w:b/>
                <w:color w:val="FFFFFF"/>
                <w:sz w:val="17"/>
              </w:rPr>
              <w:t>Area</w:t>
            </w:r>
          </w:p>
        </w:tc>
        <w:tc>
          <w:tcPr>
            <w:tcW w:type="dxa" w:w="7488"/>
            <w:vAlign w:val="center"/>
            <w:shd w:fill="17365D"/>
          </w:tcPr>
          <w:p>
            <w:r/>
            <w:r>
              <w:rPr>
                <w:b/>
                <w:color w:val="FFFFFF"/>
                <w:sz w:val="17"/>
              </w:rPr>
              <w:t>Requirement</w:t>
            </w:r>
          </w:p>
        </w:tc>
      </w:tr>
      <w:tr>
        <w:tc>
          <w:tcPr>
            <w:tcW w:type="dxa" w:w="2160"/>
            <w:vAlign w:val="center"/>
            <w:shd w:fill="F4F7FB"/>
          </w:tcPr>
          <w:p>
            <w:r/>
            <w:r>
              <w:rPr>
                <w:b w:val="0"/>
                <w:sz w:val="17"/>
              </w:rPr>
              <w:t>Performance</w:t>
            </w:r>
          </w:p>
        </w:tc>
        <w:tc>
          <w:tcPr>
            <w:tcW w:type="dxa" w:w="7488"/>
            <w:vAlign w:val="center"/>
            <w:shd w:fill="F4F7FB"/>
          </w:tcPr>
          <w:p>
            <w:r/>
            <w:r>
              <w:rPr>
                <w:b w:val="0"/>
                <w:sz w:val="17"/>
              </w:rPr>
              <w:t>Typical authenticated CRUD APIs should target low hundreds of milliseconds server processing under normal load; exact SLA to be measured by endpoint class.</w:t>
            </w:r>
          </w:p>
        </w:tc>
      </w:tr>
      <w:tr>
        <w:tc>
          <w:tcPr>
            <w:tcW w:type="dxa" w:w="2160"/>
            <w:vAlign w:val="center"/>
          </w:tcPr>
          <w:p>
            <w:r/>
            <w:r>
              <w:rPr>
                <w:b w:val="0"/>
                <w:sz w:val="17"/>
              </w:rPr>
              <w:t>Scalability</w:t>
            </w:r>
          </w:p>
        </w:tc>
        <w:tc>
          <w:tcPr>
            <w:tcW w:type="dxa" w:w="7488"/>
            <w:vAlign w:val="center"/>
          </w:tcPr>
          <w:p>
            <w:r/>
            <w:r>
              <w:rPr>
                <w:b w:val="0"/>
                <w:sz w:val="17"/>
              </w:rPr>
              <w:t>System must support multiple organizations and conferences without tenant-specific deployments.</w:t>
            </w:r>
          </w:p>
        </w:tc>
      </w:tr>
      <w:tr>
        <w:tc>
          <w:tcPr>
            <w:tcW w:type="dxa" w:w="2160"/>
            <w:vAlign w:val="center"/>
            <w:shd w:fill="F4F7FB"/>
          </w:tcPr>
          <w:p>
            <w:r/>
            <w:r>
              <w:rPr>
                <w:b w:val="0"/>
                <w:sz w:val="17"/>
              </w:rPr>
              <w:t>Availability</w:t>
            </w:r>
          </w:p>
        </w:tc>
        <w:tc>
          <w:tcPr>
            <w:tcW w:type="dxa" w:w="7488"/>
            <w:vAlign w:val="center"/>
            <w:shd w:fill="F4F7FB"/>
          </w:tcPr>
          <w:p>
            <w:r/>
            <w:r>
              <w:rPr>
                <w:b w:val="0"/>
                <w:sz w:val="17"/>
              </w:rPr>
              <w:t>Production target &gt;= 99.9% monthly for core API/web services, excluding planned maintenance where contractually permitted.</w:t>
            </w:r>
          </w:p>
        </w:tc>
      </w:tr>
      <w:tr>
        <w:tc>
          <w:tcPr>
            <w:tcW w:type="dxa" w:w="2160"/>
            <w:vAlign w:val="center"/>
          </w:tcPr>
          <w:p>
            <w:r/>
            <w:r>
              <w:rPr>
                <w:b w:val="0"/>
                <w:sz w:val="17"/>
              </w:rPr>
              <w:t>Reliability</w:t>
            </w:r>
          </w:p>
        </w:tc>
        <w:tc>
          <w:tcPr>
            <w:tcW w:type="dxa" w:w="7488"/>
            <w:vAlign w:val="center"/>
          </w:tcPr>
          <w:p>
            <w:r/>
            <w:r>
              <w:rPr>
                <w:b w:val="0"/>
                <w:sz w:val="17"/>
              </w:rPr>
              <w:t>Background jobs must be retryable and idempotent where side effects could duplicate.</w:t>
            </w:r>
          </w:p>
        </w:tc>
      </w:tr>
      <w:tr>
        <w:tc>
          <w:tcPr>
            <w:tcW w:type="dxa" w:w="2160"/>
            <w:vAlign w:val="center"/>
            <w:shd w:fill="F4F7FB"/>
          </w:tcPr>
          <w:p>
            <w:r/>
            <w:r>
              <w:rPr>
                <w:b w:val="0"/>
                <w:sz w:val="17"/>
              </w:rPr>
              <w:t>Maintainability</w:t>
            </w:r>
          </w:p>
        </w:tc>
        <w:tc>
          <w:tcPr>
            <w:tcW w:type="dxa" w:w="7488"/>
            <w:vAlign w:val="center"/>
            <w:shd w:fill="F4F7FB"/>
          </w:tcPr>
          <w:p>
            <w:r/>
            <w:r>
              <w:rPr>
                <w:b w:val="0"/>
                <w:sz w:val="17"/>
              </w:rPr>
              <w:t>Domain modules must have clear ownership and tests; shared code belongs in packages only when genuinely reusable.</w:t>
            </w:r>
          </w:p>
        </w:tc>
      </w:tr>
      <w:tr>
        <w:tc>
          <w:tcPr>
            <w:tcW w:type="dxa" w:w="2160"/>
            <w:vAlign w:val="center"/>
          </w:tcPr>
          <w:p>
            <w:r/>
            <w:r>
              <w:rPr>
                <w:b w:val="0"/>
                <w:sz w:val="17"/>
              </w:rPr>
              <w:t>Security</w:t>
            </w:r>
          </w:p>
        </w:tc>
        <w:tc>
          <w:tcPr>
            <w:tcW w:type="dxa" w:w="7488"/>
            <w:vAlign w:val="center"/>
          </w:tcPr>
          <w:p>
            <w:r/>
            <w:r>
              <w:rPr>
                <w:b w:val="0"/>
                <w:sz w:val="17"/>
              </w:rPr>
              <w:t>Tenant isolation and authorization tests are release blockers.</w:t>
            </w:r>
          </w:p>
        </w:tc>
      </w:tr>
      <w:tr>
        <w:tc>
          <w:tcPr>
            <w:tcW w:type="dxa" w:w="2160"/>
            <w:vAlign w:val="center"/>
            <w:shd w:fill="F4F7FB"/>
          </w:tcPr>
          <w:p>
            <w:r/>
            <w:r>
              <w:rPr>
                <w:b w:val="0"/>
                <w:sz w:val="17"/>
              </w:rPr>
              <w:t>Observability</w:t>
            </w:r>
          </w:p>
        </w:tc>
        <w:tc>
          <w:tcPr>
            <w:tcW w:type="dxa" w:w="7488"/>
            <w:vAlign w:val="center"/>
            <w:shd w:fill="F4F7FB"/>
          </w:tcPr>
          <w:p>
            <w:r/>
            <w:r>
              <w:rPr>
                <w:b w:val="0"/>
                <w:sz w:val="17"/>
              </w:rPr>
              <w:t>Errors must include correlation identifiers and enough context for support diagnosis.</w:t>
            </w:r>
          </w:p>
        </w:tc>
      </w:tr>
      <w:tr>
        <w:tc>
          <w:tcPr>
            <w:tcW w:type="dxa" w:w="2160"/>
            <w:vAlign w:val="center"/>
          </w:tcPr>
          <w:p>
            <w:r/>
            <w:r>
              <w:rPr>
                <w:b w:val="0"/>
                <w:sz w:val="17"/>
              </w:rPr>
              <w:t>Accessibility</w:t>
            </w:r>
          </w:p>
        </w:tc>
        <w:tc>
          <w:tcPr>
            <w:tcW w:type="dxa" w:w="7488"/>
            <w:vAlign w:val="center"/>
          </w:tcPr>
          <w:p>
            <w:r/>
            <w:r>
              <w:rPr>
                <w:b w:val="0"/>
                <w:sz w:val="17"/>
              </w:rPr>
              <w:t>Target WCAG 2.1 AA practices for customer-facing interfaces.</w:t>
            </w:r>
          </w:p>
        </w:tc>
      </w:tr>
      <w:tr>
        <w:tc>
          <w:tcPr>
            <w:tcW w:type="dxa" w:w="2160"/>
            <w:vAlign w:val="center"/>
            <w:shd w:fill="F4F7FB"/>
          </w:tcPr>
          <w:p>
            <w:r/>
            <w:r>
              <w:rPr>
                <w:b w:val="0"/>
                <w:sz w:val="17"/>
              </w:rPr>
              <w:t>Internationalization</w:t>
            </w:r>
          </w:p>
        </w:tc>
        <w:tc>
          <w:tcPr>
            <w:tcW w:type="dxa" w:w="7488"/>
            <w:vAlign w:val="center"/>
            <w:shd w:fill="F4F7FB"/>
          </w:tcPr>
          <w:p>
            <w:r/>
            <w:r>
              <w:rPr>
                <w:b w:val="0"/>
                <w:sz w:val="17"/>
              </w:rPr>
              <w:t>Date/time/currency/timezone must be modeled explicitly; UI localization can be phased.</w:t>
            </w:r>
          </w:p>
        </w:tc>
      </w:tr>
      <w:tr>
        <w:tc>
          <w:tcPr>
            <w:tcW w:type="dxa" w:w="2160"/>
            <w:vAlign w:val="center"/>
          </w:tcPr>
          <w:p>
            <w:r/>
            <w:r>
              <w:rPr>
                <w:b w:val="0"/>
                <w:sz w:val="17"/>
              </w:rPr>
              <w:t>Backup</w:t>
            </w:r>
          </w:p>
        </w:tc>
        <w:tc>
          <w:tcPr>
            <w:tcW w:type="dxa" w:w="7488"/>
            <w:vAlign w:val="center"/>
          </w:tcPr>
          <w:p>
            <w:r/>
            <w:r>
              <w:rPr>
                <w:b w:val="0"/>
                <w:sz w:val="17"/>
              </w:rPr>
              <w:t>Automated database backup with documented recovery point/recovery time objectives.</w:t>
            </w:r>
          </w:p>
        </w:tc>
      </w:tr>
      <w:tr>
        <w:tc>
          <w:tcPr>
            <w:tcW w:type="dxa" w:w="2160"/>
            <w:vAlign w:val="center"/>
            <w:shd w:fill="F4F7FB"/>
          </w:tcPr>
          <w:p>
            <w:r/>
            <w:r>
              <w:rPr>
                <w:b w:val="0"/>
                <w:sz w:val="17"/>
              </w:rPr>
              <w:t>Portability</w:t>
            </w:r>
          </w:p>
        </w:tc>
        <w:tc>
          <w:tcPr>
            <w:tcW w:type="dxa" w:w="7488"/>
            <w:vAlign w:val="center"/>
            <w:shd w:fill="F4F7FB"/>
          </w:tcPr>
          <w:p>
            <w:r/>
            <w:r>
              <w:rPr>
                <w:b w:val="0"/>
                <w:sz w:val="17"/>
              </w:rPr>
              <w:t>Provider integrations abstracted to enable replacement of payment/email/storage vendors.</w:t>
            </w:r>
          </w:p>
        </w:tc>
      </w:tr>
    </w:tbl>
    <w:p/>
    <w:p>
      <w:pPr>
        <w:pStyle w:val="Heading1"/>
      </w:pPr>
      <w:r>
        <w:t>31. Error Handling and Resilience</w:t>
      </w:r>
    </w:p>
    <w:p>
      <w:pPr>
        <w:pStyle w:val="ListBullet"/>
      </w:pPr>
      <w:r>
        <w:t>Use consistent error codes/messages suitable for frontend consumption.</w:t>
      </w:r>
    </w:p>
    <w:p>
      <w:pPr>
        <w:pStyle w:val="ListBullet"/>
      </w:pPr>
      <w:r>
        <w:t>Never expose stack traces or secrets to end users.</w:t>
      </w:r>
    </w:p>
    <w:p>
      <w:pPr>
        <w:pStyle w:val="ListBullet"/>
      </w:pPr>
      <w:r>
        <w:t>Retry transient external-provider errors with controlled backoff in workers.</w:t>
      </w:r>
    </w:p>
    <w:p>
      <w:pPr>
        <w:pStyle w:val="ListBullet"/>
      </w:pPr>
      <w:r>
        <w:t>Do not retry non-idempotent operations without an idempotency strategy.</w:t>
      </w:r>
    </w:p>
    <w:p>
      <w:pPr>
        <w:pStyle w:val="ListBullet"/>
      </w:pPr>
      <w:r>
        <w:t>Provider webhooks must be safe against duplicate delivery.</w:t>
      </w:r>
    </w:p>
    <w:p>
      <w:pPr>
        <w:pStyle w:val="ListBullet"/>
      </w:pPr>
      <w:r>
        <w:t>Long-running exports should report job status instead of holding open HTTP connections.</w:t>
      </w:r>
    </w:p>
    <w:p>
      <w:pPr>
        <w:pStyle w:val="ListBullet"/>
      </w:pPr>
      <w:r>
        <w:t>System should degrade gracefully when optional services such as email are unavailable; critical transaction data must still persist.</w:t>
      </w:r>
    </w:p>
    <w:p>
      <w:pPr>
        <w:pStyle w:val="Heading1"/>
      </w:pPr>
      <w:r>
        <w:t>32. Observability and Supportability</w:t>
      </w:r>
    </w:p>
    <w:p>
      <w:pPr>
        <w:pStyle w:val="ListBullet"/>
      </w:pPr>
      <w:r>
        <w:t>Sentry for frontend/backend exception monitoring.</w:t>
      </w:r>
    </w:p>
    <w:p>
      <w:pPr>
        <w:pStyle w:val="ListBullet"/>
      </w:pPr>
      <w:r>
        <w:t>Structured server logs with request/correlation ID.</w:t>
      </w:r>
    </w:p>
    <w:p>
      <w:pPr>
        <w:pStyle w:val="ListBullet"/>
      </w:pPr>
      <w:r>
        <w:t>Metrics for API latency, error rate, queue backlog, database connections, job failures and webhook failures.</w:t>
      </w:r>
    </w:p>
    <w:p>
      <w:pPr>
        <w:pStyle w:val="ListBullet"/>
      </w:pPr>
      <w:r>
        <w:t>Audit logs for security and business critical actions.</w:t>
      </w:r>
    </w:p>
    <w:p>
      <w:pPr>
        <w:pStyle w:val="ListBullet"/>
      </w:pPr>
      <w:r>
        <w:t>Health endpoints for API and dependency readiness.</w:t>
      </w:r>
    </w:p>
    <w:p>
      <w:pPr>
        <w:pStyle w:val="ListBullet"/>
      </w:pPr>
      <w:r>
        <w:t>Queue dead-letter/error inspection process.</w:t>
      </w:r>
    </w:p>
    <w:p>
      <w:pPr>
        <w:pStyle w:val="ListBullet"/>
      </w:pPr>
      <w:r>
        <w:t>Operational dashboards for event-day check-in services.</w:t>
      </w:r>
    </w:p>
    <w:p>
      <w:pPr>
        <w:pStyle w:val="Heading1"/>
      </w:pPr>
      <w:r>
        <w:t>33. DevOps, Environments and Deployment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17365D"/>
          </w:tcPr>
          <w:p>
            <w:r/>
            <w:r>
              <w:rPr>
                <w:b/>
                <w:color w:val="FFFFFF"/>
                <w:sz w:val="17"/>
              </w:rPr>
              <w:t>Environment</w:t>
            </w:r>
          </w:p>
        </w:tc>
        <w:tc>
          <w:tcPr>
            <w:tcW w:type="dxa" w:w="3888"/>
            <w:vAlign w:val="center"/>
            <w:shd w:fill="17365D"/>
          </w:tcPr>
          <w:p>
            <w:r/>
            <w:r>
              <w:rPr>
                <w:b/>
                <w:color w:val="FFFFFF"/>
                <w:sz w:val="17"/>
              </w:rPr>
              <w:t>Purpose</w:t>
            </w:r>
          </w:p>
        </w:tc>
        <w:tc>
          <w:tcPr>
            <w:tcW w:type="dxa" w:w="3600"/>
            <w:vAlign w:val="center"/>
            <w:shd w:fill="17365D"/>
          </w:tcPr>
          <w:p>
            <w:r/>
            <w:r>
              <w:rPr>
                <w:b/>
                <w:color w:val="FFFFFF"/>
                <w:sz w:val="17"/>
              </w:rPr>
              <w:t>Database</w:t>
            </w:r>
          </w:p>
        </w:tc>
      </w:tr>
      <w:tr>
        <w:tc>
          <w:tcPr>
            <w:tcW w:type="dxa" w:w="2160"/>
            <w:vAlign w:val="center"/>
            <w:shd w:fill="F4F7FB"/>
          </w:tcPr>
          <w:p>
            <w:r/>
            <w:r>
              <w:rPr>
                <w:b w:val="0"/>
                <w:sz w:val="17"/>
              </w:rPr>
              <w:t>Local</w:t>
            </w:r>
          </w:p>
        </w:tc>
        <w:tc>
          <w:tcPr>
            <w:tcW w:type="dxa" w:w="3888"/>
            <w:vAlign w:val="center"/>
            <w:shd w:fill="F4F7FB"/>
          </w:tcPr>
          <w:p>
            <w:r/>
            <w:r>
              <w:rPr>
                <w:b w:val="0"/>
                <w:sz w:val="17"/>
              </w:rPr>
              <w:t>Developer machine</w:t>
            </w:r>
          </w:p>
        </w:tc>
        <w:tc>
          <w:tcPr>
            <w:tcW w:type="dxa" w:w="3600"/>
            <w:vAlign w:val="center"/>
            <w:shd w:fill="F4F7FB"/>
          </w:tcPr>
          <w:p>
            <w:r/>
            <w:r>
              <w:rPr>
                <w:b w:val="0"/>
                <w:sz w:val="17"/>
              </w:rPr>
              <w:t>Local PostgreSQL</w:t>
            </w:r>
          </w:p>
        </w:tc>
      </w:tr>
      <w:tr>
        <w:tc>
          <w:tcPr>
            <w:tcW w:type="dxa" w:w="2160"/>
            <w:vAlign w:val="center"/>
          </w:tcPr>
          <w:p>
            <w:r/>
            <w:r>
              <w:rPr>
                <w:b w:val="0"/>
                <w:sz w:val="17"/>
              </w:rPr>
              <w:t>Development</w:t>
            </w:r>
          </w:p>
        </w:tc>
        <w:tc>
          <w:tcPr>
            <w:tcW w:type="dxa" w:w="3888"/>
            <w:vAlign w:val="center"/>
          </w:tcPr>
          <w:p>
            <w:r/>
            <w:r>
              <w:rPr>
                <w:b w:val="0"/>
                <w:sz w:val="17"/>
              </w:rPr>
              <w:t>Shared integration</w:t>
            </w:r>
          </w:p>
        </w:tc>
        <w:tc>
          <w:tcPr>
            <w:tcW w:type="dxa" w:w="3600"/>
            <w:vAlign w:val="center"/>
          </w:tcPr>
          <w:p>
            <w:r/>
            <w:r>
              <w:rPr>
                <w:b w:val="0"/>
                <w:sz w:val="17"/>
              </w:rPr>
              <w:t>Dedicated dev DB</w:t>
            </w:r>
          </w:p>
        </w:tc>
      </w:tr>
      <w:tr>
        <w:tc>
          <w:tcPr>
            <w:tcW w:type="dxa" w:w="2160"/>
            <w:vAlign w:val="center"/>
            <w:shd w:fill="F4F7FB"/>
          </w:tcPr>
          <w:p>
            <w:r/>
            <w:r>
              <w:rPr>
                <w:b w:val="0"/>
                <w:sz w:val="17"/>
              </w:rPr>
              <w:t>Staging</w:t>
            </w:r>
          </w:p>
        </w:tc>
        <w:tc>
          <w:tcPr>
            <w:tcW w:type="dxa" w:w="3888"/>
            <w:vAlign w:val="center"/>
            <w:shd w:fill="F4F7FB"/>
          </w:tcPr>
          <w:p>
            <w:r/>
            <w:r>
              <w:rPr>
                <w:b w:val="0"/>
                <w:sz w:val="17"/>
              </w:rPr>
              <w:t>Production-like QA</w:t>
            </w:r>
          </w:p>
        </w:tc>
        <w:tc>
          <w:tcPr>
            <w:tcW w:type="dxa" w:w="3600"/>
            <w:vAlign w:val="center"/>
            <w:shd w:fill="F4F7FB"/>
          </w:tcPr>
          <w:p>
            <w:r/>
            <w:r>
              <w:rPr>
                <w:b w:val="0"/>
                <w:sz w:val="17"/>
              </w:rPr>
              <w:t>Dedicated staging DB</w:t>
            </w:r>
          </w:p>
        </w:tc>
      </w:tr>
      <w:tr>
        <w:tc>
          <w:tcPr>
            <w:tcW w:type="dxa" w:w="2160"/>
            <w:vAlign w:val="center"/>
          </w:tcPr>
          <w:p>
            <w:r/>
            <w:r>
              <w:rPr>
                <w:b w:val="0"/>
                <w:sz w:val="17"/>
              </w:rPr>
              <w:t>Production</w:t>
            </w:r>
          </w:p>
        </w:tc>
        <w:tc>
          <w:tcPr>
            <w:tcW w:type="dxa" w:w="3888"/>
            <w:vAlign w:val="center"/>
          </w:tcPr>
          <w:p>
            <w:r/>
            <w:r>
              <w:rPr>
                <w:b w:val="0"/>
                <w:sz w:val="17"/>
              </w:rPr>
              <w:t>Customer workloads</w:t>
            </w:r>
          </w:p>
        </w:tc>
        <w:tc>
          <w:tcPr>
            <w:tcW w:type="dxa" w:w="3600"/>
            <w:vAlign w:val="center"/>
          </w:tcPr>
          <w:p>
            <w:r/>
            <w:r>
              <w:rPr>
                <w:b w:val="0"/>
                <w:sz w:val="17"/>
              </w:rPr>
              <w:t>Production DB with backups</w:t>
            </w:r>
          </w:p>
        </w:tc>
      </w:tr>
    </w:tbl>
    <w:p/>
    <w:p>
      <w:pPr>
        <w:pStyle w:val="Heading2"/>
      </w:pPr>
      <w:r>
        <w:t>33.1 CI/CD Pipeline</w:t>
      </w:r>
    </w:p>
    <w:p>
      <w:pPr>
        <w:spacing w:after="0"/>
        <w:ind w:left="504" w:right="504"/>
      </w:pPr>
      <w:r>
        <w:rPr>
          <w:rFonts w:ascii="Courier New" w:hAnsi="Courier New"/>
          <w:sz w:val="16"/>
        </w:rPr>
        <w:t>Git Push / Pull Request</w:t>
      </w:r>
    </w:p>
    <w:p>
      <w:pPr>
        <w:spacing w:after="0"/>
        <w:ind w:left="504" w:right="504"/>
      </w:pPr>
      <w:r>
        <w:rPr>
          <w:rFonts w:ascii="Courier New" w:hAnsi="Courier New"/>
          <w:sz w:val="16"/>
        </w:rPr>
        <w:t xml:space="preserve">  -&gt; Install dependencies</w:t>
      </w:r>
    </w:p>
    <w:p>
      <w:pPr>
        <w:spacing w:after="0"/>
        <w:ind w:left="504" w:right="504"/>
      </w:pPr>
      <w:r>
        <w:rPr>
          <w:rFonts w:ascii="Courier New" w:hAnsi="Courier New"/>
          <w:sz w:val="16"/>
        </w:rPr>
        <w:t xml:space="preserve">  -&gt; Lint</w:t>
      </w:r>
    </w:p>
    <w:p>
      <w:pPr>
        <w:spacing w:after="0"/>
        <w:ind w:left="504" w:right="504"/>
      </w:pPr>
      <w:r>
        <w:rPr>
          <w:rFonts w:ascii="Courier New" w:hAnsi="Courier New"/>
          <w:sz w:val="16"/>
        </w:rPr>
        <w:t xml:space="preserve">  -&gt; Typecheck</w:t>
      </w:r>
    </w:p>
    <w:p>
      <w:pPr>
        <w:spacing w:after="0"/>
        <w:ind w:left="504" w:right="504"/>
      </w:pPr>
      <w:r>
        <w:rPr>
          <w:rFonts w:ascii="Courier New" w:hAnsi="Courier New"/>
          <w:sz w:val="16"/>
        </w:rPr>
        <w:t xml:space="preserve">  -&gt; Unit tests</w:t>
      </w:r>
    </w:p>
    <w:p>
      <w:pPr>
        <w:spacing w:after="0"/>
        <w:ind w:left="504" w:right="504"/>
      </w:pPr>
      <w:r>
        <w:rPr>
          <w:rFonts w:ascii="Courier New" w:hAnsi="Courier New"/>
          <w:sz w:val="16"/>
        </w:rPr>
        <w:t xml:space="preserve">  -&gt; Integration tests</w:t>
      </w:r>
    </w:p>
    <w:p>
      <w:pPr>
        <w:spacing w:after="0"/>
        <w:ind w:left="504" w:right="504"/>
      </w:pPr>
      <w:r>
        <w:rPr>
          <w:rFonts w:ascii="Courier New" w:hAnsi="Courier New"/>
          <w:sz w:val="16"/>
        </w:rPr>
        <w:t xml:space="preserve">  -&gt; Build web/api/worker</w:t>
      </w:r>
    </w:p>
    <w:p>
      <w:pPr>
        <w:spacing w:after="0"/>
        <w:ind w:left="504" w:right="504"/>
      </w:pPr>
      <w:r>
        <w:rPr>
          <w:rFonts w:ascii="Courier New" w:hAnsi="Courier New"/>
          <w:sz w:val="16"/>
        </w:rPr>
        <w:t xml:space="preserve">  -&gt; Migration checks</w:t>
      </w:r>
    </w:p>
    <w:p>
      <w:pPr>
        <w:spacing w:after="0"/>
        <w:ind w:left="504" w:right="504"/>
      </w:pPr>
      <w:r>
        <w:rPr>
          <w:rFonts w:ascii="Courier New" w:hAnsi="Courier New"/>
          <w:sz w:val="16"/>
        </w:rPr>
        <w:t xml:space="preserve">  -&gt; Deploy staging</w:t>
      </w:r>
    </w:p>
    <w:p>
      <w:pPr>
        <w:spacing w:after="0"/>
        <w:ind w:left="504" w:right="504"/>
      </w:pPr>
      <w:r>
        <w:rPr>
          <w:rFonts w:ascii="Courier New" w:hAnsi="Courier New"/>
          <w:sz w:val="16"/>
        </w:rPr>
        <w:t xml:space="preserve">  -&gt; Smoke tests</w:t>
      </w:r>
    </w:p>
    <w:p>
      <w:pPr>
        <w:spacing w:after="0"/>
        <w:ind w:left="504" w:right="504"/>
      </w:pPr>
      <w:r>
        <w:rPr>
          <w:rFonts w:ascii="Courier New" w:hAnsi="Courier New"/>
          <w:sz w:val="16"/>
        </w:rPr>
        <w:t xml:space="preserve">  -&gt; Manual/approved production release</w:t>
      </w:r>
    </w:p>
    <w:p>
      <w:pPr>
        <w:pStyle w:val="ListBullet"/>
      </w:pPr>
      <w:r>
        <w:t>Docker images for API and worker in production.</w:t>
      </w:r>
    </w:p>
    <w:p>
      <w:pPr>
        <w:pStyle w:val="ListBullet"/>
      </w:pPr>
      <w:r>
        <w:t>Vercel or equivalent for Next.js is acceptable initially.</w:t>
      </w:r>
    </w:p>
    <w:p>
      <w:pPr>
        <w:pStyle w:val="ListBullet"/>
      </w:pPr>
      <w:r>
        <w:t>Managed PostgreSQL and Redis are preferred for production over self-managed stateful containers.</w:t>
      </w:r>
    </w:p>
    <w:p>
      <w:pPr>
        <w:pStyle w:val="ListBullet"/>
      </w:pPr>
      <w:r>
        <w:t>Infrastructure must use separate secrets/configuration per environment.</w:t>
      </w:r>
    </w:p>
    <w:p>
      <w:pPr>
        <w:pStyle w:val="Heading1"/>
      </w:pPr>
      <w:r>
        <w:t>34. QA and Testing Strategy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17365D"/>
          </w:tcPr>
          <w:p>
            <w:r/>
            <w:r>
              <w:rPr>
                <w:b/>
                <w:color w:val="FFFFFF"/>
                <w:sz w:val="17"/>
              </w:rPr>
              <w:t>Layer</w:t>
            </w:r>
          </w:p>
        </w:tc>
        <w:tc>
          <w:tcPr>
            <w:tcW w:type="dxa" w:w="3312"/>
            <w:vAlign w:val="center"/>
            <w:shd w:fill="17365D"/>
          </w:tcPr>
          <w:p>
            <w:r/>
            <w:r>
              <w:rPr>
                <w:b/>
                <w:color w:val="FFFFFF"/>
                <w:sz w:val="17"/>
              </w:rPr>
              <w:t>Tools / Approach</w:t>
            </w:r>
          </w:p>
        </w:tc>
        <w:tc>
          <w:tcPr>
            <w:tcW w:type="dxa" w:w="4464"/>
            <w:vAlign w:val="center"/>
            <w:shd w:fill="17365D"/>
          </w:tcPr>
          <w:p>
            <w:r/>
            <w:r>
              <w:rPr>
                <w:b/>
                <w:color w:val="FFFFFF"/>
                <w:sz w:val="17"/>
              </w:rPr>
              <w:t>Examples</w:t>
            </w:r>
          </w:p>
        </w:tc>
      </w:tr>
      <w:tr>
        <w:tc>
          <w:tcPr>
            <w:tcW w:type="dxa" w:w="1872"/>
            <w:vAlign w:val="center"/>
            <w:shd w:fill="F4F7FB"/>
          </w:tcPr>
          <w:p>
            <w:r/>
            <w:r>
              <w:rPr>
                <w:b w:val="0"/>
                <w:sz w:val="17"/>
              </w:rPr>
              <w:t>Unit</w:t>
            </w:r>
          </w:p>
        </w:tc>
        <w:tc>
          <w:tcPr>
            <w:tcW w:type="dxa" w:w="3312"/>
            <w:vAlign w:val="center"/>
            <w:shd w:fill="F4F7FB"/>
          </w:tcPr>
          <w:p>
            <w:r/>
            <w:r>
              <w:rPr>
                <w:b w:val="0"/>
                <w:sz w:val="17"/>
              </w:rPr>
              <w:t>Jest/Vitest</w:t>
            </w:r>
          </w:p>
        </w:tc>
        <w:tc>
          <w:tcPr>
            <w:tcW w:type="dxa" w:w="4464"/>
            <w:vAlign w:val="center"/>
            <w:shd w:fill="F4F7FB"/>
          </w:tcPr>
          <w:p>
            <w:r/>
            <w:r>
              <w:rPr>
                <w:b w:val="0"/>
                <w:sz w:val="17"/>
              </w:rPr>
              <w:t>Pricing, permissions, status transitions</w:t>
            </w:r>
          </w:p>
        </w:tc>
      </w:tr>
      <w:tr>
        <w:tc>
          <w:tcPr>
            <w:tcW w:type="dxa" w:w="1872"/>
            <w:vAlign w:val="center"/>
          </w:tcPr>
          <w:p>
            <w:r/>
            <w:r>
              <w:rPr>
                <w:b w:val="0"/>
                <w:sz w:val="17"/>
              </w:rPr>
              <w:t>Integration</w:t>
            </w:r>
          </w:p>
        </w:tc>
        <w:tc>
          <w:tcPr>
            <w:tcW w:type="dxa" w:w="3312"/>
            <w:vAlign w:val="center"/>
          </w:tcPr>
          <w:p>
            <w:r/>
            <w:r>
              <w:rPr>
                <w:b w:val="0"/>
                <w:sz w:val="17"/>
              </w:rPr>
              <w:t>NestJS testing + test DB</w:t>
            </w:r>
          </w:p>
        </w:tc>
        <w:tc>
          <w:tcPr>
            <w:tcW w:type="dxa" w:w="4464"/>
            <w:vAlign w:val="center"/>
          </w:tcPr>
          <w:p>
            <w:r/>
            <w:r>
              <w:rPr>
                <w:b w:val="0"/>
                <w:sz w:val="17"/>
              </w:rPr>
              <w:t>Tenant queries, payment state, review workflow</w:t>
            </w:r>
          </w:p>
        </w:tc>
      </w:tr>
      <w:tr>
        <w:tc>
          <w:tcPr>
            <w:tcW w:type="dxa" w:w="1872"/>
            <w:vAlign w:val="center"/>
            <w:shd w:fill="F4F7FB"/>
          </w:tcPr>
          <w:p>
            <w:r/>
            <w:r>
              <w:rPr>
                <w:b w:val="0"/>
                <w:sz w:val="17"/>
              </w:rPr>
              <w:t>API</w:t>
            </w:r>
          </w:p>
        </w:tc>
        <w:tc>
          <w:tcPr>
            <w:tcW w:type="dxa" w:w="3312"/>
            <w:vAlign w:val="center"/>
            <w:shd w:fill="F4F7FB"/>
          </w:tcPr>
          <w:p>
            <w:r/>
            <w:r>
              <w:rPr>
                <w:b w:val="0"/>
                <w:sz w:val="17"/>
              </w:rPr>
              <w:t>Supertest / contract checks</w:t>
            </w:r>
          </w:p>
        </w:tc>
        <w:tc>
          <w:tcPr>
            <w:tcW w:type="dxa" w:w="4464"/>
            <w:vAlign w:val="center"/>
            <w:shd w:fill="F4F7FB"/>
          </w:tcPr>
          <w:p>
            <w:r/>
            <w:r>
              <w:rPr>
                <w:b w:val="0"/>
                <w:sz w:val="17"/>
              </w:rPr>
              <w:t>HTTP behavior and authorization</w:t>
            </w:r>
          </w:p>
        </w:tc>
      </w:tr>
      <w:tr>
        <w:tc>
          <w:tcPr>
            <w:tcW w:type="dxa" w:w="1872"/>
            <w:vAlign w:val="center"/>
          </w:tcPr>
          <w:p>
            <w:r/>
            <w:r>
              <w:rPr>
                <w:b w:val="0"/>
                <w:sz w:val="17"/>
              </w:rPr>
              <w:t>E2E</w:t>
            </w:r>
          </w:p>
        </w:tc>
        <w:tc>
          <w:tcPr>
            <w:tcW w:type="dxa" w:w="3312"/>
            <w:vAlign w:val="center"/>
          </w:tcPr>
          <w:p>
            <w:r/>
            <w:r>
              <w:rPr>
                <w:b w:val="0"/>
                <w:sz w:val="17"/>
              </w:rPr>
              <w:t>Playwright</w:t>
            </w:r>
          </w:p>
        </w:tc>
        <w:tc>
          <w:tcPr>
            <w:tcW w:type="dxa" w:w="4464"/>
            <w:vAlign w:val="center"/>
          </w:tcPr>
          <w:p>
            <w:r/>
            <w:r>
              <w:rPr>
                <w:b w:val="0"/>
                <w:sz w:val="17"/>
              </w:rPr>
              <w:t>Author submission, reviewer review, registration, check-in</w:t>
            </w:r>
          </w:p>
        </w:tc>
      </w:tr>
      <w:tr>
        <w:tc>
          <w:tcPr>
            <w:tcW w:type="dxa" w:w="1872"/>
            <w:vAlign w:val="center"/>
            <w:shd w:fill="F4F7FB"/>
          </w:tcPr>
          <w:p>
            <w:r/>
            <w:r>
              <w:rPr>
                <w:b w:val="0"/>
                <w:sz w:val="17"/>
              </w:rPr>
              <w:t>Security</w:t>
            </w:r>
          </w:p>
        </w:tc>
        <w:tc>
          <w:tcPr>
            <w:tcW w:type="dxa" w:w="3312"/>
            <w:vAlign w:val="center"/>
            <w:shd w:fill="F4F7FB"/>
          </w:tcPr>
          <w:p>
            <w:r/>
            <w:r>
              <w:rPr>
                <w:b w:val="0"/>
                <w:sz w:val="17"/>
              </w:rPr>
              <w:t>Negative authorization tests</w:t>
            </w:r>
          </w:p>
        </w:tc>
        <w:tc>
          <w:tcPr>
            <w:tcW w:type="dxa" w:w="4464"/>
            <w:vAlign w:val="center"/>
            <w:shd w:fill="F4F7FB"/>
          </w:tcPr>
          <w:p>
            <w:r/>
            <w:r>
              <w:rPr>
                <w:b w:val="0"/>
                <w:sz w:val="17"/>
              </w:rPr>
              <w:t>Cross-tenant access, role restrictions</w:t>
            </w:r>
          </w:p>
        </w:tc>
      </w:tr>
      <w:tr>
        <w:tc>
          <w:tcPr>
            <w:tcW w:type="dxa" w:w="1872"/>
            <w:vAlign w:val="center"/>
          </w:tcPr>
          <w:p>
            <w:r/>
            <w:r>
              <w:rPr>
                <w:b w:val="0"/>
                <w:sz w:val="17"/>
              </w:rPr>
              <w:t>Load</w:t>
            </w:r>
          </w:p>
        </w:tc>
        <w:tc>
          <w:tcPr>
            <w:tcW w:type="dxa" w:w="3312"/>
            <w:vAlign w:val="center"/>
          </w:tcPr>
          <w:p>
            <w:r/>
            <w:r>
              <w:rPr>
                <w:b w:val="0"/>
                <w:sz w:val="17"/>
              </w:rPr>
              <w:t>k6 or equivalent</w:t>
            </w:r>
          </w:p>
        </w:tc>
        <w:tc>
          <w:tcPr>
            <w:tcW w:type="dxa" w:w="4464"/>
            <w:vAlign w:val="center"/>
          </w:tcPr>
          <w:p>
            <w:r/>
            <w:r>
              <w:rPr>
                <w:b w:val="0"/>
                <w:sz w:val="17"/>
              </w:rPr>
              <w:t>Abstract list, registration, check-in endpoints</w:t>
            </w:r>
          </w:p>
        </w:tc>
      </w:tr>
    </w:tbl>
    <w:p/>
    <w:p>
      <w:pPr>
        <w:pStyle w:val="Heading2"/>
      </w:pPr>
      <w:r>
        <w:t>34.1 Release Blockers</w:t>
      </w:r>
    </w:p>
    <w:p>
      <w:pPr>
        <w:pStyle w:val="ListBullet"/>
      </w:pPr>
      <w:r>
        <w:t>Any known cross-tenant data access issue.</w:t>
      </w:r>
    </w:p>
    <w:p>
      <w:pPr>
        <w:pStyle w:val="ListBullet"/>
      </w:pPr>
      <w:r>
        <w:t>Payment webhook duplication can create duplicate registration/payment state.</w:t>
      </w:r>
    </w:p>
    <w:p>
      <w:pPr>
        <w:pStyle w:val="ListBullet"/>
      </w:pPr>
      <w:r>
        <w:t>Unauthorized user can approve/reject submissions.</w:t>
      </w:r>
    </w:p>
    <w:p>
      <w:pPr>
        <w:pStyle w:val="ListBullet"/>
      </w:pPr>
      <w:r>
        <w:t>Reviewer can see protected data in blind-review mode.</w:t>
      </w:r>
    </w:p>
    <w:p>
      <w:pPr>
        <w:pStyle w:val="ListBullet"/>
      </w:pPr>
      <w:r>
        <w:t>Critical data loss or migration failure.</w:t>
      </w:r>
    </w:p>
    <w:p>
      <w:pPr>
        <w:pStyle w:val="ListBullet"/>
      </w:pPr>
      <w:r>
        <w:t>Core event-day check-in unavailable without documented workaround.</w:t>
      </w:r>
    </w:p>
    <w:p>
      <w:pPr>
        <w:pStyle w:val="Heading1"/>
      </w:pPr>
      <w:r>
        <w:t>35. UX/UI Requirements</w:t>
      </w:r>
    </w:p>
    <w:p>
      <w:pPr>
        <w:pStyle w:val="ListBullet"/>
      </w:pPr>
      <w:r>
        <w:t>Organizer dashboard should surface the next operational actions, not only vanity metrics.</w:t>
      </w:r>
    </w:p>
    <w:p>
      <w:pPr>
        <w:pStyle w:val="ListBullet"/>
      </w:pPr>
      <w:r>
        <w:t>Conference navigation should be consistent across modules.</w:t>
      </w:r>
    </w:p>
    <w:p>
      <w:pPr>
        <w:pStyle w:val="ListBullet"/>
      </w:pPr>
      <w:r>
        <w:t>Submission forms should show progress, validation and save state.</w:t>
      </w:r>
    </w:p>
    <w:p>
      <w:pPr>
        <w:pStyle w:val="ListBullet"/>
      </w:pPr>
      <w:r>
        <w:t>Reviewer UI should minimize distractions and clearly expose due date, conflict status and submission state.</w:t>
      </w:r>
    </w:p>
    <w:p>
      <w:pPr>
        <w:pStyle w:val="ListBullet"/>
      </w:pPr>
      <w:r>
        <w:t>Registration checkout should be linear, transparent about price and resilient to refresh/back navigation.</w:t>
      </w:r>
    </w:p>
    <w:p>
      <w:pPr>
        <w:pStyle w:val="ListBullet"/>
      </w:pPr>
      <w:r>
        <w:t>Event-day check-in should prioritize large touch targets, fast search and clear success/failure feedback.</w:t>
      </w:r>
    </w:p>
    <w:p>
      <w:pPr>
        <w:pStyle w:val="ListBullet"/>
      </w:pPr>
      <w:r>
        <w:t>Destructive operations require confirmation and, where practical, typed confirmation for high-impact actions.</w:t>
      </w:r>
    </w:p>
    <w:p>
      <w:pPr>
        <w:pStyle w:val="Heading1"/>
      </w:pPr>
      <w:r>
        <w:t>36. Accessibility</w:t>
      </w:r>
    </w:p>
    <w:p>
      <w:pPr>
        <w:pStyle w:val="ListBullet"/>
      </w:pPr>
      <w:r>
        <w:t>Keyboard navigation for core workflows.</w:t>
      </w:r>
    </w:p>
    <w:p>
      <w:pPr>
        <w:pStyle w:val="ListBullet"/>
      </w:pPr>
      <w:r>
        <w:t>Visible focus states.</w:t>
      </w:r>
    </w:p>
    <w:p>
      <w:pPr>
        <w:pStyle w:val="ListBullet"/>
      </w:pPr>
      <w:r>
        <w:t>Semantic form labels and error messages.</w:t>
      </w:r>
    </w:p>
    <w:p>
      <w:pPr>
        <w:pStyle w:val="ListBullet"/>
      </w:pPr>
      <w:r>
        <w:t>Color must not be the sole method of conveying status.</w:t>
      </w:r>
    </w:p>
    <w:p>
      <w:pPr>
        <w:pStyle w:val="ListBullet"/>
      </w:pPr>
      <w:r>
        <w:t>Adequate contrast.</w:t>
      </w:r>
    </w:p>
    <w:p>
      <w:pPr>
        <w:pStyle w:val="ListBullet"/>
      </w:pPr>
      <w:r>
        <w:t>Accessible tables and headings.</w:t>
      </w:r>
    </w:p>
    <w:p>
      <w:pPr>
        <w:pStyle w:val="ListBullet"/>
      </w:pPr>
      <w:r>
        <w:t>Accessible modal/dialog behavior.</w:t>
      </w:r>
    </w:p>
    <w:p>
      <w:pPr>
        <w:pStyle w:val="ListBullet"/>
      </w:pPr>
      <w:r>
        <w:t>QR/check-in UI should still offer manual alternative.</w:t>
      </w:r>
    </w:p>
    <w:p>
      <w:pPr>
        <w:pStyle w:val="Heading1"/>
      </w:pPr>
      <w:r>
        <w:t>37. Mobile and Responsive Requirements</w:t>
      </w:r>
    </w:p>
    <w:p>
      <w:r>
        <w:t>The initial product is web-first and responsive. Participant and event-day interfaces should be optimized for mobile browsers. Organizer back-office workflows may be desktop-first but must remain usable on tablet-sized screens.</w:t>
      </w:r>
    </w:p>
    <w:p>
      <w:pPr>
        <w:pStyle w:val="Heading1"/>
      </w:pPr>
      <w:r>
        <w:t>38. Data Migration and Import/Export</w:t>
      </w:r>
    </w:p>
    <w:p>
      <w:pPr>
        <w:pStyle w:val="ListBullet"/>
      </w:pPr>
      <w:r>
        <w:t>CSV import for authors/participants, reviewers and pre-existing registrations where approved.</w:t>
      </w:r>
    </w:p>
    <w:p>
      <w:pPr>
        <w:pStyle w:val="ListBullet"/>
      </w:pPr>
      <w:r>
        <w:t>Import validation must provide row-level errors and a downloadable error report.</w:t>
      </w:r>
    </w:p>
    <w:p>
      <w:pPr>
        <w:pStyle w:val="ListBullet"/>
      </w:pPr>
      <w:r>
        <w:t>Imports should execute as background jobs for large files.</w:t>
      </w:r>
    </w:p>
    <w:p>
      <w:pPr>
        <w:pStyle w:val="ListBullet"/>
      </w:pPr>
      <w:r>
        <w:t>Exports should include a schema/version marker where practical.</w:t>
      </w:r>
    </w:p>
    <w:p>
      <w:pPr>
        <w:pStyle w:val="ListBullet"/>
      </w:pPr>
      <w:r>
        <w:t>Historical import operations must be auditable.</w:t>
      </w:r>
    </w:p>
    <w:p>
      <w:pPr>
        <w:pStyle w:val="Heading1"/>
      </w:pPr>
      <w:r>
        <w:t>39. Release Phases and MVP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17365D"/>
          </w:tcPr>
          <w:p>
            <w:r/>
            <w:r>
              <w:rPr>
                <w:b/>
                <w:color w:val="FFFFFF"/>
                <w:sz w:val="17"/>
              </w:rPr>
              <w:t>Phase</w:t>
            </w:r>
          </w:p>
        </w:tc>
        <w:tc>
          <w:tcPr>
            <w:tcW w:type="dxa" w:w="5472"/>
            <w:vAlign w:val="center"/>
            <w:shd w:fill="17365D"/>
          </w:tcPr>
          <w:p>
            <w:r/>
            <w:r>
              <w:rPr>
                <w:b/>
                <w:color w:val="FFFFFF"/>
                <w:sz w:val="17"/>
              </w:rPr>
              <w:t>Scope</w:t>
            </w:r>
          </w:p>
        </w:tc>
        <w:tc>
          <w:tcPr>
            <w:tcW w:type="dxa" w:w="2736"/>
            <w:vAlign w:val="center"/>
            <w:shd w:fill="17365D"/>
          </w:tcPr>
          <w:p>
            <w:r/>
            <w:r>
              <w:rPr>
                <w:b/>
                <w:color w:val="FFFFFF"/>
                <w:sz w:val="17"/>
              </w:rPr>
              <w:t>Exit Condition</w:t>
            </w:r>
          </w:p>
        </w:tc>
      </w:tr>
      <w:tr>
        <w:tc>
          <w:tcPr>
            <w:tcW w:type="dxa" w:w="1440"/>
            <w:vAlign w:val="center"/>
            <w:shd w:fill="F4F7FB"/>
          </w:tcPr>
          <w:p>
            <w:r/>
            <w:r>
              <w:rPr>
                <w:b w:val="0"/>
                <w:sz w:val="17"/>
              </w:rPr>
              <w:t>Phase 0</w:t>
            </w:r>
          </w:p>
        </w:tc>
        <w:tc>
          <w:tcPr>
            <w:tcW w:type="dxa" w:w="5472"/>
            <w:vAlign w:val="center"/>
            <w:shd w:fill="F4F7FB"/>
          </w:tcPr>
          <w:p>
            <w:r/>
            <w:r>
              <w:rPr>
                <w:b w:val="0"/>
                <w:sz w:val="17"/>
              </w:rPr>
              <w:t>Repo, monorepo, Docker, DB, Redis, CI foundation</w:t>
            </w:r>
          </w:p>
        </w:tc>
        <w:tc>
          <w:tcPr>
            <w:tcW w:type="dxa" w:w="2736"/>
            <w:vAlign w:val="center"/>
            <w:shd w:fill="F4F7FB"/>
          </w:tcPr>
          <w:p>
            <w:r/>
            <w:r>
              <w:rPr>
                <w:b w:val="0"/>
                <w:sz w:val="17"/>
              </w:rPr>
              <w:t>Applications boot locally; DB migration pipeline works</w:t>
            </w:r>
          </w:p>
        </w:tc>
      </w:tr>
      <w:tr>
        <w:tc>
          <w:tcPr>
            <w:tcW w:type="dxa" w:w="1440"/>
            <w:vAlign w:val="center"/>
          </w:tcPr>
          <w:p>
            <w:r/>
            <w:r>
              <w:rPr>
                <w:b w:val="0"/>
                <w:sz w:val="17"/>
              </w:rPr>
              <w:t>Phase 1</w:t>
            </w:r>
          </w:p>
        </w:tc>
        <w:tc>
          <w:tcPr>
            <w:tcW w:type="dxa" w:w="5472"/>
            <w:vAlign w:val="center"/>
          </w:tcPr>
          <w:p>
            <w:r/>
            <w:r>
              <w:rPr>
                <w:b w:val="0"/>
                <w:sz w:val="17"/>
              </w:rPr>
              <w:t>Auth, Organization, RBAC, Conference</w:t>
            </w:r>
          </w:p>
        </w:tc>
        <w:tc>
          <w:tcPr>
            <w:tcW w:type="dxa" w:w="2736"/>
            <w:vAlign w:val="center"/>
          </w:tcPr>
          <w:p>
            <w:r/>
            <w:r>
              <w:rPr>
                <w:b w:val="0"/>
                <w:sz w:val="17"/>
              </w:rPr>
              <w:t>Tenant-safe conference creation and management works</w:t>
            </w:r>
          </w:p>
        </w:tc>
      </w:tr>
      <w:tr>
        <w:tc>
          <w:tcPr>
            <w:tcW w:type="dxa" w:w="1440"/>
            <w:vAlign w:val="center"/>
            <w:shd w:fill="F4F7FB"/>
          </w:tcPr>
          <w:p>
            <w:r/>
            <w:r>
              <w:rPr>
                <w:b w:val="0"/>
                <w:sz w:val="17"/>
              </w:rPr>
              <w:t>Phase 2</w:t>
            </w:r>
          </w:p>
        </w:tc>
        <w:tc>
          <w:tcPr>
            <w:tcW w:type="dxa" w:w="5472"/>
            <w:vAlign w:val="center"/>
            <w:shd w:fill="F4F7FB"/>
          </w:tcPr>
          <w:p>
            <w:r/>
            <w:r>
              <w:rPr>
                <w:b w:val="0"/>
                <w:sz w:val="17"/>
              </w:rPr>
              <w:t>Abstract submission, authors, tracks, dynamic form</w:t>
            </w:r>
          </w:p>
        </w:tc>
        <w:tc>
          <w:tcPr>
            <w:tcW w:type="dxa" w:w="2736"/>
            <w:vAlign w:val="center"/>
            <w:shd w:fill="F4F7FB"/>
          </w:tcPr>
          <w:p>
            <w:r/>
            <w:r>
              <w:rPr>
                <w:b w:val="0"/>
                <w:sz w:val="17"/>
              </w:rPr>
              <w:t>Authors can submit versioned abstracts end-to-end</w:t>
            </w:r>
          </w:p>
        </w:tc>
      </w:tr>
      <w:tr>
        <w:tc>
          <w:tcPr>
            <w:tcW w:type="dxa" w:w="1440"/>
            <w:vAlign w:val="center"/>
          </w:tcPr>
          <w:p>
            <w:r/>
            <w:r>
              <w:rPr>
                <w:b w:val="0"/>
                <w:sz w:val="17"/>
              </w:rPr>
              <w:t>Phase 3</w:t>
            </w:r>
          </w:p>
        </w:tc>
        <w:tc>
          <w:tcPr>
            <w:tcW w:type="dxa" w:w="5472"/>
            <w:vAlign w:val="center"/>
          </w:tcPr>
          <w:p>
            <w:r/>
            <w:r>
              <w:rPr>
                <w:b w:val="0"/>
                <w:sz w:val="17"/>
              </w:rPr>
              <w:t>Reviewer management, assignments, reviews, decisions</w:t>
            </w:r>
          </w:p>
        </w:tc>
        <w:tc>
          <w:tcPr>
            <w:tcW w:type="dxa" w:w="2736"/>
            <w:vAlign w:val="center"/>
          </w:tcPr>
          <w:p>
            <w:r/>
            <w:r>
              <w:rPr>
                <w:b w:val="0"/>
                <w:sz w:val="17"/>
              </w:rPr>
              <w:t>Complete review lifecycle works with blind mode</w:t>
            </w:r>
          </w:p>
        </w:tc>
      </w:tr>
      <w:tr>
        <w:tc>
          <w:tcPr>
            <w:tcW w:type="dxa" w:w="1440"/>
            <w:vAlign w:val="center"/>
            <w:shd w:fill="F4F7FB"/>
          </w:tcPr>
          <w:p>
            <w:r/>
            <w:r>
              <w:rPr>
                <w:b w:val="0"/>
                <w:sz w:val="17"/>
              </w:rPr>
              <w:t>Phase 4</w:t>
            </w:r>
          </w:p>
        </w:tc>
        <w:tc>
          <w:tcPr>
            <w:tcW w:type="dxa" w:w="5472"/>
            <w:vAlign w:val="center"/>
            <w:shd w:fill="F4F7FB"/>
          </w:tcPr>
          <w:p>
            <w:r/>
            <w:r>
              <w:rPr>
                <w:b w:val="0"/>
                <w:sz w:val="17"/>
              </w:rPr>
              <w:t>Registration, pricing, payment, invoice</w:t>
            </w:r>
          </w:p>
        </w:tc>
        <w:tc>
          <w:tcPr>
            <w:tcW w:type="dxa" w:w="2736"/>
            <w:vAlign w:val="center"/>
            <w:shd w:fill="F4F7FB"/>
          </w:tcPr>
          <w:p>
            <w:r/>
            <w:r>
              <w:rPr>
                <w:b w:val="0"/>
                <w:sz w:val="17"/>
              </w:rPr>
              <w:t>Paid registration is reliable and auditable</w:t>
            </w:r>
          </w:p>
        </w:tc>
      </w:tr>
      <w:tr>
        <w:tc>
          <w:tcPr>
            <w:tcW w:type="dxa" w:w="1440"/>
            <w:vAlign w:val="center"/>
          </w:tcPr>
          <w:p>
            <w:r/>
            <w:r>
              <w:rPr>
                <w:b w:val="0"/>
                <w:sz w:val="17"/>
              </w:rPr>
              <w:t>Phase 5</w:t>
            </w:r>
          </w:p>
        </w:tc>
        <w:tc>
          <w:tcPr>
            <w:tcW w:type="dxa" w:w="5472"/>
            <w:vAlign w:val="center"/>
          </w:tcPr>
          <w:p>
            <w:r/>
            <w:r>
              <w:rPr>
                <w:b w:val="0"/>
                <w:sz w:val="17"/>
              </w:rPr>
              <w:t>Sessions, speakers, schedule, check-in, certificates</w:t>
            </w:r>
          </w:p>
        </w:tc>
        <w:tc>
          <w:tcPr>
            <w:tcW w:type="dxa" w:w="2736"/>
            <w:vAlign w:val="center"/>
          </w:tcPr>
          <w:p>
            <w:r/>
            <w:r>
              <w:rPr>
                <w:b w:val="0"/>
                <w:sz w:val="17"/>
              </w:rPr>
              <w:t>Conference can run operationally</w:t>
            </w:r>
          </w:p>
        </w:tc>
      </w:tr>
      <w:tr>
        <w:tc>
          <w:tcPr>
            <w:tcW w:type="dxa" w:w="1440"/>
            <w:vAlign w:val="center"/>
            <w:shd w:fill="F4F7FB"/>
          </w:tcPr>
          <w:p>
            <w:r/>
            <w:r>
              <w:rPr>
                <w:b w:val="0"/>
                <w:sz w:val="17"/>
              </w:rPr>
              <w:t>Phase 6</w:t>
            </w:r>
          </w:p>
        </w:tc>
        <w:tc>
          <w:tcPr>
            <w:tcW w:type="dxa" w:w="5472"/>
            <w:vAlign w:val="center"/>
            <w:shd w:fill="F4F7FB"/>
          </w:tcPr>
          <w:p>
            <w:r/>
            <w:r>
              <w:rPr>
                <w:b w:val="0"/>
                <w:sz w:val="17"/>
              </w:rPr>
              <w:t>Reports, sponsors, advanced notifications</w:t>
            </w:r>
          </w:p>
        </w:tc>
        <w:tc>
          <w:tcPr>
            <w:tcW w:type="dxa" w:w="2736"/>
            <w:vAlign w:val="center"/>
            <w:shd w:fill="F4F7FB"/>
          </w:tcPr>
          <w:p>
            <w:r/>
            <w:r>
              <w:rPr>
                <w:b w:val="0"/>
                <w:sz w:val="17"/>
              </w:rPr>
              <w:t>Operational and commercial management enhanced</w:t>
            </w:r>
          </w:p>
        </w:tc>
      </w:tr>
      <w:tr>
        <w:tc>
          <w:tcPr>
            <w:tcW w:type="dxa" w:w="1440"/>
            <w:vAlign w:val="center"/>
          </w:tcPr>
          <w:p>
            <w:r/>
            <w:r>
              <w:rPr>
                <w:b w:val="0"/>
                <w:sz w:val="17"/>
              </w:rPr>
              <w:t>Phase 7</w:t>
            </w:r>
          </w:p>
        </w:tc>
        <w:tc>
          <w:tcPr>
            <w:tcW w:type="dxa" w:w="5472"/>
            <w:vAlign w:val="center"/>
          </w:tcPr>
          <w:p>
            <w:r/>
            <w:r>
              <w:rPr>
                <w:b w:val="0"/>
                <w:sz w:val="17"/>
              </w:rPr>
              <w:t>AI, mobile, integrations</w:t>
            </w:r>
          </w:p>
        </w:tc>
        <w:tc>
          <w:tcPr>
            <w:tcW w:type="dxa" w:w="2736"/>
            <w:vAlign w:val="center"/>
          </w:tcPr>
          <w:p>
            <w:r/>
            <w:r>
              <w:rPr>
                <w:b w:val="0"/>
                <w:sz w:val="17"/>
              </w:rPr>
              <w:t>Advanced differentiation and scale features</w:t>
            </w:r>
          </w:p>
        </w:tc>
      </w:tr>
    </w:tbl>
    <w:p/>
    <w:p>
      <w:pPr>
        <w:pStyle w:val="Heading1"/>
      </w:pPr>
      <w:r>
        <w:t>40. Future Enhancements</w:t>
      </w:r>
    </w:p>
    <w:p>
      <w:pPr>
        <w:pStyle w:val="ListBullet"/>
      </w:pPr>
      <w:r>
        <w:t>AI-assisted abstract quality checks and reviewer recommendations.</w:t>
      </w:r>
    </w:p>
    <w:p>
      <w:pPr>
        <w:pStyle w:val="ListBullet"/>
      </w:pPr>
      <w:r>
        <w:t>Similarity/duplicate detection using embeddings.</w:t>
      </w:r>
    </w:p>
    <w:p>
      <w:pPr>
        <w:pStyle w:val="ListBullet"/>
      </w:pPr>
      <w:r>
        <w:t>AI-assisted program clustering and schedule suggestions.</w:t>
      </w:r>
    </w:p>
    <w:p>
      <w:pPr>
        <w:pStyle w:val="ListBullet"/>
      </w:pPr>
      <w:r>
        <w:t>Native mobile app for attendees and organizers.</w:t>
      </w:r>
    </w:p>
    <w:p>
      <w:pPr>
        <w:pStyle w:val="ListBullet"/>
      </w:pPr>
      <w:r>
        <w:t>WhatsApp communication integrations.</w:t>
      </w:r>
    </w:p>
    <w:p>
      <w:pPr>
        <w:pStyle w:val="ListBullet"/>
      </w:pPr>
      <w:r>
        <w:t>Advanced CRM for exhibitors/sponsors.</w:t>
      </w:r>
    </w:p>
    <w:p>
      <w:pPr>
        <w:pStyle w:val="ListBullet"/>
      </w:pPr>
      <w:r>
        <w:t>Multi-language conference sites.</w:t>
      </w:r>
    </w:p>
    <w:p>
      <w:pPr>
        <w:pStyle w:val="ListBullet"/>
      </w:pPr>
      <w:r>
        <w:t>Enterprise SSO/SAML.</w:t>
      </w:r>
    </w:p>
    <w:p>
      <w:pPr>
        <w:pStyle w:val="ListBullet"/>
      </w:pPr>
      <w:r>
        <w:t>Fine-grained data residency options.</w:t>
      </w:r>
    </w:p>
    <w:p>
      <w:pPr>
        <w:pStyle w:val="ListBullet"/>
      </w:pPr>
      <w:r>
        <w:t>Offline-tolerant event-day check-in mode.</w:t>
      </w:r>
    </w:p>
    <w:p>
      <w:pPr>
        <w:pStyle w:val="ListBullet"/>
      </w:pPr>
      <w:r>
        <w:t>OpenSearch for advanced cross-field search.</w:t>
      </w:r>
    </w:p>
    <w:p>
      <w:pPr>
        <w:pStyle w:val="ListBullet"/>
      </w:pPr>
      <w:r>
        <w:t>Public API and partner ecosystem.</w:t>
      </w:r>
    </w:p>
    <w:p>
      <w:pPr>
        <w:pStyle w:val="Heading1"/>
      </w:pPr>
      <w:r>
        <w:t>41. Acceptance and Definition of Done</w:t>
      </w:r>
    </w:p>
    <w:p>
      <w:pPr>
        <w:pStyle w:val="ListBullet"/>
      </w:pPr>
      <w:r>
        <w:t>Feature meets documented functional requirements and acceptance criteria.</w:t>
      </w:r>
    </w:p>
    <w:p>
      <w:pPr>
        <w:pStyle w:val="ListBullet"/>
      </w:pPr>
      <w:r>
        <w:t>API and database changes are covered by appropriate automated tests.</w:t>
      </w:r>
    </w:p>
    <w:p>
      <w:pPr>
        <w:pStyle w:val="ListBullet"/>
      </w:pPr>
      <w:r>
        <w:t>Authorization and tenant isolation tests exist for affected endpoints.</w:t>
      </w:r>
    </w:p>
    <w:p>
      <w:pPr>
        <w:pStyle w:val="ListBullet"/>
      </w:pPr>
      <w:r>
        <w:t>Migrations are repeatable and reviewed.</w:t>
      </w:r>
    </w:p>
    <w:p>
      <w:pPr>
        <w:pStyle w:val="ListBullet"/>
      </w:pPr>
      <w:r>
        <w:t>UI handles loading, empty, validation, error and success states.</w:t>
      </w:r>
    </w:p>
    <w:p>
      <w:pPr>
        <w:pStyle w:val="ListBullet"/>
      </w:pPr>
      <w:r>
        <w:t>Audit events exist for required sensitive actions.</w:t>
      </w:r>
    </w:p>
    <w:p>
      <w:pPr>
        <w:pStyle w:val="ListBullet"/>
      </w:pPr>
      <w:r>
        <w:t>Background jobs are observable and retry-safe where applicable.</w:t>
      </w:r>
    </w:p>
    <w:p>
      <w:pPr>
        <w:pStyle w:val="ListBullet"/>
      </w:pPr>
      <w:r>
        <w:t>OpenAPI documentation is updated for public/internal API changes.</w:t>
      </w:r>
    </w:p>
    <w:p>
      <w:pPr>
        <w:pStyle w:val="ListBullet"/>
      </w:pPr>
      <w:r>
        <w:t>Accessibility and responsive behavior are checked for affected screens.</w:t>
      </w:r>
    </w:p>
    <w:p>
      <w:pPr>
        <w:pStyle w:val="ListBullet"/>
      </w:pPr>
      <w:r>
        <w:t>Feature is deployed to staging and passes smoke tests before production release.</w:t>
      </w:r>
    </w:p>
    <w:p>
      <w:pPr>
        <w:pStyle w:val="Heading1"/>
      </w:pPr>
      <w:r>
        <w:t>42. Assumptions, Risks and Open Decisions</w:t>
      </w:r>
    </w:p>
    <w:p>
      <w:pPr>
        <w:pStyle w:val="Heading2"/>
      </w:pPr>
      <w:r>
        <w:t>42.1 Assumptions</w:t>
      </w:r>
    </w:p>
    <w:p>
      <w:pPr>
        <w:pStyle w:val="ListBullet"/>
      </w:pPr>
      <w:r>
        <w:t>The first product is web-first.</w:t>
      </w:r>
    </w:p>
    <w:p>
      <w:pPr>
        <w:pStyle w:val="ListBullet"/>
      </w:pPr>
      <w:r>
        <w:t>The platform uses PostgreSQL as the primary system of record.</w:t>
      </w:r>
    </w:p>
    <w:p>
      <w:pPr>
        <w:pStyle w:val="ListBullet"/>
      </w:pPr>
      <w:r>
        <w:t>Payment provider integrations are modular and can begin with Razorpay for India-focused customers.</w:t>
      </w:r>
    </w:p>
    <w:p>
      <w:pPr>
        <w:pStyle w:val="ListBullet"/>
      </w:pPr>
      <w:r>
        <w:t>The same core event model will support academic, medical, association and corporate events with configuration.</w:t>
      </w:r>
    </w:p>
    <w:p>
      <w:pPr>
        <w:pStyle w:val="Heading2"/>
      </w:pPr>
      <w:r>
        <w:t>42.2 Key Risks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17365D"/>
          </w:tcPr>
          <w:p>
            <w:r/>
            <w:r>
              <w:rPr>
                <w:b/>
                <w:color w:val="FFFFFF"/>
                <w:sz w:val="17"/>
              </w:rPr>
              <w:t>Risk</w:t>
            </w:r>
          </w:p>
        </w:tc>
        <w:tc>
          <w:tcPr>
            <w:tcW w:type="dxa" w:w="1440"/>
            <w:vAlign w:val="center"/>
            <w:shd w:fill="17365D"/>
          </w:tcPr>
          <w:p>
            <w:r/>
            <w:r>
              <w:rPr>
                <w:b/>
                <w:color w:val="FFFFFF"/>
                <w:sz w:val="17"/>
              </w:rPr>
              <w:t>Impact</w:t>
            </w:r>
          </w:p>
        </w:tc>
        <w:tc>
          <w:tcPr>
            <w:tcW w:type="dxa" w:w="5760"/>
            <w:vAlign w:val="center"/>
            <w:shd w:fill="17365D"/>
          </w:tcPr>
          <w:p>
            <w:r/>
            <w:r>
              <w:rPr>
                <w:b/>
                <w:color w:val="FFFFFF"/>
                <w:sz w:val="17"/>
              </w:rPr>
              <w:t>Mitigation</w:t>
            </w:r>
          </w:p>
        </w:tc>
      </w:tr>
      <w:tr>
        <w:tc>
          <w:tcPr>
            <w:tcW w:type="dxa" w:w="2448"/>
            <w:vAlign w:val="center"/>
            <w:shd w:fill="F4F7FB"/>
          </w:tcPr>
          <w:p>
            <w:r/>
            <w:r>
              <w:rPr>
                <w:b w:val="0"/>
                <w:sz w:val="17"/>
              </w:rPr>
              <w:t>Scope explosion</w:t>
            </w:r>
          </w:p>
        </w:tc>
        <w:tc>
          <w:tcPr>
            <w:tcW w:type="dxa" w:w="1440"/>
            <w:vAlign w:val="center"/>
            <w:shd w:fill="F4F7FB"/>
          </w:tcPr>
          <w:p>
            <w:r/>
            <w:r>
              <w:rPr>
                <w:b w:val="0"/>
                <w:sz w:val="17"/>
              </w:rPr>
              <w:t>High</w:t>
            </w:r>
          </w:p>
        </w:tc>
        <w:tc>
          <w:tcPr>
            <w:tcW w:type="dxa" w:w="5760"/>
            <w:vAlign w:val="center"/>
            <w:shd w:fill="F4F7FB"/>
          </w:tcPr>
          <w:p>
            <w:r/>
            <w:r>
              <w:rPr>
                <w:b w:val="0"/>
                <w:sz w:val="17"/>
              </w:rPr>
              <w:t>Build MVP around abstract + review + registration + event operations</w:t>
            </w:r>
          </w:p>
        </w:tc>
      </w:tr>
      <w:tr>
        <w:tc>
          <w:tcPr>
            <w:tcW w:type="dxa" w:w="2448"/>
            <w:vAlign w:val="center"/>
          </w:tcPr>
          <w:p>
            <w:r/>
            <w:r>
              <w:rPr>
                <w:b w:val="0"/>
                <w:sz w:val="17"/>
              </w:rPr>
              <w:t>Weak tenant isolation</w:t>
            </w:r>
          </w:p>
        </w:tc>
        <w:tc>
          <w:tcPr>
            <w:tcW w:type="dxa" w:w="1440"/>
            <w:vAlign w:val="center"/>
          </w:tcPr>
          <w:p>
            <w:r/>
            <w:r>
              <w:rPr>
                <w:b w:val="0"/>
                <w:sz w:val="17"/>
              </w:rPr>
              <w:t>Critical</w:t>
            </w:r>
          </w:p>
        </w:tc>
        <w:tc>
          <w:tcPr>
            <w:tcW w:type="dxa" w:w="5760"/>
            <w:vAlign w:val="center"/>
          </w:tcPr>
          <w:p>
            <w:r/>
            <w:r>
              <w:rPr>
                <w:b w:val="0"/>
                <w:sz w:val="17"/>
              </w:rPr>
              <w:t>Central tenant context + repository scoping + negative tests</w:t>
            </w:r>
          </w:p>
        </w:tc>
      </w:tr>
      <w:tr>
        <w:tc>
          <w:tcPr>
            <w:tcW w:type="dxa" w:w="2448"/>
            <w:vAlign w:val="center"/>
            <w:shd w:fill="F4F7FB"/>
          </w:tcPr>
          <w:p>
            <w:r/>
            <w:r>
              <w:rPr>
                <w:b w:val="0"/>
                <w:sz w:val="17"/>
              </w:rPr>
              <w:t>Payment edge cases</w:t>
            </w:r>
          </w:p>
        </w:tc>
        <w:tc>
          <w:tcPr>
            <w:tcW w:type="dxa" w:w="1440"/>
            <w:vAlign w:val="center"/>
            <w:shd w:fill="F4F7FB"/>
          </w:tcPr>
          <w:p>
            <w:r/>
            <w:r>
              <w:rPr>
                <w:b w:val="0"/>
                <w:sz w:val="17"/>
              </w:rPr>
              <w:t>High</w:t>
            </w:r>
          </w:p>
        </w:tc>
        <w:tc>
          <w:tcPr>
            <w:tcW w:type="dxa" w:w="5760"/>
            <w:vAlign w:val="center"/>
            <w:shd w:fill="F4F7FB"/>
          </w:tcPr>
          <w:p>
            <w:r/>
            <w:r>
              <w:rPr>
                <w:b w:val="0"/>
                <w:sz w:val="17"/>
              </w:rPr>
              <w:t>Provider adapter, webhook verification, idempotency, reconciliation</w:t>
            </w:r>
          </w:p>
        </w:tc>
      </w:tr>
      <w:tr>
        <w:tc>
          <w:tcPr>
            <w:tcW w:type="dxa" w:w="2448"/>
            <w:vAlign w:val="center"/>
          </w:tcPr>
          <w:p>
            <w:r/>
            <w:r>
              <w:rPr>
                <w:b w:val="0"/>
                <w:sz w:val="17"/>
              </w:rPr>
              <w:t>Event-day performance</w:t>
            </w:r>
          </w:p>
        </w:tc>
        <w:tc>
          <w:tcPr>
            <w:tcW w:type="dxa" w:w="1440"/>
            <w:vAlign w:val="center"/>
          </w:tcPr>
          <w:p>
            <w:r/>
            <w:r>
              <w:rPr>
                <w:b w:val="0"/>
                <w:sz w:val="17"/>
              </w:rPr>
              <w:t>High</w:t>
            </w:r>
          </w:p>
        </w:tc>
        <w:tc>
          <w:tcPr>
            <w:tcW w:type="dxa" w:w="5760"/>
            <w:vAlign w:val="center"/>
          </w:tcPr>
          <w:p>
            <w:r/>
            <w:r>
              <w:rPr>
                <w:b w:val="0"/>
                <w:sz w:val="17"/>
              </w:rPr>
              <w:t>Lightweight check-in APIs, caching, load testing, operational fallback</w:t>
            </w:r>
          </w:p>
        </w:tc>
      </w:tr>
      <w:tr>
        <w:tc>
          <w:tcPr>
            <w:tcW w:type="dxa" w:w="2448"/>
            <w:vAlign w:val="center"/>
            <w:shd w:fill="F4F7FB"/>
          </w:tcPr>
          <w:p>
            <w:r/>
            <w:r>
              <w:rPr>
                <w:b w:val="0"/>
                <w:sz w:val="17"/>
              </w:rPr>
              <w:t>Over-customization</w:t>
            </w:r>
          </w:p>
        </w:tc>
        <w:tc>
          <w:tcPr>
            <w:tcW w:type="dxa" w:w="1440"/>
            <w:vAlign w:val="center"/>
            <w:shd w:fill="F4F7FB"/>
          </w:tcPr>
          <w:p>
            <w:r/>
            <w:r>
              <w:rPr>
                <w:b w:val="0"/>
                <w:sz w:val="17"/>
              </w:rPr>
              <w:t>High</w:t>
            </w:r>
          </w:p>
        </w:tc>
        <w:tc>
          <w:tcPr>
            <w:tcW w:type="dxa" w:w="5760"/>
            <w:vAlign w:val="center"/>
            <w:shd w:fill="F4F7FB"/>
          </w:tcPr>
          <w:p>
            <w:r/>
            <w:r>
              <w:rPr>
                <w:b w:val="0"/>
                <w:sz w:val="17"/>
              </w:rPr>
              <w:t>Form/configuration engine rather than customer-specific code</w:t>
            </w:r>
          </w:p>
        </w:tc>
      </w:tr>
      <w:tr>
        <w:tc>
          <w:tcPr>
            <w:tcW w:type="dxa" w:w="2448"/>
            <w:vAlign w:val="center"/>
          </w:tcPr>
          <w:p>
            <w:r/>
            <w:r>
              <w:rPr>
                <w:b w:val="0"/>
                <w:sz w:val="17"/>
              </w:rPr>
              <w:t>Large exports/reports</w:t>
            </w:r>
          </w:p>
        </w:tc>
        <w:tc>
          <w:tcPr>
            <w:tcW w:type="dxa" w:w="1440"/>
            <w:vAlign w:val="center"/>
          </w:tcPr>
          <w:p>
            <w:r/>
            <w:r>
              <w:rPr>
                <w:b w:val="0"/>
                <w:sz w:val="17"/>
              </w:rPr>
              <w:t>Medium</w:t>
            </w:r>
          </w:p>
        </w:tc>
        <w:tc>
          <w:tcPr>
            <w:tcW w:type="dxa" w:w="5760"/>
            <w:vAlign w:val="center"/>
          </w:tcPr>
          <w:p>
            <w:r/>
            <w:r>
              <w:rPr>
                <w:b w:val="0"/>
                <w:sz w:val="17"/>
              </w:rPr>
              <w:t>Asynchronous jobs and secure download links</w:t>
            </w:r>
          </w:p>
        </w:tc>
      </w:tr>
      <w:tr>
        <w:tc>
          <w:tcPr>
            <w:tcW w:type="dxa" w:w="2448"/>
            <w:vAlign w:val="center"/>
            <w:shd w:fill="F4F7FB"/>
          </w:tcPr>
          <w:p>
            <w:r/>
            <w:r>
              <w:rPr>
                <w:b w:val="0"/>
                <w:sz w:val="17"/>
              </w:rPr>
              <w:t>Data/privacy requirements vary</w:t>
            </w:r>
          </w:p>
        </w:tc>
        <w:tc>
          <w:tcPr>
            <w:tcW w:type="dxa" w:w="1440"/>
            <w:vAlign w:val="center"/>
            <w:shd w:fill="F4F7FB"/>
          </w:tcPr>
          <w:p>
            <w:r/>
            <w:r>
              <w:rPr>
                <w:b w:val="0"/>
                <w:sz w:val="17"/>
              </w:rPr>
              <w:t>Medium</w:t>
            </w:r>
          </w:p>
        </w:tc>
        <w:tc>
          <w:tcPr>
            <w:tcW w:type="dxa" w:w="5760"/>
            <w:vAlign w:val="center"/>
            <w:shd w:fill="F4F7FB"/>
          </w:tcPr>
          <w:p>
            <w:r/>
            <w:r>
              <w:rPr>
                <w:b w:val="0"/>
                <w:sz w:val="17"/>
              </w:rPr>
              <w:t>Configurable retention/privacy controls and legal review for target markets</w:t>
            </w:r>
          </w:p>
        </w:tc>
      </w:tr>
    </w:tbl>
    <w:p/>
    <w:p>
      <w:pPr>
        <w:pStyle w:val="Heading2"/>
      </w:pPr>
      <w:r>
        <w:t>42.3 Open Decisions to Finalize Before Production</w:t>
      </w:r>
    </w:p>
    <w:p>
      <w:pPr>
        <w:ind w:left="288" w:hanging="288"/>
      </w:pPr>
      <w:r>
        <w:rPr>
          <w:b/>
        </w:rPr>
        <w:t xml:space="preserve">1. </w:t>
      </w:r>
      <w:r>
        <w:t>Authentication strategy: custom auth vs managed identity provider for enterprise customers.</w:t>
      </w:r>
    </w:p>
    <w:p>
      <w:pPr>
        <w:ind w:left="288" w:hanging="288"/>
      </w:pPr>
      <w:r>
        <w:rPr>
          <w:b/>
        </w:rPr>
        <w:t xml:space="preserve">2. </w:t>
      </w:r>
      <w:r>
        <w:t>Primary storage provider: AWS S3 vs Cloudflare R2.</w:t>
      </w:r>
    </w:p>
    <w:p>
      <w:pPr>
        <w:ind w:left="288" w:hanging="288"/>
      </w:pPr>
      <w:r>
        <w:rPr>
          <w:b/>
        </w:rPr>
        <w:t xml:space="preserve">3. </w:t>
      </w:r>
      <w:r>
        <w:t>Initial hosting: Vercel + managed backend platform vs AWS from day one.</w:t>
      </w:r>
    </w:p>
    <w:p>
      <w:pPr>
        <w:ind w:left="288" w:hanging="288"/>
      </w:pPr>
      <w:r>
        <w:rPr>
          <w:b/>
        </w:rPr>
        <w:t xml:space="preserve">4. </w:t>
      </w:r>
      <w:r>
        <w:t>Payment scope: Razorpay first, Stripe first, or both in initial release.</w:t>
      </w:r>
    </w:p>
    <w:p>
      <w:pPr>
        <w:ind w:left="288" w:hanging="288"/>
      </w:pPr>
      <w:r>
        <w:rPr>
          <w:b/>
        </w:rPr>
        <w:t xml:space="preserve">5. </w:t>
      </w:r>
      <w:r>
        <w:t>Exact certificate template engine and PDF generation approach.</w:t>
      </w:r>
    </w:p>
    <w:p>
      <w:pPr>
        <w:ind w:left="288" w:hanging="288"/>
      </w:pPr>
      <w:r>
        <w:rPr>
          <w:b/>
        </w:rPr>
        <w:t xml:space="preserve">6. </w:t>
      </w:r>
      <w:r>
        <w:t>Whether public conference websites live under tenant subdomains, custom domains or both.</w:t>
      </w:r>
    </w:p>
    <w:p>
      <w:pPr>
        <w:ind w:left="288" w:hanging="288"/>
      </w:pPr>
      <w:r>
        <w:rPr>
          <w:b/>
        </w:rPr>
        <w:t xml:space="preserve">7. </w:t>
      </w:r>
      <w:r>
        <w:t>Data retention periods by entity and target jurisdiction.</w:t>
      </w:r>
    </w:p>
    <w:p>
      <w:pPr>
        <w:ind w:left="288" w:hanging="288"/>
      </w:pPr>
      <w:r>
        <w:rPr>
          <w:b/>
        </w:rPr>
        <w:t xml:space="preserve">8. </w:t>
      </w:r>
      <w:r>
        <w:t>Enterprise requirements such as SSO/SAML and organization-level audit exports.</w:t>
      </w:r>
    </w:p>
    <w:p>
      <w:pPr>
        <w:pStyle w:val="Heading1"/>
      </w:pPr>
      <w:r>
        <w:t>Appendix A - Initial API Modules</w:t>
      </w:r>
    </w:p>
    <w:p>
      <w:pPr>
        <w:pStyle w:val="ListBullet"/>
      </w:pPr>
      <w:r>
        <w:t>auth</w:t>
      </w:r>
    </w:p>
    <w:p>
      <w:pPr>
        <w:pStyle w:val="ListBullet"/>
      </w:pPr>
      <w:r>
        <w:t>users</w:t>
      </w:r>
    </w:p>
    <w:p>
      <w:pPr>
        <w:pStyle w:val="ListBullet"/>
      </w:pPr>
      <w:r>
        <w:t>organizations</w:t>
      </w:r>
    </w:p>
    <w:p>
      <w:pPr>
        <w:pStyle w:val="ListBullet"/>
      </w:pPr>
      <w:r>
        <w:t>roles</w:t>
      </w:r>
    </w:p>
    <w:p>
      <w:pPr>
        <w:pStyle w:val="ListBullet"/>
      </w:pPr>
      <w:r>
        <w:t>permissions</w:t>
      </w:r>
    </w:p>
    <w:p>
      <w:pPr>
        <w:pStyle w:val="ListBullet"/>
      </w:pPr>
      <w:r>
        <w:t>conferences</w:t>
      </w:r>
    </w:p>
    <w:p>
      <w:pPr>
        <w:pStyle w:val="ListBullet"/>
      </w:pPr>
      <w:r>
        <w:t>conference-settings</w:t>
      </w:r>
    </w:p>
    <w:p>
      <w:pPr>
        <w:pStyle w:val="ListBullet"/>
      </w:pPr>
      <w:r>
        <w:t>tracks</w:t>
      </w:r>
    </w:p>
    <w:p>
      <w:pPr>
        <w:pStyle w:val="ListBullet"/>
      </w:pPr>
      <w:r>
        <w:t>abstracts</w:t>
      </w:r>
    </w:p>
    <w:p>
      <w:pPr>
        <w:pStyle w:val="ListBullet"/>
      </w:pPr>
      <w:r>
        <w:t>authors</w:t>
      </w:r>
    </w:p>
    <w:p>
      <w:pPr>
        <w:pStyle w:val="ListBullet"/>
      </w:pPr>
      <w:r>
        <w:t>reviewers</w:t>
      </w:r>
    </w:p>
    <w:p>
      <w:pPr>
        <w:pStyle w:val="ListBullet"/>
      </w:pPr>
      <w:r>
        <w:t>reviews</w:t>
      </w:r>
    </w:p>
    <w:p>
      <w:pPr>
        <w:pStyle w:val="ListBullet"/>
      </w:pPr>
      <w:r>
        <w:t>decisions</w:t>
      </w:r>
    </w:p>
    <w:p>
      <w:pPr>
        <w:pStyle w:val="ListBullet"/>
      </w:pPr>
      <w:r>
        <w:t>registrations</w:t>
      </w:r>
    </w:p>
    <w:p>
      <w:pPr>
        <w:pStyle w:val="ListBullet"/>
      </w:pPr>
      <w:r>
        <w:t>pricing</w:t>
      </w:r>
    </w:p>
    <w:p>
      <w:pPr>
        <w:pStyle w:val="ListBullet"/>
      </w:pPr>
      <w:r>
        <w:t>orders</w:t>
      </w:r>
    </w:p>
    <w:p>
      <w:pPr>
        <w:pStyle w:val="ListBullet"/>
      </w:pPr>
      <w:r>
        <w:t>payments</w:t>
      </w:r>
    </w:p>
    <w:p>
      <w:pPr>
        <w:pStyle w:val="ListBullet"/>
      </w:pPr>
      <w:r>
        <w:t>invoices</w:t>
      </w:r>
    </w:p>
    <w:p>
      <w:pPr>
        <w:pStyle w:val="ListBullet"/>
      </w:pPr>
      <w:r>
        <w:t>sessions</w:t>
      </w:r>
    </w:p>
    <w:p>
      <w:pPr>
        <w:pStyle w:val="ListBullet"/>
      </w:pPr>
      <w:r>
        <w:t>speakers</w:t>
      </w:r>
    </w:p>
    <w:p>
      <w:pPr>
        <w:pStyle w:val="ListBullet"/>
      </w:pPr>
      <w:r>
        <w:t>presentations</w:t>
      </w:r>
    </w:p>
    <w:p>
      <w:pPr>
        <w:pStyle w:val="ListBullet"/>
      </w:pPr>
      <w:r>
        <w:t>attendance</w:t>
      </w:r>
    </w:p>
    <w:p>
      <w:pPr>
        <w:pStyle w:val="ListBullet"/>
      </w:pPr>
      <w:r>
        <w:t>checkins</w:t>
      </w:r>
    </w:p>
    <w:p>
      <w:pPr>
        <w:pStyle w:val="ListBullet"/>
      </w:pPr>
      <w:r>
        <w:t>certificates</w:t>
      </w:r>
    </w:p>
    <w:p>
      <w:pPr>
        <w:pStyle w:val="ListBullet"/>
      </w:pPr>
      <w:r>
        <w:t>sponsors</w:t>
      </w:r>
    </w:p>
    <w:p>
      <w:pPr>
        <w:pStyle w:val="ListBullet"/>
      </w:pPr>
      <w:r>
        <w:t>exhibitors</w:t>
      </w:r>
    </w:p>
    <w:p>
      <w:pPr>
        <w:pStyle w:val="ListBullet"/>
      </w:pPr>
      <w:r>
        <w:t>notifications</w:t>
      </w:r>
    </w:p>
    <w:p>
      <w:pPr>
        <w:pStyle w:val="ListBullet"/>
      </w:pPr>
      <w:r>
        <w:t>files</w:t>
      </w:r>
    </w:p>
    <w:p>
      <w:pPr>
        <w:pStyle w:val="ListBullet"/>
      </w:pPr>
      <w:r>
        <w:t>reports</w:t>
      </w:r>
    </w:p>
    <w:p>
      <w:pPr>
        <w:pStyle w:val="ListBullet"/>
      </w:pPr>
      <w:r>
        <w:t>audit</w:t>
      </w:r>
    </w:p>
    <w:p>
      <w:pPr>
        <w:pStyle w:val="Heading1"/>
      </w:pPr>
      <w:r>
        <w:t>Appendix B - Recommended Status Enums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7365D"/>
          </w:tcPr>
          <w:p>
            <w:r/>
            <w:r>
              <w:rPr>
                <w:b/>
                <w:color w:val="FFFFFF"/>
                <w:sz w:val="15"/>
              </w:rPr>
              <w:t>Domain</w:t>
            </w:r>
          </w:p>
        </w:tc>
        <w:tc>
          <w:tcPr>
            <w:tcW w:type="dxa" w:w="7056"/>
            <w:vAlign w:val="center"/>
            <w:shd w:fill="17365D"/>
          </w:tcPr>
          <w:p>
            <w:r/>
            <w:r>
              <w:rPr>
                <w:b/>
                <w:color w:val="FFFFFF"/>
                <w:sz w:val="15"/>
              </w:rPr>
              <w:t>Statuses</w:t>
            </w:r>
          </w:p>
        </w:tc>
      </w:tr>
      <w:tr>
        <w:tc>
          <w:tcPr>
            <w:tcW w:type="dxa" w:w="2592"/>
            <w:vAlign w:val="center"/>
            <w:shd w:fill="F4F7FB"/>
          </w:tcPr>
          <w:p>
            <w:r/>
            <w:r>
              <w:rPr>
                <w:b w:val="0"/>
                <w:sz w:val="15"/>
              </w:rPr>
              <w:t>Organization</w:t>
            </w:r>
          </w:p>
        </w:tc>
        <w:tc>
          <w:tcPr>
            <w:tcW w:type="dxa" w:w="7056"/>
            <w:vAlign w:val="center"/>
            <w:shd w:fill="F4F7FB"/>
          </w:tcPr>
          <w:p>
            <w:r/>
            <w:r>
              <w:rPr>
                <w:b w:val="0"/>
                <w:sz w:val="15"/>
              </w:rPr>
              <w:t>ACTIVE, SUSPENDED, ARCHIVED</w:t>
            </w:r>
          </w:p>
        </w:tc>
      </w:tr>
      <w:tr>
        <w:tc>
          <w:tcPr>
            <w:tcW w:type="dxa" w:w="2592"/>
            <w:vAlign w:val="center"/>
          </w:tcPr>
          <w:p>
            <w:r/>
            <w:r>
              <w:rPr>
                <w:b w:val="0"/>
                <w:sz w:val="15"/>
              </w:rPr>
              <w:t>User</w:t>
            </w:r>
          </w:p>
        </w:tc>
        <w:tc>
          <w:tcPr>
            <w:tcW w:type="dxa" w:w="7056"/>
            <w:vAlign w:val="center"/>
          </w:tcPr>
          <w:p>
            <w:r/>
            <w:r>
              <w:rPr>
                <w:b w:val="0"/>
                <w:sz w:val="15"/>
              </w:rPr>
              <w:t>INVITED, ACTIVE, SUSPENDED, DEACTIVATED</w:t>
            </w:r>
          </w:p>
        </w:tc>
      </w:tr>
      <w:tr>
        <w:tc>
          <w:tcPr>
            <w:tcW w:type="dxa" w:w="2592"/>
            <w:vAlign w:val="center"/>
            <w:shd w:fill="F4F7FB"/>
          </w:tcPr>
          <w:p>
            <w:r/>
            <w:r>
              <w:rPr>
                <w:b w:val="0"/>
                <w:sz w:val="15"/>
              </w:rPr>
              <w:t>Conference</w:t>
            </w:r>
          </w:p>
        </w:tc>
        <w:tc>
          <w:tcPr>
            <w:tcW w:type="dxa" w:w="7056"/>
            <w:vAlign w:val="center"/>
            <w:shd w:fill="F4F7FB"/>
          </w:tcPr>
          <w:p>
            <w:r/>
            <w:r>
              <w:rPr>
                <w:b w:val="0"/>
                <w:sz w:val="15"/>
              </w:rPr>
              <w:t>DRAFT, OPEN, REVIEW, REGISTRATION, ONGOING, COMPLETED, ARCHIVED</w:t>
            </w:r>
          </w:p>
        </w:tc>
      </w:tr>
      <w:tr>
        <w:tc>
          <w:tcPr>
            <w:tcW w:type="dxa" w:w="2592"/>
            <w:vAlign w:val="center"/>
          </w:tcPr>
          <w:p>
            <w:r/>
            <w:r>
              <w:rPr>
                <w:b w:val="0"/>
                <w:sz w:val="15"/>
              </w:rPr>
              <w:t>Abstract</w:t>
            </w:r>
          </w:p>
        </w:tc>
        <w:tc>
          <w:tcPr>
            <w:tcW w:type="dxa" w:w="7056"/>
            <w:vAlign w:val="center"/>
          </w:tcPr>
          <w:p>
            <w:r/>
            <w:r>
              <w:rPr>
                <w:b w:val="0"/>
                <w:sz w:val="15"/>
              </w:rPr>
              <w:t>DRAFT, SUBMITTED, SCREENING, UNDER_REVIEW, REVISION_REQUIRED, RESUBMITTED, ACCEPTED, REJECTED, WAITLISTED, SCHEDULED, PRESENTED, WITHDRAWN</w:t>
            </w:r>
          </w:p>
        </w:tc>
      </w:tr>
      <w:tr>
        <w:tc>
          <w:tcPr>
            <w:tcW w:type="dxa" w:w="2592"/>
            <w:vAlign w:val="center"/>
            <w:shd w:fill="F4F7FB"/>
          </w:tcPr>
          <w:p>
            <w:r/>
            <w:r>
              <w:rPr>
                <w:b w:val="0"/>
                <w:sz w:val="15"/>
              </w:rPr>
              <w:t>Review assignment</w:t>
            </w:r>
          </w:p>
        </w:tc>
        <w:tc>
          <w:tcPr>
            <w:tcW w:type="dxa" w:w="7056"/>
            <w:vAlign w:val="center"/>
            <w:shd w:fill="F4F7FB"/>
          </w:tcPr>
          <w:p>
            <w:r/>
            <w:r>
              <w:rPr>
                <w:b w:val="0"/>
                <w:sz w:val="15"/>
              </w:rPr>
              <w:t>PENDING, IN_PROGRESS, COMPLETED, DECLINED, OVERDUE, CANCELLED</w:t>
            </w:r>
          </w:p>
        </w:tc>
      </w:tr>
      <w:tr>
        <w:tc>
          <w:tcPr>
            <w:tcW w:type="dxa" w:w="2592"/>
            <w:vAlign w:val="center"/>
          </w:tcPr>
          <w:p>
            <w:r/>
            <w:r>
              <w:rPr>
                <w:b w:val="0"/>
                <w:sz w:val="15"/>
              </w:rPr>
              <w:t>Registration</w:t>
            </w:r>
          </w:p>
        </w:tc>
        <w:tc>
          <w:tcPr>
            <w:tcW w:type="dxa" w:w="7056"/>
            <w:vAlign w:val="center"/>
          </w:tcPr>
          <w:p>
            <w:r/>
            <w:r>
              <w:rPr>
                <w:b w:val="0"/>
                <w:sz w:val="15"/>
              </w:rPr>
              <w:t>PENDING, CONFIRMED, CANCELLED, REFUNDED, CHECKED_IN</w:t>
            </w:r>
          </w:p>
        </w:tc>
      </w:tr>
      <w:tr>
        <w:tc>
          <w:tcPr>
            <w:tcW w:type="dxa" w:w="2592"/>
            <w:vAlign w:val="center"/>
            <w:shd w:fill="F4F7FB"/>
          </w:tcPr>
          <w:p>
            <w:r/>
            <w:r>
              <w:rPr>
                <w:b w:val="0"/>
                <w:sz w:val="15"/>
              </w:rPr>
              <w:t>Order</w:t>
            </w:r>
          </w:p>
        </w:tc>
        <w:tc>
          <w:tcPr>
            <w:tcW w:type="dxa" w:w="7056"/>
            <w:vAlign w:val="center"/>
            <w:shd w:fill="F4F7FB"/>
          </w:tcPr>
          <w:p>
            <w:r/>
            <w:r>
              <w:rPr>
                <w:b w:val="0"/>
                <w:sz w:val="15"/>
              </w:rPr>
              <w:t>PENDING, PAID, FAILED, CANCELLED, PARTIALLY_REFUNDED, REFUNDED</w:t>
            </w:r>
          </w:p>
        </w:tc>
      </w:tr>
      <w:tr>
        <w:tc>
          <w:tcPr>
            <w:tcW w:type="dxa" w:w="2592"/>
            <w:vAlign w:val="center"/>
          </w:tcPr>
          <w:p>
            <w:r/>
            <w:r>
              <w:rPr>
                <w:b w:val="0"/>
                <w:sz w:val="15"/>
              </w:rPr>
              <w:t>Payment</w:t>
            </w:r>
          </w:p>
        </w:tc>
        <w:tc>
          <w:tcPr>
            <w:tcW w:type="dxa" w:w="7056"/>
            <w:vAlign w:val="center"/>
          </w:tcPr>
          <w:p>
            <w:r/>
            <w:r>
              <w:rPr>
                <w:b w:val="0"/>
                <w:sz w:val="15"/>
              </w:rPr>
              <w:t>INITIATED, PENDING, SUCCESS, FAILED, CANCELLED, REFUNDED</w:t>
            </w:r>
          </w:p>
        </w:tc>
      </w:tr>
      <w:tr>
        <w:tc>
          <w:tcPr>
            <w:tcW w:type="dxa" w:w="2592"/>
            <w:vAlign w:val="center"/>
            <w:shd w:fill="F4F7FB"/>
          </w:tcPr>
          <w:p>
            <w:r/>
            <w:r>
              <w:rPr>
                <w:b w:val="0"/>
                <w:sz w:val="15"/>
              </w:rPr>
              <w:t>Certificate</w:t>
            </w:r>
          </w:p>
        </w:tc>
        <w:tc>
          <w:tcPr>
            <w:tcW w:type="dxa" w:w="7056"/>
            <w:vAlign w:val="center"/>
            <w:shd w:fill="F4F7FB"/>
          </w:tcPr>
          <w:p>
            <w:r/>
            <w:r>
              <w:rPr>
                <w:b w:val="0"/>
                <w:sz w:val="15"/>
              </w:rPr>
              <w:t>ELIGIBLE, GENERATED, ISSUED, REVOKED</w:t>
            </w:r>
          </w:p>
        </w:tc>
      </w:tr>
    </w:tbl>
    <w:p/>
    <w:p>
      <w:pPr>
        <w:pStyle w:val="Heading1"/>
      </w:pPr>
      <w:r>
        <w:t>Appendix C - Example End-to-End Journey</w:t>
      </w:r>
    </w:p>
    <w:p>
      <w:r>
        <w:t>A conference manager creates “Operant Medical Summit 2027”, defines two tracks and publishes a configurable abstract form. An author creates an account, adds co-authors, saves a draft, then submits before the deadline. The system assigns the abstract to three reviewers based on track and expertise while excluding declared conflicts. Reviewers complete scores; the track chair marks the abstract “Revision Required”. The author submits version two. The chair then marks it “Accepted - Oral”. The author receives an acceptance notice and registers using an author category. Payment is confirmed through a provider webhook, a registration number and QR are generated, and an invoice is issued. The conference manager assigns the accepted abstract to Session 4. On event day, registration staff scan the attendee QR, record check-in and optionally print a badge. After participation, the certificate job verifies eligibility and generates a PDF with a unique verification code. The attendee can validate the certificate publicly without exposing unnecessary personal information.</w:t>
      </w:r>
    </w:p>
    <w:p/>
    <w:p>
      <w:pPr>
        <w:pStyle w:val="Small"/>
        <w:jc w:val="center"/>
      </w:pPr>
      <w:r>
        <w:t>End of Software Requirements Specification</w:t>
      </w:r>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Operant Event - Confidential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OPERANT EVENT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8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Subtitle">
    <w:name w:val="SRS Subtitle"/>
    <w:rPr>
      <w:rFonts w:ascii="Aptos" w:hAnsi="Aptos"/>
      <w:b w:val="0"/>
      <w:color w:val="4F6B85"/>
      <w:sz w:val="26"/>
    </w:rPr>
  </w:style>
  <w:style w:type="paragraph" w:customStyle="1" w:styleId="Callout">
    <w:name w:val="Callout"/>
    <w:rPr>
      <w:rFonts w:ascii="Aptos" w:hAnsi="Aptos"/>
      <w:b/>
      <w:color w:val="17365D"/>
      <w:sz w:val="21"/>
    </w:rPr>
  </w:style>
  <w:style w:type="paragraph" w:customStyle="1" w:styleId="Small">
    <w:name w:val="Small"/>
    <w:rPr>
      <w:rFonts w:ascii="Aptos" w:hAnsi="Aptos"/>
      <w:b w:val="0"/>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