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38"/>
          <w:szCs w:val="38"/>
        </w:rPr>
        <w:t xml:space="preserve">AI DataValidator</w:t>
      </w:r>
    </w:p>
    <w:p>
      <w:pPr>
        <w:spacing w:after="60"/>
      </w:pPr>
      <w:r>
        <w:rPr>
          <w:b/>
          <w:bCs/>
          <w:color w:val="1F3A5F"/>
          <w:sz w:val="26"/>
          <w:szCs w:val="26"/>
        </w:rPr>
        <w:t xml:space="preserve">Meeting Defense Pack — AI &amp; Product Uniqueness</w:t>
      </w:r>
    </w:p>
    <w:p>
      <w:pPr>
        <w:pBdr>
          <w:bottom w:val="single" w:color="2563EB" w:sz="12" w:space="6"/>
        </w:pBdr>
        <w:spacing w:after="150"/>
      </w:pPr>
      <w:r>
        <w:rPr>
          <w:i/>
          <w:iCs/>
          <w:color w:val="555555"/>
          <w:sz w:val="20"/>
          <w:szCs w:val="20"/>
        </w:rPr>
        <w:t xml:space="preserve">Prep for technical AI drill — keep answers honest; the deterministic-execution story is your anchor.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1. Your 60-second pitch (memorise)</w:t>
      </w:r>
    </w:p>
    <w:p>
      <w:pPr>
        <w:spacing w:after="110" w:line="274"/>
      </w:pPr>
      <w:r>
        <w:rPr>
          <w:color w:val="222222"/>
          <w:sz w:val="21"/>
          <w:szCs w:val="21"/>
        </w:rPr>
        <w:t xml:space="preserve">“AI DataValidator is an AI-native data-validation and reconciliation platform for BFSI. You describe what you want in plain English; our AI </w:t>
      </w:r>
      <w:r>
        <w:rPr>
          <w:b/>
          <w:bCs/>
          <w:color w:val="222222"/>
          <w:sz w:val="21"/>
          <w:szCs w:val="21"/>
        </w:rPr>
        <w:t xml:space="preserve">authors</w:t>
      </w:r>
      <w:r>
        <w:rPr>
          <w:color w:val="222222"/>
          <w:sz w:val="21"/>
          <w:szCs w:val="21"/>
        </w:rPr>
        <w:t xml:space="preserve"> the validation and matching rules; and a </w:t>
      </w:r>
      <w:r>
        <w:rPr>
          <w:b/>
          <w:bCs/>
          <w:color w:val="222222"/>
          <w:sz w:val="21"/>
          <w:szCs w:val="21"/>
        </w:rPr>
        <w:t xml:space="preserve">deterministic engine computes every result</w:t>
      </w:r>
      <w:r>
        <w:rPr>
          <w:color w:val="222222"/>
          <w:sz w:val="21"/>
          <w:szCs w:val="21"/>
        </w:rPr>
        <w:t xml:space="preserve"> — so you get the flexibility of AI with the certainty and auditability regulated finance demands. It </w:t>
      </w:r>
      <w:r>
        <w:rPr>
          <w:b/>
          <w:bCs/>
          <w:color w:val="222222"/>
          <w:sz w:val="21"/>
          <w:szCs w:val="21"/>
        </w:rPr>
        <w:t xml:space="preserve">learns your rules</w:t>
      </w:r>
      <w:r>
        <w:rPr>
          <w:color w:val="222222"/>
          <w:sz w:val="21"/>
          <w:szCs w:val="21"/>
        </w:rPr>
        <w:t xml:space="preserve"> and re-applies them automatically, stands up in hours not months, and keeps your data in your environment. Where incumbents bolt AI onto config-heavy platforms, we are AI-first with a deterministic, auditable core.”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2. The three differentiators to hammer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AI-native plain-English rule authoring </w:t>
      </w:r>
      <w:r>
        <w:rPr>
          <w:color w:val="222222"/>
          <w:sz w:val="21"/>
          <w:szCs w:val="21"/>
        </w:rPr>
        <w:t xml:space="preserve">— no multi-week configuration project; describe intent, the AI writes the rule.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Dataset Memory that learns </w:t>
      </w:r>
      <w:r>
        <w:rPr>
          <w:color w:val="222222"/>
          <w:sz w:val="21"/>
          <w:szCs w:val="21"/>
        </w:rPr>
        <w:t xml:space="preserve">— confirmed rules are remembered per data schema and auto-applied on the next run.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Deterministic, auditable execution </w:t>
      </w:r>
      <w:r>
        <w:rPr>
          <w:color w:val="222222"/>
          <w:sz w:val="21"/>
          <w:szCs w:val="21"/>
        </w:rPr>
        <w:t xml:space="preserve">— the LLM never computes a number; a deterministic engine does. AI flexibility + computational certainty. This is the line most competitors cannot say.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3. Likely drill questions &amp; your answers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Is this real AI/agentic, or just a GPT wrapper?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It is a genuine </w:t>
      </w:r>
      <w:r>
        <w:rPr>
          <w:b/>
          <w:bCs/>
          <w:color w:val="222222"/>
          <w:sz w:val="21"/>
          <w:szCs w:val="21"/>
        </w:rPr>
        <w:t xml:space="preserve">agentic system</w:t>
      </w:r>
      <w:r>
        <w:rPr>
          <w:color w:val="222222"/>
          <w:sz w:val="21"/>
          <w:szCs w:val="21"/>
        </w:rPr>
        <w:t xml:space="preserve">: a tool-calling loop where the model chooses among defined tools, sees results, and iterates (bounded to 8 rounds), with conversational memory and persistent rule-learning. But it is deliberately </w:t>
      </w:r>
      <w:r>
        <w:rPr>
          <w:b/>
          <w:bCs/>
          <w:color w:val="222222"/>
          <w:sz w:val="21"/>
          <w:szCs w:val="21"/>
        </w:rPr>
        <w:t xml:space="preserve">constrained</w:t>
      </w:r>
      <w:r>
        <w:rPr>
          <w:color w:val="222222"/>
          <w:sz w:val="21"/>
          <w:szCs w:val="21"/>
        </w:rPr>
        <w:t xml:space="preserve"> — the AI plans, maps schemas and authors rules; a deterministic engine computes every figure. Agentic where it helps, deterministic where it matters.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Walk me through how the AI works end to end.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User states intent in plain English → the LLM translates it into structured rule parameters (keys, transforms, tolerances) → the </w:t>
      </w:r>
      <w:r>
        <w:rPr>
          <w:b/>
          <w:bCs/>
          <w:color w:val="222222"/>
          <w:sz w:val="21"/>
          <w:szCs w:val="21"/>
        </w:rPr>
        <w:t xml:space="preserve">deterministic engine applies them and computes the results</w:t>
      </w:r>
      <w:r>
        <w:rPr>
          <w:color w:val="222222"/>
          <w:sz w:val="21"/>
          <w:szCs w:val="21"/>
        </w:rPr>
        <w:t xml:space="preserve"> → results are shown and the user confirms → confirmed rules are saved to Dataset Memory and auto-applied next time. The model never touches the arithmetic.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How do you prevent hallucination? This is regulated finance.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The model </w:t>
      </w:r>
      <w:r>
        <w:rPr>
          <w:b/>
          <w:bCs/>
          <w:color w:val="222222"/>
          <w:sz w:val="21"/>
          <w:szCs w:val="21"/>
        </w:rPr>
        <w:t xml:space="preserve">cannot produce a number</w:t>
      </w:r>
      <w:r>
        <w:rPr>
          <w:color w:val="222222"/>
          <w:sz w:val="21"/>
          <w:szCs w:val="21"/>
        </w:rPr>
        <w:t xml:space="preserve">. It only authors rules, which a deterministic engine executes; arithmetic is restricted to a safe whitelist — no arbitrary code. Every figure is traceable to a rule plus the engine and is fully reproducible. A wrong rule is caught because results are shown and user-confirmed before saving, and explicit user input overrides model suggestions.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Which models? Vendor lock-in?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Multi-provider with automatic fallback — Groq, OpenRouter, Gemini, Bedrock, OpenAI, Anthropic. No lock-in, resilience if one fails, cost control. For regulated data, a </w:t>
      </w:r>
      <w:r>
        <w:rPr>
          <w:b/>
          <w:bCs/>
          <w:color w:val="222222"/>
          <w:sz w:val="21"/>
          <w:szCs w:val="21"/>
        </w:rPr>
        <w:t xml:space="preserve">governed mode (DPA_ONLY)</w:t>
      </w:r>
      <w:r>
        <w:rPr>
          <w:color w:val="222222"/>
          <w:sz w:val="21"/>
          <w:szCs w:val="21"/>
        </w:rPr>
        <w:t xml:space="preserve"> restricts calls to data-processing-agreement providers only — e.g. Bedrock inside the client’s own AWS tenancy.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What data leaves your environment? What about PII?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The full dataset </w:t>
      </w:r>
      <w:r>
        <w:rPr>
          <w:b/>
          <w:bCs/>
          <w:color w:val="222222"/>
          <w:sz w:val="21"/>
          <w:szCs w:val="21"/>
        </w:rPr>
        <w:t xml:space="preserve">never leaves</w:t>
      </w:r>
      <w:r>
        <w:rPr>
          <w:color w:val="222222"/>
          <w:sz w:val="21"/>
          <w:szCs w:val="21"/>
        </w:rPr>
        <w:t xml:space="preserve"> — the deterministic engine runs on our server. Only small, PII-masked column samples go to the LLM for schema mapping, redacted by a local scan first. Reference-document semantic search runs on a </w:t>
      </w:r>
      <w:r>
        <w:rPr>
          <w:b/>
          <w:bCs/>
          <w:color w:val="222222"/>
          <w:sz w:val="21"/>
          <w:szCs w:val="21"/>
        </w:rPr>
        <w:t xml:space="preserve">local ONNX model — no embedding API</w:t>
      </w:r>
      <w:r>
        <w:rPr>
          <w:color w:val="222222"/>
          <w:sz w:val="21"/>
          <w:szCs w:val="21"/>
        </w:rPr>
        <w:t xml:space="preserve">. In governed mode, even the masked samples reach only a DPA provider.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Is it explainable and auditable?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Yes. Rules are human-readable plain English and user-confirmed; every number is computed deterministically and is reproducible; there is an admin audit trail; and we maintain a four-document governance pack (data handling, risk assessment, incident response, security).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Responsible AI / human oversight?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Human-in-the-loop by design — the user confirms rules and fixes. The agent is bounded (fixed tool set, iteration cap, no code execution) and fails closed if no compliant provider is available. It is a </w:t>
      </w:r>
      <w:r>
        <w:rPr>
          <w:b/>
          <w:bCs/>
          <w:color w:val="222222"/>
          <w:sz w:val="21"/>
          <w:szCs w:val="21"/>
        </w:rPr>
        <w:t xml:space="preserve">decision-support agent, not an autonomous decision-maker</w:t>
      </w:r>
      <w:r>
        <w:rPr>
          <w:color w:val="222222"/>
          <w:sz w:val="21"/>
          <w:szCs w:val="21"/>
        </w:rPr>
        <w:t xml:space="preserve">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How are you different from Duco / SmartStream / Informatica?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Three things together that none combine: (1) AI-native plain-English rule authoring, (2) Dataset Memory that learns and auto-applies rules, (3) deterministic, auditable execution. Incumbents bolt AI onto config-first platforms; we are AI-first with a deterministic core — and we stand up in hours at a fraction of the cost.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4. Handling the hard questions (honest jujitsu)</w:t>
      </w:r>
    </w:p>
    <w:p>
      <w:pPr>
        <w:spacing w:after="110" w:line="274"/>
      </w:pPr>
      <w:r>
        <w:rPr>
          <w:b/>
          <w:bCs/>
          <w:color w:val="222222"/>
          <w:sz w:val="21"/>
          <w:szCs w:val="21"/>
        </w:rPr>
        <w:t xml:space="preserve">Rule: never bluff a Capco AI head. </w:t>
      </w:r>
      <w:r>
        <w:rPr>
          <w:color w:val="222222"/>
          <w:sz w:val="21"/>
          <w:szCs w:val="21"/>
        </w:rPr>
        <w:t xml:space="preserve">Concede the gap, then pivot to design intent and roadmap.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Can it scale to millions of rows?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Honest answer: it is optimised for the mid-market volumes we target today; very-high-volume processing beyond in-memory is on the roadmap. We do not claim tier-1 throughput yet.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Do you have break/exception workflow and maker-checker?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Honest answer: matching and AI break-explanation are strong; full case-management workflow (assign / status / resolve, maker-checker) is our next major build. We are a matching-and-intelligence engine today, evolving into a full operations platform.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SOC 2 / ISO 27001?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Not yet — on the roadmap. Groundwork is done: governance docs, risk assessment, incident-response plan, DPA mode, PII controls; encryption and TLS via the hosting platform.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5. Questions to ask him (shows maturity, controls the room)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Which pain do your FS clients feel most — matching complexity, break management, or the cost/rigidity of incumbents?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How do your clients think about LLM data governance — is BYO-model (e.g. Bedrock in their tenancy) becoming a requirement?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Where do you see AI-native tools winning vs incumbents simply adding AI?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What would make you comfortable putting an AI-native tool in front of a bank?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6. Landmines to avoid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Do not </w:t>
      </w:r>
      <w:r>
        <w:rPr>
          <w:color w:val="222222"/>
          <w:sz w:val="21"/>
          <w:szCs w:val="21"/>
        </w:rPr>
        <w:t xml:space="preserve">claim “fully autonomous AI” — say agentic with deterministic execution, human-in-the-loop.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Do not </w:t>
      </w:r>
      <w:r>
        <w:rPr>
          <w:color w:val="222222"/>
          <w:sz w:val="21"/>
          <w:szCs w:val="21"/>
        </w:rPr>
        <w:t xml:space="preserve">say the LLM computes or validates numbers — it authors rules; the engine computes.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Do not </w:t>
      </w:r>
      <w:r>
        <w:rPr>
          <w:color w:val="222222"/>
          <w:sz w:val="21"/>
          <w:szCs w:val="21"/>
        </w:rPr>
        <w:t xml:space="preserve">say “data is never sent to AI” without the nuance — masked schema samples are sent (full data is not).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Do not </w:t>
      </w:r>
      <w:r>
        <w:rPr>
          <w:color w:val="222222"/>
          <w:sz w:val="21"/>
          <w:szCs w:val="21"/>
        </w:rPr>
        <w:t xml:space="preserve">overclaim scale or certifications.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Do not </w:t>
      </w:r>
      <w:r>
        <w:rPr>
          <w:color w:val="222222"/>
          <w:sz w:val="21"/>
          <w:szCs w:val="21"/>
        </w:rPr>
        <w:t xml:space="preserve">badmouth competitors — acknowledge Duco’s AI lead graciously, differentiate on the combination and mid-market fit.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5"/>
          <w:szCs w:val="25"/>
        </w:rPr>
        <w:t xml:space="preserve">7. Engineering / architecture deep-dive (for the technical drill)</w:t>
      </w:r>
    </w:p>
    <w:p>
      <w:pPr>
        <w:spacing w:after="110" w:line="274"/>
      </w:pPr>
      <w:r>
        <w:rPr>
          <w:b/>
          <w:bCs/>
          <w:color w:val="222222"/>
          <w:sz w:val="21"/>
          <w:szCs w:val="21"/>
        </w:rPr>
        <w:t xml:space="preserve">Stack: </w:t>
      </w:r>
      <w:r>
        <w:rPr>
          <w:color w:val="222222"/>
          <w:sz w:val="21"/>
          <w:szCs w:val="21"/>
        </w:rPr>
        <w:t xml:space="preserve">Python / FastAPI backend; provider SDKs (OpenAI-compatible for Groq/OpenRouter/OpenAI, native for Gemini/Anthropic, boto3 for Bedrock); pandas/NumPy deterministic engine; fastembed (ONNX) for local embeddings.</w:t>
      </w:r>
    </w:p>
    <w:p>
      <w:pPr>
        <w:spacing w:after="110" w:line="274"/>
      </w:pPr>
      <w:r>
        <w:rPr>
          <w:b/>
          <w:bCs/>
          <w:color w:val="222222"/>
          <w:sz w:val="21"/>
          <w:szCs w:val="21"/>
        </w:rPr>
        <w:t xml:space="preserve">Agent framework: </w:t>
      </w:r>
      <w:r>
        <w:rPr>
          <w:color w:val="222222"/>
          <w:sz w:val="21"/>
          <w:szCs w:val="21"/>
        </w:rPr>
        <w:t xml:space="preserve">a deliberately </w:t>
      </w:r>
      <w:r>
        <w:rPr>
          <w:b/>
          <w:bCs/>
          <w:color w:val="222222"/>
          <w:sz w:val="21"/>
          <w:szCs w:val="21"/>
        </w:rPr>
        <w:t xml:space="preserve">custom, lightweight tool-calling loop</w:t>
      </w:r>
      <w:r>
        <w:rPr>
          <w:color w:val="222222"/>
          <w:sz w:val="21"/>
          <w:szCs w:val="21"/>
        </w:rPr>
        <w:t xml:space="preserve"> (~60 lines) over OpenAI-compatible function-calling — not a heavyweight framework. Chosen for full control of the loop/prompts/safety, auditability, and minimal dependencies — which matter for regulated use.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What framework — LangChain / LlamaIndex?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A purpose-built tool-calling loop, intentionally. Heavyweight agent frameworks add hidden abstractions and dependencies we would have to audit for a regulated deployment. We use provider SDKs directly and control the loop ourselves — full transparency over exactly what the model sees and does.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Describe the agent design.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A bounded, ReAct-style loop: system prompt + history + user message → the model emits tool calls → we execute them → feed results back → repeat, </w:t>
      </w:r>
      <w:r>
        <w:rPr>
          <w:b/>
          <w:bCs/>
          <w:color w:val="222222"/>
          <w:sz w:val="21"/>
          <w:szCs w:val="21"/>
        </w:rPr>
        <w:t xml:space="preserve">capped at 8 iterations</w:t>
      </w:r>
      <w:r>
        <w:rPr>
          <w:color w:val="222222"/>
          <w:sz w:val="21"/>
          <w:szCs w:val="21"/>
        </w:rPr>
        <w:t xml:space="preserve">. Six tools, all </w:t>
      </w:r>
      <w:r>
        <w:rPr>
          <w:b/>
          <w:bCs/>
          <w:color w:val="222222"/>
          <w:sz w:val="21"/>
          <w:szCs w:val="21"/>
        </w:rPr>
        <w:t xml:space="preserve">read-only over the session’s already-computed results</w:t>
      </w:r>
      <w:r>
        <w:rPr>
          <w:color w:val="222222"/>
          <w:sz w:val="21"/>
          <w:szCs w:val="21"/>
        </w:rPr>
        <w:t xml:space="preserve"> (compare, quality, mapping, governance, lineage, reference-doc search). The agent inspects deterministic results — it cannot mutate data or run arbitrary analysis. Tool outputs are field-whitelisted before returning to the model (data minimisation).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How does plain English become an executable rule?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Constrained generation: a structured LLM call converts the instruction into </w:t>
      </w:r>
      <w:r>
        <w:rPr>
          <w:b/>
          <w:bCs/>
          <w:color w:val="222222"/>
          <w:sz w:val="21"/>
          <w:szCs w:val="21"/>
        </w:rPr>
        <w:t xml:space="preserve">strict JSON parameters</w:t>
      </w:r>
      <w:r>
        <w:rPr>
          <w:color w:val="222222"/>
          <w:sz w:val="21"/>
          <w:szCs w:val="21"/>
        </w:rPr>
        <w:t xml:space="preserve"> (keys, transforms, tolerances, combine/coalesce/computed columns). The JSON is schema-validated, prompt-versioned and cached, then executed by the deterministic engine. The LLM is the </w:t>
      </w:r>
      <w:r>
        <w:rPr>
          <w:b/>
          <w:bCs/>
          <w:color w:val="222222"/>
          <w:sz w:val="21"/>
          <w:szCs w:val="21"/>
        </w:rPr>
        <w:t xml:space="preserve">compiler front-end (intent → validated rules)</w:t>
      </w:r>
      <w:r>
        <w:rPr>
          <w:color w:val="222222"/>
          <w:sz w:val="21"/>
          <w:szCs w:val="21"/>
        </w:rPr>
        <w:t xml:space="preserve">; the engine is the runtime. The model is never in the data path for computation.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Retrieval / RAG?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Hybrid: keyword/term-frequency plus </w:t>
      </w:r>
      <w:r>
        <w:rPr>
          <w:b/>
          <w:bCs/>
          <w:color w:val="222222"/>
          <w:sz w:val="21"/>
          <w:szCs w:val="21"/>
        </w:rPr>
        <w:t xml:space="preserve">local ONNX embeddings</w:t>
      </w:r>
      <w:r>
        <w:rPr>
          <w:color w:val="222222"/>
          <w:sz w:val="21"/>
          <w:szCs w:val="21"/>
        </w:rPr>
        <w:t xml:space="preserve"> (fastembed, bge-small) with an in-memory cosine index, content-hash cached, graceful fallback to keyword. No vector database (right-sized for per-session reference docs) and no embedding API (so document text never leaves the server).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Memory / how does it 'learn'?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Two tiers: short-term windowed conversation history, and long-term </w:t>
      </w:r>
      <w:r>
        <w:rPr>
          <w:b/>
          <w:bCs/>
          <w:color w:val="222222"/>
          <w:sz w:val="21"/>
          <w:szCs w:val="21"/>
        </w:rPr>
        <w:t xml:space="preserve">Dataset Memory</w:t>
      </w:r>
      <w:r>
        <w:rPr>
          <w:color w:val="222222"/>
          <w:sz w:val="21"/>
          <w:szCs w:val="21"/>
        </w:rPr>
        <w:t xml:space="preserve"> — persistent, per-schema-fingerprint rules that are retrieved and auto-applied on matching datasets. It is retrieval-augmented rule application — inspectable and deterministic — </w:t>
      </w:r>
      <w:r>
        <w:rPr>
          <w:b/>
          <w:bCs/>
          <w:color w:val="222222"/>
          <w:sz w:val="21"/>
          <w:szCs w:val="21"/>
        </w:rPr>
        <w:t xml:space="preserve">not model fine-tuning</w:t>
      </w:r>
      <w:r>
        <w:rPr>
          <w:color w:val="222222"/>
          <w:sz w:val="21"/>
          <w:szCs w:val="21"/>
        </w:rPr>
        <w:t xml:space="preserve">, so there is no training-data leakage or drift risk.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Model orchestration &amp; resilience?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A provider-agnostic factory with automatic fallback (Groq → OpenRouter → Gemini → Bedrock → OpenAI → Anthropic), low temperature and token caps for determinism/cost, and a governed order (DPA_ONLY) that filters to DPA providers for regulated data.</w:t>
      </w:r>
    </w:p>
    <w:p>
      <w:pPr>
        <w:spacing w:after="40" w:before="150"/>
      </w:pPr>
      <w:r>
        <w:rPr>
          <w:b/>
          <w:bCs/>
          <w:color w:val="2563EB"/>
          <w:sz w:val="21"/>
          <w:szCs w:val="21"/>
        </w:rPr>
        <w:t xml:space="preserve">Q  </w:t>
      </w:r>
      <w:r>
        <w:rPr>
          <w:b/>
          <w:bCs/>
          <w:color w:val="1F3A5F"/>
          <w:sz w:val="21"/>
          <w:szCs w:val="21"/>
        </w:rPr>
        <w:t xml:space="preserve">Engineering guardrails?</w:t>
      </w:r>
    </w:p>
    <w:p>
      <w:pPr>
        <w:spacing w:after="90" w:line="274"/>
        <w:ind w:left="220"/>
      </w:pPr>
      <w:r>
        <w:rPr>
          <w:b/>
          <w:bCs/>
          <w:color w:val="15803D"/>
          <w:sz w:val="21"/>
          <w:szCs w:val="21"/>
        </w:rPr>
        <w:t xml:space="preserve">A  </w:t>
      </w:r>
      <w:r>
        <w:rPr>
          <w:color w:val="222222"/>
          <w:sz w:val="21"/>
          <w:szCs w:val="21"/>
        </w:rPr>
        <w:t xml:space="preserve">AST-whitelisted arithmetic (no eval/exec), PII masking before any model call, bounded iterations, read-only tools, prompt versioning + response caching for reproducibility, and a deterministic engine as the sole computer of numbers with all model output validated as JSON before execution.</w:t>
      </w:r>
    </w:p>
    <w:p>
      <w:pPr>
        <w:spacing w:after="110" w:line="274"/>
      </w:pPr>
      <w:r>
        <w:rPr>
          <w:b/>
          <w:bCs/>
          <w:color w:val="222222"/>
          <w:sz w:val="21"/>
          <w:szCs w:val="21"/>
        </w:rPr>
        <w:t xml:space="preserve">The line for a technical audience: </w:t>
      </w:r>
      <w:r>
        <w:rPr>
          <w:color w:val="222222"/>
          <w:sz w:val="21"/>
          <w:szCs w:val="21"/>
        </w:rPr>
        <w:t xml:space="preserve">“The LLM is a compiler front-end that turns intent into validated rules; our deterministic engine is the runtime that executes them. The model is never in the computation path.”</w:t>
      </w:r>
    </w:p>
    <w:p>
      <w:pPr>
        <w:pBdr>
          <w:top w:val="single" w:color="CCCCCC" w:sz="8" w:space="8"/>
        </w:pBdr>
        <w:spacing w:before="260"/>
      </w:pPr>
      <w:r>
        <w:rPr>
          <w:i/>
          <w:iCs/>
          <w:color w:val="555555"/>
          <w:sz w:val="19"/>
          <w:szCs w:val="19"/>
        </w:rPr>
        <w:t xml:space="preserve">One line to hold in your head: our matching + AI layer is world-class; our enterprise-ops layer is still maturing — and we are honest about exactly where that line sits.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2026-07-23T05:11:45.291Z</dcterms:created>
  <dcterms:modified xsi:type="dcterms:W3CDTF">2026-07-23T05:11:45.292Z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