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563EB"/>
          <w:sz w:val="38"/>
          <w:szCs w:val="38"/>
        </w:rPr>
        <w:t xml:space="preserve">AI DataValidator</w:t>
      </w:r>
    </w:p>
    <w:p>
      <w:pPr>
        <w:spacing w:after="60"/>
      </w:pPr>
      <w:r>
        <w:rPr>
          <w:b/>
          <w:bCs/>
          <w:color w:val="1F3A5F"/>
          <w:sz w:val="26"/>
          <w:szCs w:val="26"/>
        </w:rPr>
        <w:t xml:space="preserve">Meeting Defense Pack — AI &amp; Product Uniqueness</w:t>
      </w:r>
    </w:p>
    <w:p>
      <w:pPr>
        <w:pBdr>
          <w:bottom w:val="single" w:color="2563EB" w:sz="12" w:space="6"/>
        </w:pBdr>
        <w:spacing w:after="150"/>
      </w:pPr>
      <w:r>
        <w:rPr>
          <w:i/>
          <w:iCs/>
          <w:color w:val="555555"/>
          <w:sz w:val="20"/>
          <w:szCs w:val="20"/>
        </w:rPr>
        <w:t xml:space="preserve">Prep for technical AI drill — keep answers honest; the deterministic-execution story is your anchor.</w:t>
      </w:r>
    </w:p>
    <w:p>
      <w:pPr>
        <w:pStyle w:val="Heading1"/>
        <w:spacing w:after="110" w:before="240"/>
      </w:pPr>
      <w:r>
        <w:rPr>
          <w:b/>
          <w:bCs/>
          <w:color w:val="1F3A5F"/>
          <w:sz w:val="25"/>
          <w:szCs w:val="25"/>
        </w:rPr>
        <w:t xml:space="preserve">1. Your 60-second pitch (memorise)</w:t>
      </w:r>
    </w:p>
    <w:p>
      <w:pPr>
        <w:spacing w:after="110" w:line="274"/>
      </w:pPr>
      <w:r>
        <w:rPr>
          <w:color w:val="222222"/>
          <w:sz w:val="21"/>
          <w:szCs w:val="21"/>
        </w:rPr>
        <w:t xml:space="preserve">“AI DataValidator is an AI-native data-validation and reconciliation platform for BFSI. You describe what you want in plain English; our AI </w:t>
      </w:r>
      <w:r>
        <w:rPr>
          <w:b/>
          <w:bCs/>
          <w:color w:val="222222"/>
          <w:sz w:val="21"/>
          <w:szCs w:val="21"/>
        </w:rPr>
        <w:t xml:space="preserve">authors</w:t>
      </w:r>
      <w:r>
        <w:rPr>
          <w:color w:val="222222"/>
          <w:sz w:val="21"/>
          <w:szCs w:val="21"/>
        </w:rPr>
        <w:t xml:space="preserve"> the validation and matching rules; and a </w:t>
      </w:r>
      <w:r>
        <w:rPr>
          <w:b/>
          <w:bCs/>
          <w:color w:val="222222"/>
          <w:sz w:val="21"/>
          <w:szCs w:val="21"/>
        </w:rPr>
        <w:t xml:space="preserve">deterministic engine computes every result</w:t>
      </w:r>
      <w:r>
        <w:rPr>
          <w:color w:val="222222"/>
          <w:sz w:val="21"/>
          <w:szCs w:val="21"/>
        </w:rPr>
        <w:t xml:space="preserve"> — so you get the flexibility of AI with the certainty and auditability regulated finance demands. It </w:t>
      </w:r>
      <w:r>
        <w:rPr>
          <w:b/>
          <w:bCs/>
          <w:color w:val="222222"/>
          <w:sz w:val="21"/>
          <w:szCs w:val="21"/>
        </w:rPr>
        <w:t xml:space="preserve">learns your rules</w:t>
      </w:r>
      <w:r>
        <w:rPr>
          <w:color w:val="222222"/>
          <w:sz w:val="21"/>
          <w:szCs w:val="21"/>
        </w:rPr>
        <w:t xml:space="preserve"> and re-applies them automatically, stands up in hours not months, and keeps your data in your environment. Where incumbents bolt AI onto config-heavy platforms, we are AI-first with a deterministic, auditable core.”</w:t>
      </w:r>
    </w:p>
    <w:p>
      <w:pPr>
        <w:pStyle w:val="Heading1"/>
        <w:spacing w:after="110" w:before="240"/>
      </w:pPr>
      <w:r>
        <w:rPr>
          <w:b/>
          <w:bCs/>
          <w:color w:val="1F3A5F"/>
          <w:sz w:val="25"/>
          <w:szCs w:val="25"/>
        </w:rPr>
        <w:t xml:space="preserve">2. The three differentiators to hammer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AI-native plain-English rule authoring </w:t>
      </w:r>
      <w:r>
        <w:rPr>
          <w:color w:val="222222"/>
          <w:sz w:val="21"/>
          <w:szCs w:val="21"/>
        </w:rPr>
        <w:t xml:space="preserve">— no multi-week configuration project; describe intent, the AI writes the rule.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Dataset Memory that learns </w:t>
      </w:r>
      <w:r>
        <w:rPr>
          <w:color w:val="222222"/>
          <w:sz w:val="21"/>
          <w:szCs w:val="21"/>
        </w:rPr>
        <w:t xml:space="preserve">— confirmed rules are remembered per data schema and auto-applied on the next run.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Deterministic, auditable execution </w:t>
      </w:r>
      <w:r>
        <w:rPr>
          <w:color w:val="222222"/>
          <w:sz w:val="21"/>
          <w:szCs w:val="21"/>
        </w:rPr>
        <w:t xml:space="preserve">— the LLM never computes a number; a deterministic engine does. AI flexibility + computational certainty. This is the line most competitors cannot say.</w:t>
      </w:r>
    </w:p>
    <w:p>
      <w:pPr>
        <w:pStyle w:val="Heading1"/>
        <w:spacing w:after="110" w:before="240"/>
      </w:pPr>
      <w:r>
        <w:rPr>
          <w:b/>
          <w:bCs/>
          <w:color w:val="1F3A5F"/>
          <w:sz w:val="25"/>
          <w:szCs w:val="25"/>
        </w:rPr>
        <w:t xml:space="preserve">3. Likely drill questions &amp; your answers</w:t>
      </w:r>
    </w:p>
    <w:p>
      <w:pPr>
        <w:spacing w:after="40" w:before="150"/>
      </w:pPr>
      <w:r>
        <w:rPr>
          <w:b/>
          <w:bCs/>
          <w:color w:val="2563EB"/>
          <w:sz w:val="21"/>
          <w:szCs w:val="21"/>
        </w:rPr>
        <w:t xml:space="preserve">Q  </w:t>
      </w:r>
      <w:r>
        <w:rPr>
          <w:b/>
          <w:bCs/>
          <w:color w:val="1F3A5F"/>
          <w:sz w:val="21"/>
          <w:szCs w:val="21"/>
        </w:rPr>
        <w:t xml:space="preserve">Is this real AI/agentic, or just a GPT wrapper?</w:t>
      </w:r>
    </w:p>
    <w:p>
      <w:pPr>
        <w:spacing w:after="90" w:line="274"/>
        <w:ind w:left="220"/>
      </w:pPr>
      <w:r>
        <w:rPr>
          <w:b/>
          <w:bCs/>
          <w:color w:val="15803D"/>
          <w:sz w:val="21"/>
          <w:szCs w:val="21"/>
        </w:rPr>
        <w:t xml:space="preserve">A  </w:t>
      </w:r>
      <w:r>
        <w:rPr>
          <w:color w:val="222222"/>
          <w:sz w:val="21"/>
          <w:szCs w:val="21"/>
        </w:rPr>
        <w:t xml:space="preserve">It is a genuine </w:t>
      </w:r>
      <w:r>
        <w:rPr>
          <w:b/>
          <w:bCs/>
          <w:color w:val="222222"/>
          <w:sz w:val="21"/>
          <w:szCs w:val="21"/>
        </w:rPr>
        <w:t xml:space="preserve">agentic system</w:t>
      </w:r>
      <w:r>
        <w:rPr>
          <w:color w:val="222222"/>
          <w:sz w:val="21"/>
          <w:szCs w:val="21"/>
        </w:rPr>
        <w:t xml:space="preserve">: a tool-calling loop where the model chooses among defined tools, sees results, and iterates (bounded to 8 rounds), with conversational memory and persistent rule-learning. But it is deliberately </w:t>
      </w:r>
      <w:r>
        <w:rPr>
          <w:b/>
          <w:bCs/>
          <w:color w:val="222222"/>
          <w:sz w:val="21"/>
          <w:szCs w:val="21"/>
        </w:rPr>
        <w:t xml:space="preserve">constrained</w:t>
      </w:r>
      <w:r>
        <w:rPr>
          <w:color w:val="222222"/>
          <w:sz w:val="21"/>
          <w:szCs w:val="21"/>
        </w:rPr>
        <w:t xml:space="preserve"> — the AI plans, maps schemas and authors rules; a deterministic engine computes every figure. Agentic where it helps, deterministic where it matters.</w:t>
      </w:r>
    </w:p>
    <w:p>
      <w:pPr>
        <w:spacing w:after="40" w:before="150"/>
      </w:pPr>
      <w:r>
        <w:rPr>
          <w:b/>
          <w:bCs/>
          <w:color w:val="2563EB"/>
          <w:sz w:val="21"/>
          <w:szCs w:val="21"/>
        </w:rPr>
        <w:t xml:space="preserve">Q  </w:t>
      </w:r>
      <w:r>
        <w:rPr>
          <w:b/>
          <w:bCs/>
          <w:color w:val="1F3A5F"/>
          <w:sz w:val="21"/>
          <w:szCs w:val="21"/>
        </w:rPr>
        <w:t xml:space="preserve">Walk me through how the AI works end to end.</w:t>
      </w:r>
    </w:p>
    <w:p>
      <w:pPr>
        <w:spacing w:after="90" w:line="274"/>
        <w:ind w:left="220"/>
      </w:pPr>
      <w:r>
        <w:rPr>
          <w:b/>
          <w:bCs/>
          <w:color w:val="15803D"/>
          <w:sz w:val="21"/>
          <w:szCs w:val="21"/>
        </w:rPr>
        <w:t xml:space="preserve">A  </w:t>
      </w:r>
      <w:r>
        <w:rPr>
          <w:color w:val="222222"/>
          <w:sz w:val="21"/>
          <w:szCs w:val="21"/>
        </w:rPr>
        <w:t xml:space="preserve">User states intent in plain English → the LLM translates it into structured rule parameters (keys, transforms, tolerances) → the </w:t>
      </w:r>
      <w:r>
        <w:rPr>
          <w:b/>
          <w:bCs/>
          <w:color w:val="222222"/>
          <w:sz w:val="21"/>
          <w:szCs w:val="21"/>
        </w:rPr>
        <w:t xml:space="preserve">deterministic engine applies them and computes the results</w:t>
      </w:r>
      <w:r>
        <w:rPr>
          <w:color w:val="222222"/>
          <w:sz w:val="21"/>
          <w:szCs w:val="21"/>
        </w:rPr>
        <w:t xml:space="preserve"> → results are shown and the user confirms → confirmed rules are saved to Dataset Memory and auto-applied next time. The model never touches the arithmetic.</w:t>
      </w:r>
    </w:p>
    <w:p>
      <w:pPr>
        <w:spacing w:after="40" w:before="150"/>
      </w:pPr>
      <w:r>
        <w:rPr>
          <w:b/>
          <w:bCs/>
          <w:color w:val="2563EB"/>
          <w:sz w:val="21"/>
          <w:szCs w:val="21"/>
        </w:rPr>
        <w:t xml:space="preserve">Q  </w:t>
      </w:r>
      <w:r>
        <w:rPr>
          <w:b/>
          <w:bCs/>
          <w:color w:val="1F3A5F"/>
          <w:sz w:val="21"/>
          <w:szCs w:val="21"/>
        </w:rPr>
        <w:t xml:space="preserve">How do you prevent hallucination? This is regulated finance.</w:t>
      </w:r>
    </w:p>
    <w:p>
      <w:pPr>
        <w:spacing w:after="90" w:line="274"/>
        <w:ind w:left="220"/>
      </w:pPr>
      <w:r>
        <w:rPr>
          <w:b/>
          <w:bCs/>
          <w:color w:val="15803D"/>
          <w:sz w:val="21"/>
          <w:szCs w:val="21"/>
        </w:rPr>
        <w:t xml:space="preserve">A  </w:t>
      </w:r>
      <w:r>
        <w:rPr>
          <w:color w:val="222222"/>
          <w:sz w:val="21"/>
          <w:szCs w:val="21"/>
        </w:rPr>
        <w:t xml:space="preserve">The model </w:t>
      </w:r>
      <w:r>
        <w:rPr>
          <w:b/>
          <w:bCs/>
          <w:color w:val="222222"/>
          <w:sz w:val="21"/>
          <w:szCs w:val="21"/>
        </w:rPr>
        <w:t xml:space="preserve">cannot produce a number</w:t>
      </w:r>
      <w:r>
        <w:rPr>
          <w:color w:val="222222"/>
          <w:sz w:val="21"/>
          <w:szCs w:val="21"/>
        </w:rPr>
        <w:t xml:space="preserve">. It only authors rules, which a deterministic engine executes; arithmetic is restricted to a safe whitelist — no arbitrary code. Every figure is traceable to a rule plus the engine and is fully reproducible. A wrong rule is caught because results are shown and user-confirmed before saving, and explicit user input overrides model suggestions.</w:t>
      </w:r>
    </w:p>
    <w:p>
      <w:pPr>
        <w:spacing w:after="40" w:before="150"/>
      </w:pPr>
      <w:r>
        <w:rPr>
          <w:b/>
          <w:bCs/>
          <w:color w:val="2563EB"/>
          <w:sz w:val="21"/>
          <w:szCs w:val="21"/>
        </w:rPr>
        <w:t xml:space="preserve">Q  </w:t>
      </w:r>
      <w:r>
        <w:rPr>
          <w:b/>
          <w:bCs/>
          <w:color w:val="1F3A5F"/>
          <w:sz w:val="21"/>
          <w:szCs w:val="21"/>
        </w:rPr>
        <w:t xml:space="preserve">Which models? Vendor lock-in?</w:t>
      </w:r>
    </w:p>
    <w:p>
      <w:pPr>
        <w:spacing w:after="90" w:line="274"/>
        <w:ind w:left="220"/>
      </w:pPr>
      <w:r>
        <w:rPr>
          <w:b/>
          <w:bCs/>
          <w:color w:val="15803D"/>
          <w:sz w:val="21"/>
          <w:szCs w:val="21"/>
        </w:rPr>
        <w:t xml:space="preserve">A  </w:t>
      </w:r>
      <w:r>
        <w:rPr>
          <w:color w:val="222222"/>
          <w:sz w:val="21"/>
          <w:szCs w:val="21"/>
        </w:rPr>
        <w:t xml:space="preserve">Multi-provider with automatic fallback — Groq, OpenRouter, Gemini, Bedrock, OpenAI, Anthropic. No lock-in, resilience if one fails, cost control. For regulated data, a </w:t>
      </w:r>
      <w:r>
        <w:rPr>
          <w:b/>
          <w:bCs/>
          <w:color w:val="222222"/>
          <w:sz w:val="21"/>
          <w:szCs w:val="21"/>
        </w:rPr>
        <w:t xml:space="preserve">governed mode (DPA_ONLY)</w:t>
      </w:r>
      <w:r>
        <w:rPr>
          <w:color w:val="222222"/>
          <w:sz w:val="21"/>
          <w:szCs w:val="21"/>
        </w:rPr>
        <w:t xml:space="preserve"> restricts calls to data-processing-agreement providers only — e.g. Bedrock inside the client’s own AWS tenancy.</w:t>
      </w:r>
    </w:p>
    <w:p>
      <w:pPr>
        <w:spacing w:after="40" w:before="150"/>
      </w:pPr>
      <w:r>
        <w:rPr>
          <w:b/>
          <w:bCs/>
          <w:color w:val="2563EB"/>
          <w:sz w:val="21"/>
          <w:szCs w:val="21"/>
        </w:rPr>
        <w:t xml:space="preserve">Q  </w:t>
      </w:r>
      <w:r>
        <w:rPr>
          <w:b/>
          <w:bCs/>
          <w:color w:val="1F3A5F"/>
          <w:sz w:val="21"/>
          <w:szCs w:val="21"/>
        </w:rPr>
        <w:t xml:space="preserve">What data leaves your environment? What about PII?</w:t>
      </w:r>
    </w:p>
    <w:p>
      <w:pPr>
        <w:spacing w:after="90" w:line="274"/>
        <w:ind w:left="220"/>
      </w:pPr>
      <w:r>
        <w:rPr>
          <w:b/>
          <w:bCs/>
          <w:color w:val="15803D"/>
          <w:sz w:val="21"/>
          <w:szCs w:val="21"/>
        </w:rPr>
        <w:t xml:space="preserve">A  </w:t>
      </w:r>
      <w:r>
        <w:rPr>
          <w:color w:val="222222"/>
          <w:sz w:val="21"/>
          <w:szCs w:val="21"/>
        </w:rPr>
        <w:t xml:space="preserve">The full dataset </w:t>
      </w:r>
      <w:r>
        <w:rPr>
          <w:b/>
          <w:bCs/>
          <w:color w:val="222222"/>
          <w:sz w:val="21"/>
          <w:szCs w:val="21"/>
        </w:rPr>
        <w:t xml:space="preserve">never leaves</w:t>
      </w:r>
      <w:r>
        <w:rPr>
          <w:color w:val="222222"/>
          <w:sz w:val="21"/>
          <w:szCs w:val="21"/>
        </w:rPr>
        <w:t xml:space="preserve"> — the deterministic engine runs on our server. Only small, PII-masked column samples go to the LLM for schema mapping, redacted by a local scan first. Reference-document semantic search runs on a </w:t>
      </w:r>
      <w:r>
        <w:rPr>
          <w:b/>
          <w:bCs/>
          <w:color w:val="222222"/>
          <w:sz w:val="21"/>
          <w:szCs w:val="21"/>
        </w:rPr>
        <w:t xml:space="preserve">local ONNX model — no embedding API</w:t>
      </w:r>
      <w:r>
        <w:rPr>
          <w:color w:val="222222"/>
          <w:sz w:val="21"/>
          <w:szCs w:val="21"/>
        </w:rPr>
        <w:t xml:space="preserve">. In governed mode, even the masked samples reach only a DPA provider.</w:t>
      </w:r>
    </w:p>
    <w:p>
      <w:pPr>
        <w:spacing w:after="40" w:before="150"/>
      </w:pPr>
      <w:r>
        <w:rPr>
          <w:b/>
          <w:bCs/>
          <w:color w:val="2563EB"/>
          <w:sz w:val="21"/>
          <w:szCs w:val="21"/>
        </w:rPr>
        <w:t xml:space="preserve">Q  </w:t>
      </w:r>
      <w:r>
        <w:rPr>
          <w:b/>
          <w:bCs/>
          <w:color w:val="1F3A5F"/>
          <w:sz w:val="21"/>
          <w:szCs w:val="21"/>
        </w:rPr>
        <w:t xml:space="preserve">Is it explainable and auditable?</w:t>
      </w:r>
    </w:p>
    <w:p>
      <w:pPr>
        <w:spacing w:after="90" w:line="274"/>
        <w:ind w:left="220"/>
      </w:pPr>
      <w:r>
        <w:rPr>
          <w:b/>
          <w:bCs/>
          <w:color w:val="15803D"/>
          <w:sz w:val="21"/>
          <w:szCs w:val="21"/>
        </w:rPr>
        <w:t xml:space="preserve">A  </w:t>
      </w:r>
      <w:r>
        <w:rPr>
          <w:color w:val="222222"/>
          <w:sz w:val="21"/>
          <w:szCs w:val="21"/>
        </w:rPr>
        <w:t xml:space="preserve">Yes. Rules are human-readable plain English and user-confirmed; every number is computed deterministically and is reproducible; there is an admin audit trail; and we maintain a four-document governance pack (data handling, risk assessment, incident response, security).</w:t>
      </w:r>
    </w:p>
    <w:p>
      <w:pPr>
        <w:spacing w:after="40" w:before="150"/>
      </w:pPr>
      <w:r>
        <w:rPr>
          <w:b/>
          <w:bCs/>
          <w:color w:val="2563EB"/>
          <w:sz w:val="21"/>
          <w:szCs w:val="21"/>
        </w:rPr>
        <w:t xml:space="preserve">Q  </w:t>
      </w:r>
      <w:r>
        <w:rPr>
          <w:b/>
          <w:bCs/>
          <w:color w:val="1F3A5F"/>
          <w:sz w:val="21"/>
          <w:szCs w:val="21"/>
        </w:rPr>
        <w:t xml:space="preserve">Responsible AI / human oversight?</w:t>
      </w:r>
    </w:p>
    <w:p>
      <w:pPr>
        <w:spacing w:after="90" w:line="274"/>
        <w:ind w:left="220"/>
      </w:pPr>
      <w:r>
        <w:rPr>
          <w:b/>
          <w:bCs/>
          <w:color w:val="15803D"/>
          <w:sz w:val="21"/>
          <w:szCs w:val="21"/>
        </w:rPr>
        <w:t xml:space="preserve">A  </w:t>
      </w:r>
      <w:r>
        <w:rPr>
          <w:color w:val="222222"/>
          <w:sz w:val="21"/>
          <w:szCs w:val="21"/>
        </w:rPr>
        <w:t xml:space="preserve">Human-in-the-loop by design — the user confirms rules and fixes. The agent is bounded (fixed tool set, iteration cap, no code execution) and fails closed if no compliant provider is available. It is a </w:t>
      </w:r>
      <w:r>
        <w:rPr>
          <w:b/>
          <w:bCs/>
          <w:color w:val="222222"/>
          <w:sz w:val="21"/>
          <w:szCs w:val="21"/>
        </w:rPr>
        <w:t xml:space="preserve">decision-support agent, not an autonomous decision-maker</w:t>
      </w:r>
      <w:r>
        <w:rPr>
          <w:color w:val="222222"/>
          <w:sz w:val="21"/>
          <w:szCs w:val="21"/>
        </w:rPr>
        <w:t xml:space="preserve">.</w:t>
      </w:r>
    </w:p>
    <w:p>
      <w:pPr>
        <w:spacing w:after="40" w:before="150"/>
      </w:pPr>
      <w:r>
        <w:rPr>
          <w:b/>
          <w:bCs/>
          <w:color w:val="2563EB"/>
          <w:sz w:val="21"/>
          <w:szCs w:val="21"/>
        </w:rPr>
        <w:t xml:space="preserve">Q  </w:t>
      </w:r>
      <w:r>
        <w:rPr>
          <w:b/>
          <w:bCs/>
          <w:color w:val="1F3A5F"/>
          <w:sz w:val="21"/>
          <w:szCs w:val="21"/>
        </w:rPr>
        <w:t xml:space="preserve">How are you different from Duco / SmartStream / Informatica?</w:t>
      </w:r>
    </w:p>
    <w:p>
      <w:pPr>
        <w:spacing w:after="90" w:line="274"/>
        <w:ind w:left="220"/>
      </w:pPr>
      <w:r>
        <w:rPr>
          <w:b/>
          <w:bCs/>
          <w:color w:val="15803D"/>
          <w:sz w:val="21"/>
          <w:szCs w:val="21"/>
        </w:rPr>
        <w:t xml:space="preserve">A  </w:t>
      </w:r>
      <w:r>
        <w:rPr>
          <w:color w:val="222222"/>
          <w:sz w:val="21"/>
          <w:szCs w:val="21"/>
        </w:rPr>
        <w:t xml:space="preserve">Three things together that none combine: (1) AI-native plain-English rule authoring, (2) Dataset Memory that learns and auto-applies rules, (3) deterministic, auditable execution. Incumbents bolt AI onto config-first platforms; we are AI-first with a deterministic core — and we stand up in hours at a fraction of the cost.</w:t>
      </w:r>
    </w:p>
    <w:p>
      <w:pPr>
        <w:pStyle w:val="Heading1"/>
        <w:spacing w:after="110" w:before="240"/>
      </w:pPr>
      <w:r>
        <w:rPr>
          <w:b/>
          <w:bCs/>
          <w:color w:val="1F3A5F"/>
          <w:sz w:val="25"/>
          <w:szCs w:val="25"/>
        </w:rPr>
        <w:t xml:space="preserve">4. Handling the hard questions (honest jujitsu)</w:t>
      </w:r>
    </w:p>
    <w:p>
      <w:pPr>
        <w:spacing w:after="110" w:line="274"/>
      </w:pPr>
      <w:r>
        <w:rPr>
          <w:b/>
          <w:bCs/>
          <w:color w:val="222222"/>
          <w:sz w:val="21"/>
          <w:szCs w:val="21"/>
        </w:rPr>
        <w:t xml:space="preserve">Rule: never bluff a Capco AI head. </w:t>
      </w:r>
      <w:r>
        <w:rPr>
          <w:color w:val="222222"/>
          <w:sz w:val="21"/>
          <w:szCs w:val="21"/>
        </w:rPr>
        <w:t xml:space="preserve">Concede the gap, then pivot to design intent and roadmap.</w:t>
      </w:r>
    </w:p>
    <w:p>
      <w:pPr>
        <w:spacing w:after="40" w:before="150"/>
      </w:pPr>
      <w:r>
        <w:rPr>
          <w:b/>
          <w:bCs/>
          <w:color w:val="2563EB"/>
          <w:sz w:val="21"/>
          <w:szCs w:val="21"/>
        </w:rPr>
        <w:t xml:space="preserve">Q  </w:t>
      </w:r>
      <w:r>
        <w:rPr>
          <w:b/>
          <w:bCs/>
          <w:color w:val="1F3A5F"/>
          <w:sz w:val="21"/>
          <w:szCs w:val="21"/>
        </w:rPr>
        <w:t xml:space="preserve">Can it scale to millions of rows?</w:t>
      </w:r>
    </w:p>
    <w:p>
      <w:pPr>
        <w:spacing w:after="90" w:line="274"/>
        <w:ind w:left="220"/>
      </w:pPr>
      <w:r>
        <w:rPr>
          <w:b/>
          <w:bCs/>
          <w:color w:val="15803D"/>
          <w:sz w:val="21"/>
          <w:szCs w:val="21"/>
        </w:rPr>
        <w:t xml:space="preserve">A  </w:t>
      </w:r>
      <w:r>
        <w:rPr>
          <w:color w:val="222222"/>
          <w:sz w:val="21"/>
          <w:szCs w:val="21"/>
        </w:rPr>
        <w:t xml:space="preserve">Honest answer: it is optimised for the mid-market volumes we target today; very-high-volume processing beyond in-memory is on the roadmap. We do not claim tier-1 throughput yet.</w:t>
      </w:r>
    </w:p>
    <w:p>
      <w:pPr>
        <w:spacing w:after="40" w:before="150"/>
      </w:pPr>
      <w:r>
        <w:rPr>
          <w:b/>
          <w:bCs/>
          <w:color w:val="2563EB"/>
          <w:sz w:val="21"/>
          <w:szCs w:val="21"/>
        </w:rPr>
        <w:t xml:space="preserve">Q  </w:t>
      </w:r>
      <w:r>
        <w:rPr>
          <w:b/>
          <w:bCs/>
          <w:color w:val="1F3A5F"/>
          <w:sz w:val="21"/>
          <w:szCs w:val="21"/>
        </w:rPr>
        <w:t xml:space="preserve">Do you have break/exception workflow and maker-checker?</w:t>
      </w:r>
    </w:p>
    <w:p>
      <w:pPr>
        <w:spacing w:after="90" w:line="274"/>
        <w:ind w:left="220"/>
      </w:pPr>
      <w:r>
        <w:rPr>
          <w:b/>
          <w:bCs/>
          <w:color w:val="15803D"/>
          <w:sz w:val="21"/>
          <w:szCs w:val="21"/>
        </w:rPr>
        <w:t xml:space="preserve">A  </w:t>
      </w:r>
      <w:r>
        <w:rPr>
          <w:color w:val="222222"/>
          <w:sz w:val="21"/>
          <w:szCs w:val="21"/>
        </w:rPr>
        <w:t xml:space="preserve">Honest answer: matching and AI break-explanation are strong; full case-management workflow (assign / status / resolve, maker-checker) is our next major build. We are a matching-and-intelligence engine today, evolving into a full operations platform.</w:t>
      </w:r>
    </w:p>
    <w:p>
      <w:pPr>
        <w:spacing w:after="40" w:before="150"/>
      </w:pPr>
      <w:r>
        <w:rPr>
          <w:b/>
          <w:bCs/>
          <w:color w:val="2563EB"/>
          <w:sz w:val="21"/>
          <w:szCs w:val="21"/>
        </w:rPr>
        <w:t xml:space="preserve">Q  </w:t>
      </w:r>
      <w:r>
        <w:rPr>
          <w:b/>
          <w:bCs/>
          <w:color w:val="1F3A5F"/>
          <w:sz w:val="21"/>
          <w:szCs w:val="21"/>
        </w:rPr>
        <w:t xml:space="preserve">SOC 2 / ISO 27001?</w:t>
      </w:r>
    </w:p>
    <w:p>
      <w:pPr>
        <w:spacing w:after="90" w:line="274"/>
        <w:ind w:left="220"/>
      </w:pPr>
      <w:r>
        <w:rPr>
          <w:b/>
          <w:bCs/>
          <w:color w:val="15803D"/>
          <w:sz w:val="21"/>
          <w:szCs w:val="21"/>
        </w:rPr>
        <w:t xml:space="preserve">A  </w:t>
      </w:r>
      <w:r>
        <w:rPr>
          <w:color w:val="222222"/>
          <w:sz w:val="21"/>
          <w:szCs w:val="21"/>
        </w:rPr>
        <w:t xml:space="preserve">Not yet — on the roadmap. Groundwork is done: governance docs, risk assessment, incident-response plan, DPA mode, PII controls; encryption and TLS via the hosting platform.</w:t>
      </w:r>
    </w:p>
    <w:p>
      <w:pPr>
        <w:pStyle w:val="Heading1"/>
        <w:spacing w:after="110" w:before="240"/>
      </w:pPr>
      <w:r>
        <w:rPr>
          <w:b/>
          <w:bCs/>
          <w:color w:val="1F3A5F"/>
          <w:sz w:val="25"/>
          <w:szCs w:val="25"/>
        </w:rPr>
        <w:t xml:space="preserve">5. Questions to ask him (shows maturity, controls the room)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222222"/>
          <w:sz w:val="21"/>
          <w:szCs w:val="21"/>
        </w:rPr>
        <w:t xml:space="preserve">Which pain do your FS clients feel most — matching complexity, break management, or the cost/rigidity of incumbents?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222222"/>
          <w:sz w:val="21"/>
          <w:szCs w:val="21"/>
        </w:rPr>
        <w:t xml:space="preserve">How do your clients think about LLM data governance — is BYO-model (e.g. Bedrock in their tenancy) becoming a requirement?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222222"/>
          <w:sz w:val="21"/>
          <w:szCs w:val="21"/>
        </w:rPr>
        <w:t xml:space="preserve">Where do you see AI-native tools winning vs incumbents simply adding AI?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color w:val="222222"/>
          <w:sz w:val="21"/>
          <w:szCs w:val="21"/>
        </w:rPr>
        <w:t xml:space="preserve">What would make you comfortable putting an AI-native tool in front of a bank?</w:t>
      </w:r>
    </w:p>
    <w:p>
      <w:pPr>
        <w:pStyle w:val="Heading1"/>
        <w:spacing w:after="110" w:before="240"/>
      </w:pPr>
      <w:r>
        <w:rPr>
          <w:b/>
          <w:bCs/>
          <w:color w:val="1F3A5F"/>
          <w:sz w:val="25"/>
          <w:szCs w:val="25"/>
        </w:rPr>
        <w:t xml:space="preserve">6. Landmines to avoid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Do not </w:t>
      </w:r>
      <w:r>
        <w:rPr>
          <w:color w:val="222222"/>
          <w:sz w:val="21"/>
          <w:szCs w:val="21"/>
        </w:rPr>
        <w:t xml:space="preserve">claim “fully autonomous AI” — say agentic with deterministic execution, human-in-the-loop.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Do not </w:t>
      </w:r>
      <w:r>
        <w:rPr>
          <w:color w:val="222222"/>
          <w:sz w:val="21"/>
          <w:szCs w:val="21"/>
        </w:rPr>
        <w:t xml:space="preserve">say the LLM computes or validates numbers — it authors rules; the engine computes.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Do not </w:t>
      </w:r>
      <w:r>
        <w:rPr>
          <w:color w:val="222222"/>
          <w:sz w:val="21"/>
          <w:szCs w:val="21"/>
        </w:rPr>
        <w:t xml:space="preserve">say “data is never sent to AI” without the nuance — masked schema samples are sent (full data is not).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Do not </w:t>
      </w:r>
      <w:r>
        <w:rPr>
          <w:color w:val="222222"/>
          <w:sz w:val="21"/>
          <w:szCs w:val="21"/>
        </w:rPr>
        <w:t xml:space="preserve">overclaim scale or certifications.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Do not </w:t>
      </w:r>
      <w:r>
        <w:rPr>
          <w:color w:val="222222"/>
          <w:sz w:val="21"/>
          <w:szCs w:val="21"/>
        </w:rPr>
        <w:t xml:space="preserve">badmouth competitors — acknowledge Duco’s AI lead graciously, differentiate on the combination and mid-market fit.</w:t>
      </w:r>
    </w:p>
    <w:p>
      <w:pPr>
        <w:pBdr>
          <w:top w:val="single" w:color="CCCCCC" w:sz="8" w:space="8"/>
        </w:pBdr>
        <w:spacing w:before="260"/>
      </w:pPr>
      <w:r>
        <w:rPr>
          <w:i/>
          <w:iCs/>
          <w:color w:val="555555"/>
          <w:sz w:val="19"/>
          <w:szCs w:val="19"/>
        </w:rPr>
        <w:t xml:space="preserve">One line to hold in your head: our matching + AI layer is world-class; our enterprise-ops layer is still maturing — and we are honest about exactly where that line sits.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2026-07-23T05:08:05.387Z</dcterms:created>
  <dcterms:modified xsi:type="dcterms:W3CDTF">2026-07-23T05:08:05.389Z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