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Business Recommendations &amp; Action Plan</w:t>
      </w:r>
    </w:p>
    <w:p>
      <w:pPr>
        <w:jc w:val="center"/>
      </w:pPr>
      <w:r>
        <w:rPr>
          <w:i/>
          <w:sz w:val="22"/>
        </w:rPr>
        <w:t>Supply Chain &amp; Sales Analysis | End-to-End Data Analyst Project</w:t>
      </w:r>
    </w:p>
    <w:p/>
    <w:p>
      <w:pPr>
        <w:pStyle w:val="Heading1"/>
      </w:pPr>
      <w:r>
        <w:t>1. Executive Purpose</w:t>
      </w:r>
    </w:p>
    <w:p>
      <w:r>
        <w:t>The purpose of this document is to convert the analytical findings from Python, SQL and Power BI into a structured business action framework.</w:t>
        <w:br/>
        <w:br/>
        <w:t>The analysis identified measurable movements in Sales, Customer growth, Orders, Average Order Value, Profitability, Delivery performance, Shipping-mode performance, Customer profit leakage, Product and Category performance, and Market and Segment performance.</w:t>
        <w:br/>
        <w:br/>
        <w:t>The final objective is not only to identify what happened, but to define: What should be investigated → what action area is indicated → what potential output could result → how the result should be measured.</w:t>
      </w:r>
    </w:p>
    <w:p>
      <w:pPr>
        <w:pStyle w:val="Heading1"/>
      </w:pPr>
      <w:r>
        <w:t>2. The Analytical Journey</w:t>
      </w:r>
    </w:p>
    <w:p>
      <w:r>
        <w:t>The project evolved through a structured analytical investigation rather than a single analysis. Each stage progressively moved from business understanding and data validation to deeper analysis, dashboard development, business findings and actionable areas.</w:t>
        <w:br/>
        <w:br/>
        <w:t>Business Understanding → Data Investigation → Data Preparation → Business Analysis → Dashboard Development → Deep-Dive Investigation → Business Action Framework</w:t>
        <w:br/>
        <w:br/>
        <w:t>The final recommendation framework is directly connected to the evidence produced throughout the analytical journey.</w:t>
      </w:r>
    </w:p>
    <w:p>
      <w:pPr>
        <w:pStyle w:val="Heading1"/>
      </w:pPr>
      <w:r>
        <w:t>3. Executive Performance Baseline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rPr>
              <w:t>KPI</w:t>
            </w:r>
          </w:p>
        </w:tc>
        <w:tc>
          <w:tcPr>
            <w:tcW w:type="dxa" w:w="3408"/>
            <w:vAlign w:val="center"/>
            <w:shd w:fill="1F4E78"/>
          </w:tcPr>
          <w:p>
            <w:r/>
            <w:r>
              <w:rPr>
                <w:b/>
                <w:color w:val="FFFFFF"/>
              </w:rPr>
              <w:t>Current Result</w:t>
            </w:r>
          </w:p>
        </w:tc>
        <w:tc>
          <w:tcPr>
            <w:tcW w:type="dxa" w:w="3408"/>
            <w:vAlign w:val="center"/>
            <w:shd w:fill="1F4E78"/>
          </w:tcPr>
          <w:p>
            <w:r/>
            <w:r>
              <w:rPr>
                <w:b/>
                <w:color w:val="FFFFFF"/>
              </w:rPr>
              <w:t>YoY Movement</w:t>
            </w:r>
          </w:p>
        </w:tc>
      </w:tr>
      <w:tr>
        <w:tc>
          <w:tcPr>
            <w:tcW w:type="dxa" w:w="3408"/>
            <w:vAlign w:val="center"/>
          </w:tcPr>
          <w:p>
            <w:r/>
            <w:r>
              <w:rPr>
                <w:b w:val="0"/>
              </w:rPr>
              <w:t>Total Sales</w:t>
            </w:r>
          </w:p>
        </w:tc>
        <w:tc>
          <w:tcPr>
            <w:tcW w:type="dxa" w:w="3408"/>
            <w:vAlign w:val="center"/>
          </w:tcPr>
          <w:p>
            <w:r/>
            <w:r>
              <w:rPr>
                <w:b w:val="0"/>
              </w:rPr>
              <w:t>36.45M</w:t>
            </w:r>
          </w:p>
        </w:tc>
        <w:tc>
          <w:tcPr>
            <w:tcW w:type="dxa" w:w="3408"/>
            <w:vAlign w:val="center"/>
          </w:tcPr>
          <w:p>
            <w:r/>
            <w:r>
              <w:rPr>
                <w:b w:val="0"/>
              </w:rPr>
              <w:t>-4.0%</w:t>
            </w:r>
          </w:p>
        </w:tc>
      </w:tr>
      <w:tr>
        <w:tc>
          <w:tcPr>
            <w:tcW w:type="dxa" w:w="3408"/>
            <w:vAlign w:val="center"/>
          </w:tcPr>
          <w:p>
            <w:r/>
            <w:r>
              <w:rPr>
                <w:b w:val="0"/>
              </w:rPr>
              <w:t>Total Profit</w:t>
            </w:r>
          </w:p>
        </w:tc>
        <w:tc>
          <w:tcPr>
            <w:tcW w:type="dxa" w:w="3408"/>
            <w:vAlign w:val="center"/>
          </w:tcPr>
          <w:p>
            <w:r/>
            <w:r>
              <w:rPr>
                <w:b w:val="0"/>
              </w:rPr>
              <w:t>3.93M</w:t>
            </w:r>
          </w:p>
        </w:tc>
        <w:tc>
          <w:tcPr>
            <w:tcW w:type="dxa" w:w="3408"/>
            <w:vAlign w:val="center"/>
          </w:tcPr>
          <w:p>
            <w:r/>
            <w:r>
              <w:rPr>
                <w:b w:val="0"/>
              </w:rPr>
              <w:t>-0.5%</w:t>
            </w:r>
          </w:p>
        </w:tc>
      </w:tr>
      <w:tr>
        <w:tc>
          <w:tcPr>
            <w:tcW w:type="dxa" w:w="3408"/>
            <w:vAlign w:val="center"/>
          </w:tcPr>
          <w:p>
            <w:r/>
            <w:r>
              <w:rPr>
                <w:b w:val="0"/>
              </w:rPr>
              <w:t>Total Orders</w:t>
            </w:r>
          </w:p>
        </w:tc>
        <w:tc>
          <w:tcPr>
            <w:tcW w:type="dxa" w:w="3408"/>
            <w:vAlign w:val="center"/>
          </w:tcPr>
          <w:p>
            <w:r/>
            <w:r>
              <w:rPr>
                <w:b w:val="0"/>
              </w:rPr>
              <w:t>63.62K</w:t>
            </w:r>
          </w:p>
        </w:tc>
        <w:tc>
          <w:tcPr>
            <w:tcW w:type="dxa" w:w="3408"/>
            <w:vAlign w:val="center"/>
          </w:tcPr>
          <w:p>
            <w:r/>
            <w:r>
              <w:rPr>
                <w:b w:val="0"/>
              </w:rPr>
              <w:t>+4.8%</w:t>
            </w:r>
          </w:p>
        </w:tc>
      </w:tr>
      <w:tr>
        <w:tc>
          <w:tcPr>
            <w:tcW w:type="dxa" w:w="3408"/>
            <w:vAlign w:val="center"/>
          </w:tcPr>
          <w:p>
            <w:r/>
            <w:r>
              <w:rPr>
                <w:b w:val="0"/>
              </w:rPr>
              <w:t>Total Customers</w:t>
            </w:r>
          </w:p>
        </w:tc>
        <w:tc>
          <w:tcPr>
            <w:tcW w:type="dxa" w:w="3408"/>
            <w:vAlign w:val="center"/>
          </w:tcPr>
          <w:p>
            <w:r/>
            <w:r>
              <w:rPr>
                <w:b w:val="0"/>
              </w:rPr>
              <w:t>18.52K</w:t>
            </w:r>
          </w:p>
        </w:tc>
        <w:tc>
          <w:tcPr>
            <w:tcW w:type="dxa" w:w="3408"/>
            <w:vAlign w:val="center"/>
          </w:tcPr>
          <w:p>
            <w:r/>
            <w:r>
              <w:rPr>
                <w:b w:val="0"/>
              </w:rPr>
              <w:t>+48.3%</w:t>
            </w:r>
          </w:p>
        </w:tc>
      </w:tr>
      <w:tr>
        <w:tc>
          <w:tcPr>
            <w:tcW w:type="dxa" w:w="3408"/>
            <w:vAlign w:val="center"/>
          </w:tcPr>
          <w:p>
            <w:r/>
            <w:r>
              <w:rPr>
                <w:b w:val="0"/>
              </w:rPr>
              <w:t>Average Order Value</w:t>
            </w:r>
          </w:p>
        </w:tc>
        <w:tc>
          <w:tcPr>
            <w:tcW w:type="dxa" w:w="3408"/>
            <w:vAlign w:val="center"/>
          </w:tcPr>
          <w:p>
            <w:r/>
            <w:r>
              <w:rPr>
                <w:b w:val="0"/>
              </w:rPr>
              <w:t>572.90</w:t>
            </w:r>
          </w:p>
        </w:tc>
        <w:tc>
          <w:tcPr>
            <w:tcW w:type="dxa" w:w="3408"/>
            <w:vAlign w:val="center"/>
          </w:tcPr>
          <w:p>
            <w:r/>
            <w:r>
              <w:rPr>
                <w:b w:val="0"/>
              </w:rPr>
              <w:t>-8.4%</w:t>
            </w:r>
          </w:p>
        </w:tc>
      </w:tr>
      <w:tr>
        <w:tc>
          <w:tcPr>
            <w:tcW w:type="dxa" w:w="3408"/>
            <w:vAlign w:val="center"/>
          </w:tcPr>
          <w:p>
            <w:r/>
            <w:r>
              <w:rPr>
                <w:b w:val="0"/>
              </w:rPr>
              <w:t>Profit Margin</w:t>
            </w:r>
          </w:p>
        </w:tc>
        <w:tc>
          <w:tcPr>
            <w:tcW w:type="dxa" w:w="3408"/>
            <w:vAlign w:val="center"/>
          </w:tcPr>
          <w:p>
            <w:r/>
            <w:r>
              <w:rPr>
                <w:b w:val="0"/>
              </w:rPr>
              <w:t>10.79%</w:t>
            </w:r>
          </w:p>
        </w:tc>
        <w:tc>
          <w:tcPr>
            <w:tcW w:type="dxa" w:w="3408"/>
            <w:vAlign w:val="center"/>
          </w:tcPr>
          <w:p>
            <w:r/>
            <w:r>
              <w:rPr>
                <w:b w:val="0"/>
              </w:rPr>
              <w:t>+3.7%</w:t>
            </w:r>
          </w:p>
        </w:tc>
      </w:tr>
      <w:tr>
        <w:tc>
          <w:tcPr>
            <w:tcW w:type="dxa" w:w="3408"/>
            <w:vAlign w:val="center"/>
          </w:tcPr>
          <w:p>
            <w:r/>
            <w:r>
              <w:rPr>
                <w:b w:val="0"/>
              </w:rPr>
              <w:t>Late Delivery</w:t>
            </w:r>
          </w:p>
        </w:tc>
        <w:tc>
          <w:tcPr>
            <w:tcW w:type="dxa" w:w="3408"/>
            <w:vAlign w:val="center"/>
          </w:tcPr>
          <w:p>
            <w:r/>
            <w:r>
              <w:rPr>
                <w:b w:val="0"/>
              </w:rPr>
              <w:t>54.81%</w:t>
            </w:r>
          </w:p>
        </w:tc>
        <w:tc>
          <w:tcPr>
            <w:tcW w:type="dxa" w:w="3408"/>
            <w:vAlign w:val="center"/>
          </w:tcPr>
          <w:p>
            <w:r/>
            <w:r>
              <w:rPr>
                <w:b w:val="0"/>
              </w:rPr>
              <w:t>-1.1%</w:t>
            </w:r>
          </w:p>
        </w:tc>
      </w:tr>
    </w:tbl>
    <w:p/>
    <w:p>
      <w:r>
        <w:t>Business Movement</w:t>
      </w:r>
    </w:p>
    <w:p>
      <w:r>
        <w:t>The customer base expanded strongly, but this growth did not translate proportionally into orders or sales.</w:t>
      </w:r>
    </w:p>
    <w:p>
      <w:r>
        <w:t>Customers +48.3% → Orders +4.8% → AOV -8.4% → Sales -4.0% → Profit -0.5%</w:t>
      </w:r>
    </w:p>
    <w:p>
      <w:r>
        <w:t>At the same time, Profit Margin improved by 3.7% YoY. The central business opportunity is to improve revenue productivity from the expanded customer base while protecting the improvement already visible in profit margin.</w:t>
      </w:r>
    </w:p>
    <w:p>
      <w:pPr>
        <w:pStyle w:val="Heading1"/>
      </w:pPr>
      <w:r>
        <w:t>4. Action Area 01 — Improve Customer Productivity</w:t>
      </w:r>
    </w:p>
    <w:p>
      <w:r>
        <w:t>Evidence: Customer count increased 48.3% YoY, while Orders increased only 4.8%.</w:t>
        <w:br/>
        <w:br/>
        <w:t>Business Signal: The issue is not simply customer acquisition volume. The analytical question becomes how effectively the expanded customer base converts into repeat/order activity and revenue.</w:t>
        <w:br/>
        <w:br/>
        <w:t>Recommended Action: Monitor Orders per Customer, Sales per Customer, AOV, repeat purchasing behaviour and customer segment performance.</w:t>
        <w:br/>
        <w:br/>
        <w:t>Potential Output if Action Is Taken: If customer productivity improves, the expanded customer base could generate higher orders per customer, higher sales per customer, improved AOV and better utilization of the existing customer base.</w:t>
        <w:br/>
        <w:br/>
        <w:t>Measurement: Customers → Orders/Customer → AOV → Sales/Customer → Total Sales.</w:t>
        <w:br/>
        <w:br/>
        <w:t>Expected Business Impact: Greater revenue productivity from the existing customer base without relying only on additional customer acquisition.</w:t>
      </w:r>
    </w:p>
    <w:p>
      <w:pPr>
        <w:pStyle w:val="Heading1"/>
      </w:pPr>
      <w:r>
        <w:t>5. Action Area 02 — Investigate AOV Decline</w:t>
      </w:r>
    </w:p>
    <w:p>
      <w:r>
        <w:t>Evidence: AOV declined from 589.86 to 540.04 between 2016 and 2017; YoY movement was -8.4%.</w:t>
        <w:br/>
        <w:br/>
        <w:t>Business Signal: The business generated more customer and order activity, but the average monetary value generated per order declined.</w:t>
        <w:br/>
        <w:br/>
        <w:t>Recommended Action: Investigate product mix, order composition, discount behaviour, customer segment purchasing, market-level AOV and product/category contribution.</w:t>
        <w:br/>
        <w:br/>
        <w:t>Potential Output if Action Is Taken: Recovery of AOV toward the previous level could increase Sales without requiring the same proportional increase in customer count. Returning 2017 AOV toward the 2016 level would create a measurable revenue recovery opportunity, subject to actual order mix and commercial feasibility.</w:t>
        <w:br/>
        <w:br/>
        <w:t>Measurement: AOV → Orders → Sales.</w:t>
        <w:br/>
        <w:br/>
        <w:t>Expected Business Impact: Improved revenue productivity and stronger conversion of order volume into sales value.</w:t>
      </w:r>
    </w:p>
    <w:p>
      <w:pPr>
        <w:pStyle w:val="Heading1"/>
      </w:pPr>
      <w:r>
        <w:t>6. Action Area 03 — Address Sales Decline</w:t>
      </w:r>
    </w:p>
    <w:p>
      <w:r>
        <w:t>Evidence: Total Sales declined 4.0% YoY. The SQL drill-down identified a concentrated late-2017 decline in Europe, particularly within the Consumer segment. Major category-level declines included Computers -0.27M, Cameras -0.14M and Children's Clothing -0.09M. At product level, Dell Laptop declined -0.27M, Web Camera -0.14M and Children's heaters -0.09M. Offsets included Crafts +0.06M, Consumer Electronics +0.03M and DVDs +0.02M.</w:t>
        <w:br/>
        <w:br/>
        <w:t>Recommended Action: Create a targeted recovery review for Europe → Consumer → affected categories → affected products.</w:t>
        <w:br/>
        <w:br/>
        <w:t>Potential Output if Action Is Taken: Recovering part of these identified declining product/category pockets could recover a portion of the observed sales decline.</w:t>
        <w:br/>
        <w:br/>
        <w:t>Measurement: Europe Sales → Consumer Sales → Category Sales → Product Sales, with monthly YoY comparison.</w:t>
        <w:br/>
        <w:br/>
        <w:t>Expected Business Impact: Earlier detection and targeted response to concentrated revenue deterioration rather than treating overall Sales decline as a single problem.</w:t>
      </w:r>
    </w:p>
    <w:p>
      <w:pPr>
        <w:pStyle w:val="Heading1"/>
      </w:pPr>
      <w:r>
        <w:t>7. Action Area 04 — Delivery Performance &amp; SLA Control</w:t>
      </w:r>
    </w:p>
    <w:p>
      <w:r>
        <w:t>Evidence: Overall Late Delivery remained high at 54.81%. Shipping Mode showed strong differentiation: First Class 95.18%, Second Class 76.70%, Same Day 46.31%, Standard Class 38.10%.</w:t>
        <w:br/>
        <w:br/>
        <w:t>Business Signal: Shipping Mode is a stronger operational diagnostic dimension than simply looking at overall monthly or market-level late delivery.</w:t>
        <w:br/>
        <w:br/>
        <w:t>Recommended Action: Review SLA design, carrier/process performance, actual vs scheduled days, exception handling and shipping-mode allocation.</w:t>
        <w:br/>
        <w:br/>
        <w:t>Potential Output if Action Is Taken: Better alignment between operational delivery capability and promised SLA could reduce artificial late classifications while operational interventions target genuine execution delays.</w:t>
        <w:br/>
        <w:br/>
        <w:t>Measurement: Late Delivery % → Actual Days → Scheduled Days → Delay Gap → SLA Adherence.</w:t>
        <w:br/>
        <w:br/>
        <w:t>Expected Business Impact: Better delivery reliability measurement and improved visibility into the difference between SLA design problems and actual execution problems.</w:t>
      </w:r>
    </w:p>
    <w:p>
      <w:pPr>
        <w:pStyle w:val="Heading1"/>
      </w:pPr>
      <w:r>
        <w:t>8. Action Area 05 — First Class Delivery Investigation</w:t>
      </w:r>
    </w:p>
    <w:p>
      <w:r>
        <w:t>Evidence: First Class recorded 95.18% late, with scheduled delivery of approximately 1 day versus actual delivery of approximately 2 days. The analysis showed actual delivery consistently exceeded the scheduled expectation.</w:t>
        <w:br/>
        <w:br/>
        <w:t>Recommended Action: Investigate whether the current First Class SLA is operationally realistic.</w:t>
        <w:br/>
        <w:br/>
        <w:t>Potential Output if Action Is Taken: Using a 2-day SLA definition for the existing observed delivery pattern would reduce the late classification to approximately 0%, without changing actual delivery speed. This is a classification/SLA effect, not evidence that physical delivery speed has improved.</w:t>
        <w:br/>
        <w:br/>
        <w:t>Measurement: Current SLA → Proposed SLA → Late % → Actual Delivery Days.</w:t>
        <w:br/>
        <w:br/>
        <w:t>Expected Business Impact: More realistic SLA measurement and clearer separation between promise-setting issues and actual operational delays.</w:t>
      </w:r>
    </w:p>
    <w:p>
      <w:pPr>
        <w:pStyle w:val="Heading1"/>
      </w:pPr>
      <w:r>
        <w:t>9. Action Area 06 — Second Class Execution Gap</w:t>
      </w:r>
    </w:p>
    <w:p>
      <w:r>
        <w:t>Evidence: Second Class recorded 76.70% late, with scheduled delivery of approximately 2 days versus actual delivery of approximately 4 days. The actual-day distribution also showed a systematic 5–6 day group representing approximately 40.07% of Second Class orders.</w:t>
        <w:br/>
        <w:br/>
        <w:t>Recommended Action: Separate the problem into SLA feasibility and actual execution delay.</w:t>
        <w:br/>
        <w:br/>
        <w:t>Potential Output if Action Is Taken: A 4-day SLA would reduce the late classification by approximately 39.82 percentage points, equivalent to approximately 4,911 orders, based on the SQL analysis. However, the 5–6 day execution group would remain an operational issue.</w:t>
        <w:br/>
        <w:br/>
        <w:t>Measurement: SLA-adjusted Late % + 5–6 Day Delivery Group + Actual Delivery Days.</w:t>
        <w:br/>
        <w:br/>
        <w:t>Expected Business Impact: Reduction in SLA-related late classifications while maintaining visibility of genuine execution problems.</w:t>
      </w:r>
    </w:p>
    <w:p>
      <w:pPr>
        <w:pStyle w:val="Heading1"/>
      </w:pPr>
      <w:r>
        <w:t>10. Action Area 07 — Protect Profitability</w:t>
      </w:r>
    </w:p>
    <w:p>
      <w:r>
        <w:t>Evidence: Profit was 3.93M, down 0.5% YoY, while Profit Margin was 10.79%, up 3.7% YoY.</w:t>
        <w:br/>
        <w:br/>
        <w:t>Business Signal: Absolute profit declined slightly, while profitability relative to Sales improved. The objective should be to protect margin improvement while rebuilding revenue.</w:t>
        <w:br/>
        <w:br/>
        <w:t>Recommended Action: Monitor Sales growth, Profit growth, Margin %, Product profitability, Customer profitability and discount behaviour.</w:t>
        <w:br/>
        <w:br/>
        <w:t>Potential Output if Action Is Taken: Maintaining the improved margin while recovering Sales would create an opportunity to rebuild absolute Profit.</w:t>
        <w:br/>
        <w:br/>
        <w:t>Measurement: Sales → Profit → Margin %.</w:t>
        <w:br/>
        <w:br/>
        <w:t>Expected Business Impact: Revenue recovery without unnecessarily sacrificing the profitability improvement already visible in the data.</w:t>
      </w:r>
    </w:p>
    <w:p>
      <w:pPr>
        <w:pStyle w:val="Heading1"/>
      </w:pPr>
      <w:r>
        <w:t>11. Action Area 08 — Reduce Customer Profit Leakage</w:t>
      </w:r>
    </w:p>
    <w:p>
      <w:r>
        <w:t>Evidence: The analysis identified 3,660 loss-making customers with Sales of 7.05M and Profit of -1.04M. Loss-making customer profit contribution was Consumer -0.53M, Corporate -0.32M and Home Office -0.20M.</w:t>
        <w:br/>
        <w:br/>
        <w:t>Business Signal: Customer-level profitability reveals a layer of profit leakage that overall Sales and Profit KPIs do not show.</w:t>
        <w:br/>
        <w:br/>
        <w:t>Recommended Action: Investigate loss-making customers by segment, market, product mix, discount, order economics and delivery-related cost/service issues.</w:t>
        <w:br/>
        <w:br/>
        <w:t>Potential Output if Action Is Taken: Reducing the exposure of loss-making customer relationships could recover a portion of the currently observed 1.04M profit leakage. The analysis does not establish that the entire amount is recoverable.</w:t>
        <w:br/>
        <w:br/>
        <w:t>Measurement: Loss-Making Customers → Loss Value → Margin → Product/Market Drivers.</w:t>
        <w:br/>
        <w:br/>
        <w:t>Expected Business Impact: Improved customer-level profitability and reduced hidden profit leakage.</w:t>
      </w:r>
    </w:p>
    <w:p>
      <w:pPr>
        <w:pStyle w:val="Heading1"/>
      </w:pPr>
      <w:r>
        <w:t>12. Action Area 09 — Product &amp; Category Profitability</w:t>
      </w:r>
    </w:p>
    <w:p>
      <w:r>
        <w:t>Evidence: Major sales categories also generated substantial profit contribution. The analysis also identified high-sales products with relatively lower margins, although there was no major high-sales/low-margin product outlier.</w:t>
        <w:br/>
        <w:br/>
        <w:t>Business Signal: The portfolio requires differentiated monitoring rather than a blanket product-level profitability intervention.</w:t>
        <w:br/>
        <w:br/>
        <w:t>Recommended Action: Focus on high-sales products with lower margins, products appearing inside loss-making customer relationships, discount-sensitive products and category-level margin movement.</w:t>
        <w:br/>
        <w:br/>
        <w:t>Potential Output if Action Is Taken: Targeted product/customer interventions could protect margin while preserving sales contribution from high-volume products.</w:t>
        <w:br/>
        <w:br/>
        <w:t>Measurement: Product Sales → Profit → Margin → Discount → Customer Profitability.</w:t>
        <w:br/>
        <w:br/>
        <w:t>Expected Business Impact: More precise profitability management without unnecessarily disrupting strong sales-generating products.</w:t>
      </w:r>
    </w:p>
    <w:p>
      <w:pPr>
        <w:pStyle w:val="Heading1"/>
      </w:pPr>
      <w:r>
        <w:t>13. Action Area 10 — Market &amp; Segment Management</w:t>
      </w:r>
    </w:p>
    <w:p>
      <w:r>
        <w:t>Evidence: Market margins remained relatively close, generally around 10–11%. Customer segments also showed broadly similar profitability levels. The larger business difference was therefore more closely associated with volume and specific product/customer combinations than with a single market or segment being structurally dominant in margin.</w:t>
        <w:br/>
        <w:br/>
        <w:t>Recommended Action: Use Market × Segment × Category analysis to identify specific pockets of Sales decline, Profit leakage, Customer growth, AOV deterioration and Delivery risk.</w:t>
        <w:br/>
        <w:br/>
        <w:t>Potential Output if Action Is Taken: Management can move from broad market-level decisions toward targeted interventions at the exact combination where the problem is occurring.</w:t>
        <w:br/>
        <w:br/>
        <w:t>Measurement: Market → Segment → Category → Product → Customer.</w:t>
        <w:br/>
        <w:br/>
        <w:t>Expected Business Impact: More focused commercial and operational decisions with less reliance on high-level averages.</w:t>
      </w:r>
    </w:p>
    <w:p>
      <w:pPr>
        <w:pStyle w:val="Heading1"/>
      </w:pPr>
      <w:r>
        <w:t>14. Action Area 11 — Build a Continuous KPI Monitoring Framework</w:t>
      </w:r>
    </w:p>
    <w:p>
      <w:r>
        <w:t>The final dashboard should be used as an ongoing management framework rather than only as a project output.</w:t>
        <w:br/>
        <w:br/>
        <w:t>Core Monitoring Layer:</w:t>
        <w:br/>
        <w:t>Revenue — Sales, Orders, AOV, Sales/Customer.</w:t>
        <w:br/>
        <w:t>Profitability — Profit, Profit Margin, Loss-Making Customer Profit.</w:t>
        <w:br/>
        <w:t>Customer — Customers, Orders/Customer, Segment performance.</w:t>
        <w:br/>
        <w:t>Operations — Late Delivery %, Actual vs Scheduled Days, Shipping Mode performance.</w:t>
        <w:br/>
        <w:br/>
        <w:t>Potential Output if Action Is Taken: Regular monitoring could identify AOV deterioration, Sales decline, Customer productivity changes, Profit leakage and Delivery deterioration earlier than a periodic retrospective analysis.</w:t>
        <w:br/>
        <w:br/>
        <w:t>Measurement: Current Period → Previous Period → YoY → Driver Drill-down → Action.</w:t>
      </w:r>
    </w:p>
    <w:p>
      <w:pPr>
        <w:pStyle w:val="Heading1"/>
      </w:pPr>
      <w:r>
        <w:t>15. Action Priority Framework</w:t>
      </w:r>
    </w:p>
    <w:p>
      <w:r>
        <w:t>The recommendations should be managed through four practical lenses:</w:t>
        <w:br/>
        <w:br/>
        <w:t>Revenue Productivity — Customer productivity, AOV recovery, Sales decline investigation.</w:t>
        <w:br/>
        <w:t>Operational Reliability — Shipping Mode performance, SLA feasibility, Actual execution delays.</w:t>
        <w:br/>
        <w:t>Profit Protection — Customer profit leakage, Product profitability, Margin preservation.</w:t>
        <w:br/>
        <w:t>Continuous Monitoring — KPI dashboard, YoY movement, Driver-level drill-down.</w:t>
        <w:br/>
        <w:br/>
        <w:t>The framework is intentionally designed around business signals rather than generic KPI monitoring.</w:t>
      </w:r>
    </w:p>
    <w:p>
      <w:pPr>
        <w:pStyle w:val="Heading1"/>
      </w:pPr>
      <w:r>
        <w:t>16. Measurement Framework After Action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b/>
                <w:color w:val="FFFFFF"/>
              </w:rPr>
              <w:t>Action</w:t>
            </w:r>
          </w:p>
        </w:tc>
        <w:tc>
          <w:tcPr>
            <w:tcW w:type="dxa" w:w="2556"/>
            <w:vAlign w:val="center"/>
            <w:shd w:fill="1F4E78"/>
          </w:tcPr>
          <w:p>
            <w:r/>
            <w:r>
              <w:rPr>
                <w:b/>
                <w:color w:val="FFFFFF"/>
              </w:rPr>
              <w:t>Baseline</w:t>
            </w:r>
          </w:p>
        </w:tc>
        <w:tc>
          <w:tcPr>
            <w:tcW w:type="dxa" w:w="2556"/>
            <w:vAlign w:val="center"/>
            <w:shd w:fill="1F4E78"/>
          </w:tcPr>
          <w:p>
            <w:r/>
            <w:r>
              <w:rPr>
                <w:b/>
                <w:color w:val="FFFFFF"/>
              </w:rPr>
              <w:t>Measurement After Action</w:t>
            </w:r>
          </w:p>
        </w:tc>
        <w:tc>
          <w:tcPr>
            <w:tcW w:type="dxa" w:w="2556"/>
            <w:vAlign w:val="center"/>
            <w:shd w:fill="1F4E78"/>
          </w:tcPr>
          <w:p>
            <w:r/>
            <w:r>
              <w:rPr>
                <w:b/>
                <w:color w:val="FFFFFF"/>
              </w:rPr>
              <w:t>Potential Output</w:t>
            </w:r>
          </w:p>
        </w:tc>
      </w:tr>
      <w:tr>
        <w:tc>
          <w:tcPr>
            <w:tcW w:type="dxa" w:w="2556"/>
            <w:vAlign w:val="center"/>
          </w:tcPr>
          <w:p>
            <w:r/>
            <w:r>
              <w:rPr>
                <w:b w:val="0"/>
              </w:rPr>
              <w:t>Customer Productivity</w:t>
            </w:r>
          </w:p>
        </w:tc>
        <w:tc>
          <w:tcPr>
            <w:tcW w:type="dxa" w:w="2556"/>
            <w:vAlign w:val="center"/>
          </w:tcPr>
          <w:p>
            <w:r/>
            <w:r>
              <w:rPr>
                <w:b w:val="0"/>
              </w:rPr>
              <w:t>Customers +48.3% / Orders +4.8%</w:t>
            </w:r>
          </w:p>
        </w:tc>
        <w:tc>
          <w:tcPr>
            <w:tcW w:type="dxa" w:w="2556"/>
            <w:vAlign w:val="center"/>
          </w:tcPr>
          <w:p>
            <w:r/>
            <w:r>
              <w:rPr>
                <w:b w:val="0"/>
              </w:rPr>
              <w:t>Orders/Customer, Sales/Customer</w:t>
            </w:r>
          </w:p>
        </w:tc>
        <w:tc>
          <w:tcPr>
            <w:tcW w:type="dxa" w:w="2556"/>
            <w:vAlign w:val="center"/>
          </w:tcPr>
          <w:p>
            <w:r/>
            <w:r>
              <w:rPr>
                <w:b w:val="0"/>
              </w:rPr>
              <w:t>Higher customer productivity</w:t>
            </w:r>
          </w:p>
        </w:tc>
      </w:tr>
      <w:tr>
        <w:tc>
          <w:tcPr>
            <w:tcW w:type="dxa" w:w="2556"/>
            <w:vAlign w:val="center"/>
          </w:tcPr>
          <w:p>
            <w:r/>
            <w:r>
              <w:rPr>
                <w:b w:val="0"/>
              </w:rPr>
              <w:t>AOV</w:t>
            </w:r>
          </w:p>
        </w:tc>
        <w:tc>
          <w:tcPr>
            <w:tcW w:type="dxa" w:w="2556"/>
            <w:vAlign w:val="center"/>
          </w:tcPr>
          <w:p>
            <w:r/>
            <w:r>
              <w:rPr>
                <w:b w:val="0"/>
              </w:rPr>
              <w:t>572.90 / YoY -8.4%</w:t>
            </w:r>
          </w:p>
        </w:tc>
        <w:tc>
          <w:tcPr>
            <w:tcW w:type="dxa" w:w="2556"/>
            <w:vAlign w:val="center"/>
          </w:tcPr>
          <w:p>
            <w:r/>
            <w:r>
              <w:rPr>
                <w:b w:val="0"/>
              </w:rPr>
              <w:t>AOV + Sales</w:t>
            </w:r>
          </w:p>
        </w:tc>
        <w:tc>
          <w:tcPr>
            <w:tcW w:type="dxa" w:w="2556"/>
            <w:vAlign w:val="center"/>
          </w:tcPr>
          <w:p>
            <w:r/>
            <w:r>
              <w:rPr>
                <w:b w:val="0"/>
              </w:rPr>
              <w:t>Revenue recovery opportunity</w:t>
            </w:r>
          </w:p>
        </w:tc>
      </w:tr>
      <w:tr>
        <w:tc>
          <w:tcPr>
            <w:tcW w:type="dxa" w:w="2556"/>
            <w:vAlign w:val="center"/>
          </w:tcPr>
          <w:p>
            <w:r/>
            <w:r>
              <w:rPr>
                <w:b w:val="0"/>
              </w:rPr>
              <w:t>Sales Recovery</w:t>
            </w:r>
          </w:p>
        </w:tc>
        <w:tc>
          <w:tcPr>
            <w:tcW w:type="dxa" w:w="2556"/>
            <w:vAlign w:val="center"/>
          </w:tcPr>
          <w:p>
            <w:r/>
            <w:r>
              <w:rPr>
                <w:b w:val="0"/>
              </w:rPr>
              <w:t>Sales -4.0%</w:t>
            </w:r>
          </w:p>
        </w:tc>
        <w:tc>
          <w:tcPr>
            <w:tcW w:type="dxa" w:w="2556"/>
            <w:vAlign w:val="center"/>
          </w:tcPr>
          <w:p>
            <w:r/>
            <w:r>
              <w:rPr>
                <w:b w:val="0"/>
              </w:rPr>
              <w:t>Targeted category/product YoY</w:t>
            </w:r>
          </w:p>
        </w:tc>
        <w:tc>
          <w:tcPr>
            <w:tcW w:type="dxa" w:w="2556"/>
            <w:vAlign w:val="center"/>
          </w:tcPr>
          <w:p>
            <w:r/>
            <w:r>
              <w:rPr>
                <w:b w:val="0"/>
              </w:rPr>
              <w:t>Partial recovery of identified decline</w:t>
            </w:r>
          </w:p>
        </w:tc>
      </w:tr>
      <w:tr>
        <w:tc>
          <w:tcPr>
            <w:tcW w:type="dxa" w:w="2556"/>
            <w:vAlign w:val="center"/>
          </w:tcPr>
          <w:p>
            <w:r/>
            <w:r>
              <w:rPr>
                <w:b w:val="0"/>
              </w:rPr>
              <w:t>First Class SLA</w:t>
            </w:r>
          </w:p>
        </w:tc>
        <w:tc>
          <w:tcPr>
            <w:tcW w:type="dxa" w:w="2556"/>
            <w:vAlign w:val="center"/>
          </w:tcPr>
          <w:p>
            <w:r/>
            <w:r>
              <w:rPr>
                <w:b w:val="0"/>
              </w:rPr>
              <w:t>95.18% late</w:t>
            </w:r>
          </w:p>
        </w:tc>
        <w:tc>
          <w:tcPr>
            <w:tcW w:type="dxa" w:w="2556"/>
            <w:vAlign w:val="center"/>
          </w:tcPr>
          <w:p>
            <w:r/>
            <w:r>
              <w:rPr>
                <w:b w:val="0"/>
              </w:rPr>
              <w:t>SLA-adjusted Late %</w:t>
            </w:r>
          </w:p>
        </w:tc>
        <w:tc>
          <w:tcPr>
            <w:tcW w:type="dxa" w:w="2556"/>
            <w:vAlign w:val="center"/>
          </w:tcPr>
          <w:p>
            <w:r/>
            <w:r>
              <w:rPr>
                <w:b w:val="0"/>
              </w:rPr>
              <w:t>~0% late classification under 2-day definition</w:t>
            </w:r>
          </w:p>
        </w:tc>
      </w:tr>
      <w:tr>
        <w:tc>
          <w:tcPr>
            <w:tcW w:type="dxa" w:w="2556"/>
            <w:vAlign w:val="center"/>
          </w:tcPr>
          <w:p>
            <w:r/>
            <w:r>
              <w:rPr>
                <w:b w:val="0"/>
              </w:rPr>
              <w:t>Second Class SLA</w:t>
            </w:r>
          </w:p>
        </w:tc>
        <w:tc>
          <w:tcPr>
            <w:tcW w:type="dxa" w:w="2556"/>
            <w:vAlign w:val="center"/>
          </w:tcPr>
          <w:p>
            <w:r/>
            <w:r>
              <w:rPr>
                <w:b w:val="0"/>
              </w:rPr>
              <w:t>76.70% late</w:t>
            </w:r>
          </w:p>
        </w:tc>
        <w:tc>
          <w:tcPr>
            <w:tcW w:type="dxa" w:w="2556"/>
            <w:vAlign w:val="center"/>
          </w:tcPr>
          <w:p>
            <w:r/>
            <w:r>
              <w:rPr>
                <w:b w:val="0"/>
              </w:rPr>
              <w:t>SLA-adjusted Late %</w:t>
            </w:r>
          </w:p>
        </w:tc>
        <w:tc>
          <w:tcPr>
            <w:tcW w:type="dxa" w:w="2556"/>
            <w:vAlign w:val="center"/>
          </w:tcPr>
          <w:p>
            <w:r/>
            <w:r>
              <w:rPr>
                <w:b w:val="0"/>
              </w:rPr>
              <w:t>~39.82 pp reduction / ~4,911 orders</w:t>
            </w:r>
          </w:p>
        </w:tc>
      </w:tr>
      <w:tr>
        <w:tc>
          <w:tcPr>
            <w:tcW w:type="dxa" w:w="2556"/>
            <w:vAlign w:val="center"/>
          </w:tcPr>
          <w:p>
            <w:r/>
            <w:r>
              <w:rPr>
                <w:b w:val="0"/>
              </w:rPr>
              <w:t>Customer Profitability</w:t>
            </w:r>
          </w:p>
        </w:tc>
        <w:tc>
          <w:tcPr>
            <w:tcW w:type="dxa" w:w="2556"/>
            <w:vAlign w:val="center"/>
          </w:tcPr>
          <w:p>
            <w:r/>
            <w:r>
              <w:rPr>
                <w:b w:val="0"/>
              </w:rPr>
              <w:t>-1.04M loss</w:t>
            </w:r>
          </w:p>
        </w:tc>
        <w:tc>
          <w:tcPr>
            <w:tcW w:type="dxa" w:w="2556"/>
            <w:vAlign w:val="center"/>
          </w:tcPr>
          <w:p>
            <w:r/>
            <w:r>
              <w:rPr>
                <w:b w:val="0"/>
              </w:rPr>
              <w:t>Loss-making customer profit</w:t>
            </w:r>
          </w:p>
        </w:tc>
        <w:tc>
          <w:tcPr>
            <w:tcW w:type="dxa" w:w="2556"/>
            <w:vAlign w:val="center"/>
          </w:tcPr>
          <w:p>
            <w:r/>
            <w:r>
              <w:rPr>
                <w:b w:val="0"/>
              </w:rPr>
              <w:t>Potential recovery of part of leakage</w:t>
            </w:r>
          </w:p>
        </w:tc>
      </w:tr>
      <w:tr>
        <w:tc>
          <w:tcPr>
            <w:tcW w:type="dxa" w:w="2556"/>
            <w:vAlign w:val="center"/>
          </w:tcPr>
          <w:p>
            <w:r/>
            <w:r>
              <w:rPr>
                <w:b w:val="0"/>
              </w:rPr>
              <w:t>Profitability</w:t>
            </w:r>
          </w:p>
        </w:tc>
        <w:tc>
          <w:tcPr>
            <w:tcW w:type="dxa" w:w="2556"/>
            <w:vAlign w:val="center"/>
          </w:tcPr>
          <w:p>
            <w:r/>
            <w:r>
              <w:rPr>
                <w:b w:val="0"/>
              </w:rPr>
              <w:t>10.79% margin</w:t>
            </w:r>
          </w:p>
        </w:tc>
        <w:tc>
          <w:tcPr>
            <w:tcW w:type="dxa" w:w="2556"/>
            <w:vAlign w:val="center"/>
          </w:tcPr>
          <w:p>
            <w:r/>
            <w:r>
              <w:rPr>
                <w:b w:val="0"/>
              </w:rPr>
              <w:t>Profit + Margin</w:t>
            </w:r>
          </w:p>
        </w:tc>
        <w:tc>
          <w:tcPr>
            <w:tcW w:type="dxa" w:w="2556"/>
            <w:vAlign w:val="center"/>
          </w:tcPr>
          <w:p>
            <w:r/>
            <w:r>
              <w:rPr>
                <w:b w:val="0"/>
              </w:rPr>
              <w:t>Protect margin while rebuilding profit</w:t>
            </w:r>
          </w:p>
        </w:tc>
      </w:tr>
    </w:tbl>
    <w:p/>
    <w:p>
      <w:pPr>
        <w:pStyle w:val="Heading1"/>
      </w:pPr>
      <w:r>
        <w:t>17. Expected Business Impact</w:t>
      </w:r>
    </w:p>
    <w:p>
      <w:r>
        <w:t>The project does not claim guaranteed financial outcomes because the recommended actions were not implemented as controlled business interventions.</w:t>
        <w:br/>
        <w:br/>
        <w:t>Instead, the analysis identifies measurable potential outputs.</w:t>
        <w:br/>
        <w:br/>
        <w:t>Customer Base: Large customer growth → Improve customer productivity → Higher revenue contribution.</w:t>
        <w:br/>
        <w:t>Revenue: AOV decline + concentrated sales decline → Targeted recovery → Improved Sales.</w:t>
        <w:br/>
        <w:t>Delivery: SLA mismatch + execution gaps → Better SLA design + operational intervention → Improved delivery measurement and reliability.</w:t>
        <w:br/>
        <w:t>Profitability: Loss-making customers → Targeted profitability review → Potential reduction in profit leakage.</w:t>
        <w:br/>
        <w:t>Management: Dashboard monitoring → Earlier detection → Faster business response.</w:t>
        <w:br/>
        <w:br/>
        <w:t>The value of the analysis therefore lies in converting historical data into specific, measurable management actions.</w:t>
      </w:r>
    </w:p>
    <w:p>
      <w:pPr>
        <w:pStyle w:val="Heading1"/>
      </w:pPr>
      <w:r>
        <w:t>18. Final Solution to the Original Objective</w:t>
      </w:r>
    </w:p>
    <w:p>
      <w:r>
        <w:t>The project began with a broad business requirement: Understand Sales, Customers, Profitability and Delivery Performance, identify the major business drivers, and convert the findings into actionable insights.</w:t>
        <w:br/>
        <w:br/>
        <w:t>The completed analytical solution provides:</w:t>
        <w:br/>
        <w:br/>
        <w:t>Python → Data quality validation, Feature engineering, EDA, Outlier analysis.</w:t>
        <w:br/>
        <w:t>SQL → KPI analysis, Trend analysis, Driver investigation, Customer profitability, Delivery/SLA investigation.</w:t>
        <w:br/>
        <w:t>Power BI → Executive KPI monitoring, Interactive drill-down, Time-based analysis, Product/customer/market analysis, Business insights.</w:t>
        <w:br/>
        <w:t>Final Action Framework → Evidence, Business signal, Action area, Potential output, Measurement, Expected business impact.</w:t>
      </w:r>
    </w:p>
    <w:p>
      <w:pPr>
        <w:pStyle w:val="Heading1"/>
      </w:pPr>
      <w:r>
        <w:t>19. Complete Analytical-to-Action Chain</w:t>
      </w:r>
    </w:p>
    <w:p>
      <w:r>
        <w:t>Business Problem</w:t>
        <w:br/>
        <w:t>↓</w:t>
        <w:br/>
        <w:t>Data Investigation</w:t>
        <w:br/>
        <w:t>↓</w:t>
        <w:br/>
        <w:t>Data Cleaning &amp; Validation</w:t>
        <w:br/>
        <w:t>↓</w:t>
        <w:br/>
        <w:t>Python EDA</w:t>
        <w:br/>
        <w:t>↓</w:t>
        <w:br/>
        <w:t>SQL Business Analysis</w:t>
        <w:br/>
        <w:t>↓</w:t>
        <w:br/>
        <w:t>Power BI Dashboard</w:t>
        <w:br/>
        <w:t>↓</w:t>
        <w:br/>
        <w:t>Deep-Dive Investigation</w:t>
        <w:br/>
        <w:t>↓</w:t>
        <w:br/>
        <w:t>Business Finding</w:t>
        <w:br/>
        <w:t>↓</w:t>
        <w:br/>
        <w:t>Root Business Signal</w:t>
        <w:br/>
        <w:t>↓</w:t>
        <w:br/>
        <w:t>Action Area</w:t>
        <w:br/>
        <w:t>↓</w:t>
        <w:br/>
        <w:t>Potential Output</w:t>
        <w:br/>
        <w:t>↓</w:t>
        <w:br/>
        <w:t>Measurement</w:t>
        <w:br/>
        <w:t>↓</w:t>
        <w:br/>
        <w:t>Expected Business Impact</w:t>
        <w:br/>
        <w:br/>
        <w:t>This is the final transformation achieved by the project:</w:t>
        <w:br/>
        <w:br/>
        <w:t>From raw supply-chain data to evidence-based business action.</w:t>
      </w:r>
    </w:p>
    <w:p>
      <w:pPr>
        <w:pStyle w:val="Heading1"/>
      </w:pPr>
      <w:r>
        <w:t>20. Final Executive Conclusion</w:t>
      </w:r>
    </w:p>
    <w:p>
      <w:r>
        <w:t>The analysis shows a business with a significantly expanded customer base, relatively stable absolute profitability, improving profit margin, declining AOV, declining Sales, and persistent delivery-performance challenges.</w:t>
        <w:br/>
        <w:br/>
        <w:t>The most important management opportunities are therefore not isolated KPI improvements. They are connected:</w:t>
        <w:br/>
        <w:br/>
        <w:t>Customer Growth → improve customer productivity.</w:t>
        <w:br/>
        <w:t>AOV Decline → improve revenue value per order.</w:t>
        <w:br/>
        <w:t>Sales Decline → target identified product/category/market pockets.</w:t>
        <w:br/>
        <w:t>Delivery Risk → separate SLA design issues from genuine execution delays.</w:t>
        <w:br/>
        <w:t>Profit Leakage → identify and address loss-making customer relationships.</w:t>
        <w:br/>
        <w:t>Margin Improvement → protect profitability while rebuilding revenue.</w:t>
        <w:br/>
        <w:br/>
        <w:t>The final recommendation framework provides a measurable path from each analytical finding to an action area and a potential business output, while keeping the distinction between observed evidence and future expected results.</w:t>
        <w:br/>
        <w:br/>
        <w:t>Final Project Outcome:</w:t>
        <w:br/>
        <w:br/>
        <w:t>Data → Evidence → Diagnosis → Insight → Action → Potential Output → Measurement → Business Impact</w:t>
        <w:br/>
        <w:br/>
        <w:t>That completes the analytical journey from raw data to business decision support.</w:t>
      </w:r>
    </w:p>
    <w:p/>
    <w:p>
      <w:pPr>
        <w:jc w:val="center"/>
      </w:pPr>
      <w:r>
        <w:rPr>
          <w:b/>
          <w:sz w:val="18"/>
        </w:rPr>
        <w:t>Supply Chain &amp; Sales Analysis — Business Recommendations &amp; Action Plan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