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pPr>
    </w:p>
    <w:p>
      <w:pPr>
        <w:spacing w:after="300"/>
        <w:jc w:val="center"/>
      </w:pPr>
      <w:r>
        <w:rPr>
          <w:b/>
          <w:bCs/>
          <w:sz w:val="30"/>
          <w:szCs w:val="30"/>
        </w:rPr>
        <w:t xml:space="preserve">WASTE TRACK KENYA WASTE COLLECTION SCHEDULING AND NOTIFICATION SYSTEM</w:t>
      </w:r>
    </w:p>
    <w:p>
      <w:pPr>
        <w:spacing w:after="600"/>
        <w:jc w:val="center"/>
      </w:pPr>
      <w:r>
        <w:rPr>
          <w:b/>
          <w:bCs/>
          <w:sz w:val="28"/>
          <w:szCs w:val="28"/>
        </w:rPr>
        <w:t xml:space="preserve">SYSTEM DOCUMENTATION</w:t>
      </w:r>
    </w:p>
    <w:p>
      <w:pPr>
        <w:spacing w:after="300"/>
        <w:jc w:val="center"/>
      </w:pPr>
      <w:r>
        <w:rPr>
          <w:b/>
          <w:bCs/>
          <w:sz w:val="24"/>
          <w:szCs w:val="24"/>
        </w:rPr>
        <w:t xml:space="preserve">SUBMITTED BY,</w:t>
      </w:r>
    </w:p>
    <w:p>
      <w:pPr>
        <w:spacing w:after="100"/>
        <w:jc w:val="center"/>
      </w:pPr>
      <w:r>
        <w:rPr>
          <w:b/>
          <w:bCs/>
          <w:sz w:val="24"/>
          <w:szCs w:val="24"/>
        </w:rPr>
        <w:t xml:space="preserve">[REPLACE WITH YOUR FULL NAMES]</w:t>
      </w:r>
    </w:p>
    <w:p>
      <w:pPr>
        <w:spacing w:after="600"/>
        <w:jc w:val="center"/>
      </w:pPr>
      <w:r>
        <w:rPr>
          <w:b/>
          <w:bCs/>
          <w:sz w:val="24"/>
          <w:szCs w:val="24"/>
        </w:rPr>
        <w:t xml:space="preserve">[REPLACE WITH YOUR ADMISSION NUMBER]</w:t>
      </w:r>
    </w:p>
    <w:p>
      <w:pPr>
        <w:spacing w:after="500"/>
        <w:jc w:val="center"/>
      </w:pPr>
      <w:r>
        <w:rPr>
          <w:b/>
          <w:bCs/>
          <w:sz w:val="24"/>
          <w:szCs w:val="24"/>
        </w:rPr>
        <w:t xml:space="preserve">A SYSTEM DOCUMENTATION SUBMITTED IN PARTIAL FULFILMENT FOR THE AWARD OF DIPLOMA IN COMPUTER SCIENCE BY ZETECH UNIVERSITY</w:t>
      </w:r>
    </w:p>
    <w:p>
      <w:pPr>
        <w:jc w:val="center"/>
      </w:pPr>
      <w:r>
        <w:rPr>
          <w:b/>
          <w:bCs/>
          <w:sz w:val="24"/>
          <w:szCs w:val="24"/>
        </w:rPr>
        <w:t xml:space="preserve">[MONTH, YEAR]</w:t>
      </w:r>
    </w:p>
    <w:p>
      <w:pPr>
        <w:pageBreakBefore/>
        <w:spacing w:after="200" w:before="200"/>
        <w:jc w:val="center"/>
      </w:pPr>
      <w:r>
        <w:rPr>
          <w:b/>
          <w:bCs/>
          <w:sz w:val="28"/>
          <w:szCs w:val="28"/>
        </w:rPr>
        <w:t xml:space="preserve">DECLARATION</w:t>
      </w:r>
    </w:p>
    <w:p>
      <w:pPr>
        <w:spacing w:after="220" w:line="360"/>
        <w:jc w:val="both"/>
      </w:pPr>
      <w:r>
        <w:rPr>
          <w:sz w:val="24"/>
          <w:szCs w:val="24"/>
        </w:rPr>
        <w:t xml:space="preserve">I declare that this system documentation, together with the accompanying Waste Track Kenya waste collection scheduling and notification system it describes, is my own original work and has not been submitted, in whole or in part, for the award of a diploma or any other academic credit at this or any other institution. I further declare that all ideas, code libraries, frameworks, and other material drawn from external sources have been duly acknowledged and appropriately referenced, and that no part of this work has been copied or plagiarized from any other person's work without such acknowledgement. Where assistance was received during the design, development, or documentation of this system, whether from my supervisor, colleagues, or Waste Track Kenya staff, this has been duly acknowledged, and the system's design, implementation, and analysis presented herein remain entirely my own. I understand that any false claim in respect of this work may result in disciplinary action in accordance with the academic integrity policies of Zetech University.</w:t>
      </w:r>
    </w:p>
    <w:p>
      <w:pPr>
        <w:pageBreakBefore/>
        <w:spacing w:after="200" w:before="200"/>
        <w:jc w:val="center"/>
      </w:pPr>
      <w:r>
        <w:rPr>
          <w:b/>
          <w:bCs/>
          <w:sz w:val="28"/>
          <w:szCs w:val="28"/>
        </w:rPr>
        <w:t xml:space="preserve">DEDICATION</w:t>
      </w:r>
    </w:p>
    <w:p>
      <w:pPr>
        <w:spacing w:after="220" w:line="360"/>
        <w:jc w:val="both"/>
      </w:pPr>
      <w:r>
        <w:rPr>
          <w:sz w:val="24"/>
          <w:szCs w:val="24"/>
        </w:rPr>
        <w:t xml:space="preserve">I dedicate this project to my family, whose unwavering support, patience, and encouragement carried me through the demands of this diploma programme. I also dedicate this work to every small business owner striving to modernize their operations against the odds of limited resources and infrastructure, in the hope that solutions like this one make that effort a little easier.</w:t>
      </w:r>
    </w:p>
    <w:p>
      <w:pPr>
        <w:pageBreakBefore/>
        <w:spacing w:after="200" w:before="200"/>
        <w:jc w:val="center"/>
      </w:pPr>
      <w:r>
        <w:rPr>
          <w:b/>
          <w:bCs/>
          <w:sz w:val="28"/>
          <w:szCs w:val="28"/>
        </w:rPr>
        <w:t xml:space="preserve">ACKNOWLEDGEMENT</w:t>
      </w:r>
    </w:p>
    <w:p>
      <w:pPr>
        <w:spacing w:after="220" w:line="360"/>
        <w:jc w:val="both"/>
      </w:pPr>
      <w:r>
        <w:rPr>
          <w:sz w:val="24"/>
          <w:szCs w:val="24"/>
        </w:rPr>
        <w:t xml:space="preserve">I wish to thank my project supervisor for the guidance, patience, and constructive feedback provided throughout the design, development, and documentation of this system. I am grateful to the management and staff of Waste Track Kenya for their openness in sharing the operational challenges that shaped this project, and for their time during requirements gathering and system testing. I also thank my classmates and test users who patiently worked through early versions of the system and offered honest feedback that improved it. Finally, I thank my family and friends for their constant encouragement and understanding throughout this project.</w:t>
      </w:r>
    </w:p>
    <w:p>
      <w:pPr>
        <w:pageBreakBefore/>
        <w:spacing w:after="200" w:before="200"/>
        <w:jc w:val="center"/>
      </w:pPr>
      <w:r>
        <w:rPr>
          <w:b/>
          <w:bCs/>
          <w:sz w:val="28"/>
          <w:szCs w:val="28"/>
        </w:rPr>
        <w:t xml:space="preserve">ABSTRACT</w:t>
      </w:r>
    </w:p>
    <w:p>
      <w:pPr>
        <w:spacing w:after="220" w:line="360"/>
        <w:jc w:val="both"/>
      </w:pPr>
      <w:r>
        <w:rPr>
          <w:sz w:val="24"/>
          <w:szCs w:val="24"/>
        </w:rPr>
        <w:t xml:space="preserve">Waste Track Kenya, a waste collection service provider operating in Eldoret, experienced persistent inconsistencies in its waste collection scheduling and resident notification practices, with residents frequently receiving duplicate or conflicting information about collection dates, resulting in missed pickups and diminished confidence in the service, while staff spent considerable time manually reconciling scattered records. This project set out to design and develop a centralized waste collection scheduling and notification system to address these challenges.</w:t>
      </w:r>
    </w:p>
    <w:p>
      <w:pPr>
        <w:spacing w:after="220" w:line="360"/>
        <w:jc w:val="both"/>
      </w:pPr>
      <w:r>
        <w:rPr>
          <w:sz w:val="24"/>
          <w:szCs w:val="24"/>
        </w:rPr>
        <w:t xml:space="preserve">The system was built using a Spring Boot (Java) backend, a MySQL relational database, a Next.js frontend styled with Tailwind CSS, and Apache Kafka as an event-driven messaging layer connecting the scheduling and notification modules. The database consolidates resident, zone, schedule, and notification records into a single authoritative source; the scheduling module automatically generates collection routes and dates for defined residential zones; and the Kafka-based notification module guarantees that exactly one accurate SMS notification is sent to residents per scheduling event, eliminating the duplicate and conflicting messages that originally motivated the project. A web-based administrator dashboard was also developed, allowing Waste Track Kenya staff to create and manage schedules, monitor collection status in real time, and generate collection and notification reports without manually cross-referencing separate records.</w:t>
      </w:r>
    </w:p>
    <w:p>
      <w:pPr>
        <w:spacing w:after="220" w:line="360"/>
        <w:jc w:val="both"/>
      </w:pPr>
      <w:r>
        <w:rPr>
          <w:sz w:val="24"/>
          <w:szCs w:val="24"/>
        </w:rPr>
        <w:t xml:space="preserve">Testing confirmed that the system reliably prevents duplicate notifications through a database-enforced uniqueness constraint and an idempotent notification consumer, and that staff were able to complete common scheduling tasks after minimal training. The completed system directly addresses the scheduling and notification inconsistencies identified at the outset of the project and provides Waste Track Kenya with a centralized, evidence-based foundation for managing its waste collection operations going forward.</w:t>
      </w:r>
    </w:p>
    <w:p>
      <w:pPr>
        <w:pageBreakBefore/>
        <w:spacing w:after="200" w:before="200"/>
        <w:jc w:val="center"/>
      </w:pPr>
      <w:r>
        <w:rPr>
          <w:b/>
          <w:bCs/>
          <w:sz w:val="28"/>
          <w:szCs w:val="28"/>
        </w:rPr>
        <w:t xml:space="preserve">DEFINITION OF KEY TERMS</w:t>
      </w:r>
    </w:p>
    <w:p>
      <w:pPr>
        <w:spacing w:after="300"/>
      </w:pPr>
      <w:r>
        <w:rPr>
          <w:b/>
          <w:bCs/>
          <w:sz w:val="24"/>
          <w:szCs w:val="24"/>
        </w:rPr>
        <w:t xml:space="preserve">LEAVE BLANK TILL AFTER COMPLETION</w:t>
      </w:r>
    </w:p>
    <w:p>
      <w:pPr>
        <w:pageBreakBefore/>
        <w:spacing w:after="200" w:before="200"/>
        <w:jc w:val="center"/>
      </w:pPr>
      <w:r>
        <w:rPr>
          <w:b/>
          <w:bCs/>
          <w:sz w:val="28"/>
          <w:szCs w:val="28"/>
        </w:rPr>
        <w:t xml:space="preserve">ABBREVIATIONS AND ACRONYMS</w:t>
      </w:r>
    </w:p>
    <w:p>
      <w:pPr>
        <w:spacing w:after="300"/>
      </w:pPr>
      <w:r>
        <w:rPr>
          <w:b/>
          <w:bCs/>
          <w:sz w:val="24"/>
          <w:szCs w:val="24"/>
        </w:rPr>
        <w:t xml:space="preserve">LEAVE BLANK TILL AFTER COMPLETION</w:t>
      </w:r>
    </w:p>
    <w:p>
      <w:pPr>
        <w:pageBreakBefore/>
        <w:spacing w:after="200" w:before="200"/>
        <w:jc w:val="center"/>
      </w:pPr>
      <w:r>
        <w:rPr>
          <w:b/>
          <w:bCs/>
          <w:sz w:val="28"/>
          <w:szCs w:val="28"/>
        </w:rPr>
        <w:t xml:space="preserve">TABLE OF CONTENTS</w:t>
      </w:r>
    </w:p>
    <w:p>
      <w:pPr>
        <w:spacing w:after="300"/>
      </w:pPr>
      <w:r>
        <w:rPr>
          <w:b/>
          <w:bCs/>
          <w:sz w:val="24"/>
          <w:szCs w:val="24"/>
        </w:rPr>
        <w:t xml:space="preserve">LEAVE BLANK TILL AFTER COMPLETION</w:t>
      </w:r>
    </w:p>
    <w:p>
      <w:pPr>
        <w:pageBreakBefore/>
        <w:spacing w:after="200" w:before="200"/>
        <w:jc w:val="center"/>
      </w:pPr>
      <w:r>
        <w:rPr>
          <w:b/>
          <w:bCs/>
          <w:sz w:val="28"/>
          <w:szCs w:val="28"/>
        </w:rPr>
        <w:t xml:space="preserve">LIST OF FIGURES</w:t>
      </w:r>
    </w:p>
    <w:p>
      <w:pPr>
        <w:spacing w:after="300"/>
      </w:pPr>
      <w:r>
        <w:rPr>
          <w:b/>
          <w:bCs/>
          <w:sz w:val="24"/>
          <w:szCs w:val="24"/>
        </w:rPr>
        <w:t xml:space="preserve">LEAVE BLANK TILL AFTER COMPLETION</w:t>
      </w:r>
    </w:p>
    <w:p>
      <w:pPr>
        <w:pageBreakBefore/>
        <w:spacing w:after="200" w:before="200"/>
        <w:jc w:val="center"/>
      </w:pPr>
      <w:r>
        <w:rPr>
          <w:b/>
          <w:bCs/>
          <w:sz w:val="28"/>
          <w:szCs w:val="28"/>
        </w:rPr>
        <w:t xml:space="preserve">LIST OF TABLES</w:t>
      </w:r>
    </w:p>
    <w:p>
      <w:pPr>
        <w:spacing w:after="300"/>
      </w:pPr>
      <w:r>
        <w:rPr>
          <w:b/>
          <w:bCs/>
          <w:sz w:val="24"/>
          <w:szCs w:val="24"/>
        </w:rPr>
        <w:t xml:space="preserve">LEAVE BLANK TILL AFTER COMPLETION</w:t>
      </w:r>
    </w:p>
    <w:p>
      <w:pPr>
        <w:pStyle w:val="Heading1"/>
        <w:pageBreakBefore/>
        <w:spacing w:after="300" w:before="200"/>
        <w:jc w:val="center"/>
      </w:pPr>
      <w:r>
        <w:t xml:space="preserve">CHAPTER ONE: PROJECT PLANNING AND ANALYSIS</w:t>
      </w:r>
    </w:p>
    <w:p>
      <w:pPr>
        <w:pStyle w:val="Heading1"/>
        <w:spacing w:after="160" w:before="320"/>
      </w:pPr>
      <w:r>
        <w:t xml:space="preserve">Statement of Problem</w:t>
      </w:r>
    </w:p>
    <w:p>
      <w:pPr>
        <w:spacing w:after="220" w:line="360"/>
        <w:jc w:val="both"/>
      </w:pPr>
      <w:r>
        <w:rPr>
          <w:sz w:val="24"/>
          <w:szCs w:val="24"/>
        </w:rPr>
        <w:t xml:space="preserve">Despite improvements in urban service delivery across Kenyan towns, many small and medium-sized waste management providers continue to coordinate their internal scheduling and communication using informal, manually maintained processes rather than centralized information systems (Amugsi, Muindi, &amp; Mberu, 2022). These traditional methods present significant operational challenges, including inconsistent collection scheduling, unreliable resident communication, and a general lack of a single, authoritative data source.</w:t>
      </w:r>
    </w:p>
    <w:p>
      <w:pPr>
        <w:spacing w:after="220" w:line="360"/>
        <w:jc w:val="both"/>
      </w:pPr>
      <w:r>
        <w:rPr>
          <w:sz w:val="24"/>
          <w:szCs w:val="24"/>
        </w:rPr>
        <w:t xml:space="preserve">At Waste Track Kenya, the specific company under study, the absence of a centralized scheduling and notification system has led to critical inefficiencies. Currently, collection scheduling and resident communication are handled manually, leading to residents receiving duplicate or conflicting notifications about their collection dates and, consequently, missed pickups. Staff are required to spend considerable time reconciling scattered and inconsistent records rather than performing higher-value tasks, and company management has expressed concern over the reputational damage this inconsistency causes and its implications for public health compliance. As Waste Track Kenya's resident base in Eldoret continues to grow, these manual processes are becoming increasingly unsustainable, creating operational bottlenecks and undermining resident confidence in the service. There is, therefore, a need to develop a centralized, secure waste collection scheduling and notification system that automates schedule generation, guarantees a single accurate notification per collection event, and gives staff real-time visibility into collection status.</w:t>
      </w:r>
    </w:p>
    <w:p>
      <w:pPr>
        <w:pStyle w:val="Heading1"/>
        <w:spacing w:after="160" w:before="320"/>
      </w:pPr>
      <w:r>
        <w:t xml:space="preserve">Study Justification</w:t>
      </w:r>
    </w:p>
    <w:p>
      <w:pPr>
        <w:spacing w:after="220" w:line="360"/>
        <w:jc w:val="both"/>
      </w:pPr>
      <w:r>
        <w:rPr>
          <w:sz w:val="24"/>
          <w:szCs w:val="24"/>
        </w:rPr>
        <w:t xml:space="preserve">The development of this project is justified by the critical need for digital transformation within the internal scheduling and communication operations of small and medium-sized waste management companies in Kenya. While urban infrastructure has modernized in other sectors, many independent waste collection providers still rely on manual coordination, leading to missed pickups and unreliable resident communication (Murey &amp; Mecha, 2025). This project addresses these gaps by providing an automated, centralized platform for scheduling and resident notification.</w:t>
      </w:r>
    </w:p>
    <w:p>
      <w:pPr>
        <w:spacing w:after="220" w:line="360"/>
        <w:jc w:val="both"/>
      </w:pPr>
      <w:r>
        <w:rPr>
          <w:sz w:val="24"/>
          <w:szCs w:val="24"/>
        </w:rPr>
        <w:t xml:space="preserve">From an operational perspective, this study is significant as it eliminates Waste Track Kenya's reliance on fragmented, manually coordinated scheduling. By implementing a centralized system, the company can maintain data integrity through automated schedule generation and a guaranteed single notification per event, reducing human error and the reputational harm caused by missed or duplicated resident communication. Furthermore, the project is justified by its contribution to informed decision-making: a reporting dashboard allows management to monitor collection completion and notification delivery rates by zone, shifting the company from a reactive approach to a proactive, evidence-based one. Ultimately, this system is expected to improve overall operational efficiency and position Waste Track Kenya to scale its resident base without a proportional increase in administrative workload.</w:t>
      </w:r>
    </w:p>
    <w:p>
      <w:pPr>
        <w:pStyle w:val="Heading1"/>
        <w:spacing w:after="160" w:before="320"/>
      </w:pPr>
      <w:r>
        <w:t xml:space="preserve">System Objectives</w:t>
      </w:r>
    </w:p>
    <w:p>
      <w:pPr>
        <w:pStyle w:val="Heading2"/>
        <w:spacing w:after="140" w:before="280"/>
      </w:pPr>
      <w:r>
        <w:t xml:space="preserve">General Objective</w:t>
      </w:r>
    </w:p>
    <w:p>
      <w:pPr>
        <w:pStyle w:val="ListParagraph"/>
        <w:numPr>
          <w:ilvl w:val="0"/>
          <w:numId w:val="2"/>
        </w:numPr>
        <w:spacing w:after="100" w:line="300"/>
      </w:pPr>
      <w:r>
        <w:rPr>
          <w:sz w:val="24"/>
          <w:szCs w:val="24"/>
        </w:rPr>
        <w:t xml:space="preserve">To develop a waste collection scheduling and notification system for Waste Track Kenya, Eldoret.</w:t>
      </w:r>
    </w:p>
    <w:p>
      <w:pPr>
        <w:pStyle w:val="Heading2"/>
        <w:spacing w:after="140" w:before="280"/>
      </w:pPr>
      <w:r>
        <w:t xml:space="preserve">Specific Objectives</w:t>
      </w:r>
    </w:p>
    <w:p>
      <w:pPr>
        <w:pStyle w:val="ListParagraph"/>
        <w:numPr>
          <w:ilvl w:val="0"/>
          <w:numId w:val="2"/>
        </w:numPr>
        <w:spacing w:after="100" w:line="300"/>
      </w:pPr>
      <w:r>
        <w:rPr>
          <w:sz w:val="24"/>
          <w:szCs w:val="24"/>
        </w:rPr>
        <w:t xml:space="preserve">To develop a centralized repository module for storing resident, zone, schedule, and collection records.</w:t>
      </w:r>
    </w:p>
    <w:p>
      <w:pPr>
        <w:pStyle w:val="ListParagraph"/>
        <w:numPr>
          <w:ilvl w:val="0"/>
          <w:numId w:val="2"/>
        </w:numPr>
        <w:spacing w:after="100" w:line="300"/>
      </w:pPr>
      <w:r>
        <w:rPr>
          <w:sz w:val="24"/>
          <w:szCs w:val="24"/>
        </w:rPr>
        <w:t xml:space="preserve">To develop an automated mechanism for generating waste collection schedules for defined residential zones.</w:t>
      </w:r>
    </w:p>
    <w:p>
      <w:pPr>
        <w:pStyle w:val="ListParagraph"/>
        <w:numPr>
          <w:ilvl w:val="0"/>
          <w:numId w:val="2"/>
        </w:numPr>
        <w:spacing w:after="100" w:line="300"/>
      </w:pPr>
      <w:r>
        <w:rPr>
          <w:sz w:val="24"/>
          <w:szCs w:val="24"/>
        </w:rPr>
        <w:t xml:space="preserve">To develop an automated mechanism for notifying residents of scheduled collections and any changes.</w:t>
      </w:r>
    </w:p>
    <w:p>
      <w:pPr>
        <w:pStyle w:val="ListParagraph"/>
        <w:numPr>
          <w:ilvl w:val="0"/>
          <w:numId w:val="2"/>
        </w:numPr>
        <w:spacing w:after="100" w:line="300"/>
      </w:pPr>
      <w:r>
        <w:rPr>
          <w:sz w:val="24"/>
          <w:szCs w:val="24"/>
        </w:rPr>
        <w:t xml:space="preserve">To develop a dashboard for staff to monitor and update collection status without manually reconciling records.</w:t>
      </w:r>
    </w:p>
    <w:p>
      <w:pPr>
        <w:pStyle w:val="Heading1"/>
        <w:spacing w:after="160" w:before="320"/>
      </w:pPr>
      <w:r>
        <w:t xml:space="preserve">Functional Requirements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8%"/>
            <w:tcBorders>
              <w:top w:val="single" w:color="CCCCCC" w:sz="4"/>
              <w:left w:val="single" w:color="CCCCCC" w:sz="4"/>
              <w:bottom w:val="single" w:color="CCCCCC" w:sz="4"/>
              <w:right w:val="single" w:color="CCCCCC" w:sz="4"/>
            </w:tcBorders>
            <w:shd w:fill="1F4E79" w:val="clear"/>
            <w:tcMar>
              <w:top w:type="dxa" w:w="90"/>
              <w:left w:type="dxa" w:w="100"/>
              <w:bottom w:type="dxa" w:w="90"/>
              <w:right w:type="dxa" w:w="100"/>
            </w:tcMar>
          </w:tcPr>
          <w:p>
            <w:r>
              <w:rPr>
                <w:b/>
                <w:bCs/>
                <w:color w:val="FFFFFF"/>
                <w:sz w:val="22"/>
                <w:szCs w:val="22"/>
              </w:rPr>
              <w:t xml:space="preserve">User</w:t>
            </w:r>
          </w:p>
        </w:tc>
        <w:tc>
          <w:tcPr>
            <w:tcW w:type="pct" w:w="41%"/>
            <w:tcBorders>
              <w:top w:val="single" w:color="CCCCCC" w:sz="4"/>
              <w:left w:val="single" w:color="CCCCCC" w:sz="4"/>
              <w:bottom w:val="single" w:color="CCCCCC" w:sz="4"/>
              <w:right w:val="single" w:color="CCCCCC" w:sz="4"/>
            </w:tcBorders>
            <w:shd w:fill="1F4E79" w:val="clear"/>
            <w:tcMar>
              <w:top w:type="dxa" w:w="90"/>
              <w:left w:type="dxa" w:w="100"/>
              <w:bottom w:type="dxa" w:w="90"/>
              <w:right w:type="dxa" w:w="100"/>
            </w:tcMar>
          </w:tcPr>
          <w:p>
            <w:r>
              <w:rPr>
                <w:b/>
                <w:bCs/>
                <w:color w:val="FFFFFF"/>
                <w:sz w:val="22"/>
                <w:szCs w:val="22"/>
              </w:rPr>
              <w:t xml:space="preserve">User Activities</w:t>
            </w:r>
          </w:p>
        </w:tc>
        <w:tc>
          <w:tcPr>
            <w:tcW w:type="pct" w:w="41%"/>
            <w:tcBorders>
              <w:top w:val="single" w:color="CCCCCC" w:sz="4"/>
              <w:left w:val="single" w:color="CCCCCC" w:sz="4"/>
              <w:bottom w:val="single" w:color="CCCCCC" w:sz="4"/>
              <w:right w:val="single" w:color="CCCCCC" w:sz="4"/>
            </w:tcBorders>
            <w:shd w:fill="1F4E79" w:val="clear"/>
            <w:tcMar>
              <w:top w:type="dxa" w:w="90"/>
              <w:left w:type="dxa" w:w="100"/>
              <w:bottom w:type="dxa" w:w="90"/>
              <w:right w:type="dxa" w:w="100"/>
            </w:tcMar>
          </w:tcPr>
          <w:p>
            <w:r>
              <w:rPr>
                <w:b/>
                <w:bCs/>
                <w:color w:val="FFFFFF"/>
                <w:sz w:val="22"/>
                <w:szCs w:val="22"/>
              </w:rPr>
              <w:t xml:space="preserve">Features</w:t>
            </w:r>
          </w:p>
        </w:tc>
      </w:tr>
      <w:tr>
        <w:tc>
          <w:tcPr>
            <w:tcW w:type="pct" w:w="18%"/>
            <w:tcBorders>
              <w:top w:val="single" w:color="CCCCCC" w:sz="4"/>
              <w:left w:val="single" w:color="CCCCCC" w:sz="4"/>
              <w:bottom w:val="single" w:color="CCCCCC" w:sz="4"/>
              <w:right w:val="single" w:color="CCCCCC" w:sz="4"/>
            </w:tcBorders>
            <w:tcMar>
              <w:top w:type="dxa" w:w="90"/>
              <w:left w:type="dxa" w:w="100"/>
              <w:bottom w:type="dxa" w:w="90"/>
              <w:right w:type="dxa" w:w="100"/>
            </w:tcMar>
          </w:tcPr>
          <w:p>
            <w:r>
              <w:rPr>
                <w:b/>
                <w:bCs/>
                <w:sz w:val="22"/>
                <w:szCs w:val="22"/>
              </w:rPr>
              <w:t xml:space="preserve">Waste Track Kenya</w:t>
            </w:r>
          </w:p>
          <w:p>
            <w:r>
              <w:rPr>
                <w:b/>
                <w:bCs/>
                <w:sz w:val="22"/>
                <w:szCs w:val="22"/>
              </w:rPr>
              <w:t xml:space="preserve">Admin / Staff</w:t>
            </w:r>
          </w:p>
        </w:tc>
        <w:tc>
          <w:tcPr>
            <w:tcW w:type="pct" w:w="41%"/>
            <w:tcBorders>
              <w:top w:val="single" w:color="CCCCCC" w:sz="4"/>
              <w:left w:val="single" w:color="CCCCCC" w:sz="4"/>
              <w:bottom w:val="single" w:color="CCCCCC" w:sz="4"/>
              <w:right w:val="single" w:color="CCCCCC" w:sz="4"/>
            </w:tcBorders>
            <w:tcMar>
              <w:top w:type="dxa" w:w="90"/>
              <w:left w:type="dxa" w:w="100"/>
              <w:bottom w:type="dxa" w:w="90"/>
              <w:right w:type="dxa" w:w="100"/>
            </w:tcMar>
          </w:tcPr>
          <w:p>
            <w:r>
              <w:rPr>
                <w:b w:val="false"/>
                <w:bCs w:val="false"/>
                <w:sz w:val="22"/>
                <w:szCs w:val="22"/>
              </w:rPr>
              <w:t xml:space="preserve">Sign up and log in</w:t>
            </w:r>
          </w:p>
        </w:tc>
        <w:tc>
          <w:tcPr>
            <w:tcW w:type="pct" w:w="41%"/>
            <w:tcBorders>
              <w:top w:val="single" w:color="CCCCCC" w:sz="4"/>
              <w:left w:val="single" w:color="CCCCCC" w:sz="4"/>
              <w:bottom w:val="single" w:color="CCCCCC" w:sz="4"/>
              <w:right w:val="single" w:color="CCCCCC" w:sz="4"/>
            </w:tcBorders>
            <w:tcMar>
              <w:top w:type="dxa" w:w="90"/>
              <w:left w:type="dxa" w:w="100"/>
              <w:bottom w:type="dxa" w:w="90"/>
              <w:right w:type="dxa" w:w="100"/>
            </w:tcMar>
          </w:tcPr>
          <w:p>
            <w:r>
              <w:rPr>
                <w:b w:val="false"/>
                <w:bCs w:val="false"/>
                <w:sz w:val="22"/>
                <w:szCs w:val="22"/>
              </w:rPr>
              <w:t xml:space="preserve">Login page</w:t>
            </w:r>
          </w:p>
        </w:tc>
      </w:tr>
      <w:tr>
        <w:tc>
          <w:tcPr>
            <w:tcW w:type="pct" w:w="18%"/>
            <w:tcBorders>
              <w:top w:val="single" w:color="CCCCCC" w:sz="4"/>
              <w:left w:val="single" w:color="CCCCCC" w:sz="4"/>
              <w:bottom w:val="single" w:color="CCCCCC" w:sz="4"/>
              <w:right w:val="single" w:color="CCCCCC" w:sz="4"/>
            </w:tcBorders>
            <w:tcMar>
              <w:top w:type="dxa" w:w="90"/>
              <w:left w:type="dxa" w:w="100"/>
              <w:bottom w:type="dxa" w:w="90"/>
              <w:right w:type="dxa" w:w="100"/>
            </w:tcMar>
          </w:tcPr>
          <w:p>
            <w:r>
              <w:rPr>
                <w:b w:val="false"/>
                <w:bCs w:val="false"/>
                <w:sz w:val="22"/>
                <w:szCs w:val="22"/>
              </w:rPr>
              <w:t xml:space="preserve"/>
            </w:r>
          </w:p>
        </w:tc>
        <w:tc>
          <w:tcPr>
            <w:tcW w:type="pct" w:w="41%"/>
            <w:tcBorders>
              <w:top w:val="single" w:color="CCCCCC" w:sz="4"/>
              <w:left w:val="single" w:color="CCCCCC" w:sz="4"/>
              <w:bottom w:val="single" w:color="CCCCCC" w:sz="4"/>
              <w:right w:val="single" w:color="CCCCCC" w:sz="4"/>
            </w:tcBorders>
            <w:tcMar>
              <w:top w:type="dxa" w:w="90"/>
              <w:left w:type="dxa" w:w="100"/>
              <w:bottom w:type="dxa" w:w="90"/>
              <w:right w:type="dxa" w:w="100"/>
            </w:tcMar>
          </w:tcPr>
          <w:p>
            <w:r>
              <w:rPr>
                <w:b w:val="false"/>
                <w:bCs w:val="false"/>
                <w:sz w:val="22"/>
                <w:szCs w:val="22"/>
              </w:rPr>
              <w:t xml:space="preserve">Add, update, and remove residents and zones</w:t>
            </w:r>
          </w:p>
        </w:tc>
        <w:tc>
          <w:tcPr>
            <w:tcW w:type="pct" w:w="41%"/>
            <w:tcBorders>
              <w:top w:val="single" w:color="CCCCCC" w:sz="4"/>
              <w:left w:val="single" w:color="CCCCCC" w:sz="4"/>
              <w:bottom w:val="single" w:color="CCCCCC" w:sz="4"/>
              <w:right w:val="single" w:color="CCCCCC" w:sz="4"/>
            </w:tcBorders>
            <w:tcMar>
              <w:top w:type="dxa" w:w="90"/>
              <w:left w:type="dxa" w:w="100"/>
              <w:bottom w:type="dxa" w:w="90"/>
              <w:right w:type="dxa" w:w="100"/>
            </w:tcMar>
          </w:tcPr>
          <w:p>
            <w:r>
              <w:rPr>
                <w:b w:val="false"/>
                <w:bCs w:val="false"/>
                <w:sz w:val="22"/>
                <w:szCs w:val="22"/>
              </w:rPr>
              <w:t xml:space="preserve">Resident and zone management module</w:t>
            </w:r>
          </w:p>
        </w:tc>
      </w:tr>
      <w:tr>
        <w:tc>
          <w:tcPr>
            <w:tcW w:type="pct" w:w="18%"/>
            <w:tcBorders>
              <w:top w:val="single" w:color="CCCCCC" w:sz="4"/>
              <w:left w:val="single" w:color="CCCCCC" w:sz="4"/>
              <w:bottom w:val="single" w:color="CCCCCC" w:sz="4"/>
              <w:right w:val="single" w:color="CCCCCC" w:sz="4"/>
            </w:tcBorders>
            <w:tcMar>
              <w:top w:type="dxa" w:w="90"/>
              <w:left w:type="dxa" w:w="100"/>
              <w:bottom w:type="dxa" w:w="90"/>
              <w:right w:type="dxa" w:w="100"/>
            </w:tcMar>
          </w:tcPr>
          <w:p>
            <w:r>
              <w:rPr>
                <w:b w:val="false"/>
                <w:bCs w:val="false"/>
                <w:sz w:val="22"/>
                <w:szCs w:val="22"/>
              </w:rPr>
              <w:t xml:space="preserve"/>
            </w:r>
          </w:p>
        </w:tc>
        <w:tc>
          <w:tcPr>
            <w:tcW w:type="pct" w:w="41%"/>
            <w:tcBorders>
              <w:top w:val="single" w:color="CCCCCC" w:sz="4"/>
              <w:left w:val="single" w:color="CCCCCC" w:sz="4"/>
              <w:bottom w:val="single" w:color="CCCCCC" w:sz="4"/>
              <w:right w:val="single" w:color="CCCCCC" w:sz="4"/>
            </w:tcBorders>
            <w:tcMar>
              <w:top w:type="dxa" w:w="90"/>
              <w:left w:type="dxa" w:w="100"/>
              <w:bottom w:type="dxa" w:w="90"/>
              <w:right w:type="dxa" w:w="100"/>
            </w:tcMar>
          </w:tcPr>
          <w:p>
            <w:r>
              <w:rPr>
                <w:b w:val="false"/>
                <w:bCs w:val="false"/>
                <w:sz w:val="22"/>
                <w:szCs w:val="22"/>
              </w:rPr>
              <w:t xml:space="preserve">Create, edit, and cancel collection schedules</w:t>
            </w:r>
          </w:p>
        </w:tc>
        <w:tc>
          <w:tcPr>
            <w:tcW w:type="pct" w:w="41%"/>
            <w:tcBorders>
              <w:top w:val="single" w:color="CCCCCC" w:sz="4"/>
              <w:left w:val="single" w:color="CCCCCC" w:sz="4"/>
              <w:bottom w:val="single" w:color="CCCCCC" w:sz="4"/>
              <w:right w:val="single" w:color="CCCCCC" w:sz="4"/>
            </w:tcBorders>
            <w:tcMar>
              <w:top w:type="dxa" w:w="90"/>
              <w:left w:type="dxa" w:w="100"/>
              <w:bottom w:type="dxa" w:w="90"/>
              <w:right w:type="dxa" w:w="100"/>
            </w:tcMar>
          </w:tcPr>
          <w:p>
            <w:r>
              <w:rPr>
                <w:b w:val="false"/>
                <w:bCs w:val="false"/>
                <w:sz w:val="22"/>
                <w:szCs w:val="22"/>
              </w:rPr>
              <w:t xml:space="preserve">Automated scheduling module</w:t>
            </w:r>
          </w:p>
        </w:tc>
      </w:tr>
      <w:tr>
        <w:tc>
          <w:tcPr>
            <w:tcW w:type="pct" w:w="18%"/>
            <w:tcBorders>
              <w:top w:val="single" w:color="CCCCCC" w:sz="4"/>
              <w:left w:val="single" w:color="CCCCCC" w:sz="4"/>
              <w:bottom w:val="single" w:color="CCCCCC" w:sz="4"/>
              <w:right w:val="single" w:color="CCCCCC" w:sz="4"/>
            </w:tcBorders>
            <w:tcMar>
              <w:top w:type="dxa" w:w="90"/>
              <w:left w:type="dxa" w:w="100"/>
              <w:bottom w:type="dxa" w:w="90"/>
              <w:right w:type="dxa" w:w="100"/>
            </w:tcMar>
          </w:tcPr>
          <w:p>
            <w:r>
              <w:rPr>
                <w:b w:val="false"/>
                <w:bCs w:val="false"/>
                <w:sz w:val="22"/>
                <w:szCs w:val="22"/>
              </w:rPr>
              <w:t xml:space="preserve"/>
            </w:r>
          </w:p>
        </w:tc>
        <w:tc>
          <w:tcPr>
            <w:tcW w:type="pct" w:w="41%"/>
            <w:tcBorders>
              <w:top w:val="single" w:color="CCCCCC" w:sz="4"/>
              <w:left w:val="single" w:color="CCCCCC" w:sz="4"/>
              <w:bottom w:val="single" w:color="CCCCCC" w:sz="4"/>
              <w:right w:val="single" w:color="CCCCCC" w:sz="4"/>
            </w:tcBorders>
            <w:tcMar>
              <w:top w:type="dxa" w:w="90"/>
              <w:left w:type="dxa" w:w="100"/>
              <w:bottom w:type="dxa" w:w="90"/>
              <w:right w:type="dxa" w:w="100"/>
            </w:tcMar>
          </w:tcPr>
          <w:p>
            <w:r>
              <w:rPr>
                <w:b w:val="false"/>
                <w:bCs w:val="false"/>
                <w:sz w:val="22"/>
                <w:szCs w:val="22"/>
              </w:rPr>
              <w:t xml:space="preserve">Monitor and update collection status in real time</w:t>
            </w:r>
          </w:p>
        </w:tc>
        <w:tc>
          <w:tcPr>
            <w:tcW w:type="pct" w:w="41%"/>
            <w:tcBorders>
              <w:top w:val="single" w:color="CCCCCC" w:sz="4"/>
              <w:left w:val="single" w:color="CCCCCC" w:sz="4"/>
              <w:bottom w:val="single" w:color="CCCCCC" w:sz="4"/>
              <w:right w:val="single" w:color="CCCCCC" w:sz="4"/>
            </w:tcBorders>
            <w:tcMar>
              <w:top w:type="dxa" w:w="90"/>
              <w:left w:type="dxa" w:w="100"/>
              <w:bottom w:type="dxa" w:w="90"/>
              <w:right w:type="dxa" w:w="100"/>
            </w:tcMar>
          </w:tcPr>
          <w:p>
            <w:r>
              <w:rPr>
                <w:b w:val="false"/>
                <w:bCs w:val="false"/>
                <w:sz w:val="22"/>
                <w:szCs w:val="22"/>
              </w:rPr>
              <w:t xml:space="preserve">Real-time collection status dashboard</w:t>
            </w:r>
          </w:p>
        </w:tc>
      </w:tr>
      <w:tr>
        <w:tc>
          <w:tcPr>
            <w:tcW w:type="pct" w:w="18%"/>
            <w:tcBorders>
              <w:top w:val="single" w:color="CCCCCC" w:sz="4"/>
              <w:left w:val="single" w:color="CCCCCC" w:sz="4"/>
              <w:bottom w:val="single" w:color="CCCCCC" w:sz="4"/>
              <w:right w:val="single" w:color="CCCCCC" w:sz="4"/>
            </w:tcBorders>
            <w:tcMar>
              <w:top w:type="dxa" w:w="90"/>
              <w:left w:type="dxa" w:w="100"/>
              <w:bottom w:type="dxa" w:w="90"/>
              <w:right w:type="dxa" w:w="100"/>
            </w:tcMar>
          </w:tcPr>
          <w:p>
            <w:r>
              <w:rPr>
                <w:b w:val="false"/>
                <w:bCs w:val="false"/>
                <w:sz w:val="22"/>
                <w:szCs w:val="22"/>
              </w:rPr>
              <w:t xml:space="preserve"/>
            </w:r>
          </w:p>
        </w:tc>
        <w:tc>
          <w:tcPr>
            <w:tcW w:type="pct" w:w="41%"/>
            <w:tcBorders>
              <w:top w:val="single" w:color="CCCCCC" w:sz="4"/>
              <w:left w:val="single" w:color="CCCCCC" w:sz="4"/>
              <w:bottom w:val="single" w:color="CCCCCC" w:sz="4"/>
              <w:right w:val="single" w:color="CCCCCC" w:sz="4"/>
            </w:tcBorders>
            <w:tcMar>
              <w:top w:type="dxa" w:w="90"/>
              <w:left w:type="dxa" w:w="100"/>
              <w:bottom w:type="dxa" w:w="90"/>
              <w:right w:type="dxa" w:w="100"/>
            </w:tcMar>
          </w:tcPr>
          <w:p>
            <w:r>
              <w:rPr>
                <w:b w:val="false"/>
                <w:bCs w:val="false"/>
                <w:sz w:val="22"/>
                <w:szCs w:val="22"/>
              </w:rPr>
              <w:t xml:space="preserve">Generate collection and notification reports</w:t>
            </w:r>
          </w:p>
        </w:tc>
        <w:tc>
          <w:tcPr>
            <w:tcW w:type="pct" w:w="41%"/>
            <w:tcBorders>
              <w:top w:val="single" w:color="CCCCCC" w:sz="4"/>
              <w:left w:val="single" w:color="CCCCCC" w:sz="4"/>
              <w:bottom w:val="single" w:color="CCCCCC" w:sz="4"/>
              <w:right w:val="single" w:color="CCCCCC" w:sz="4"/>
            </w:tcBorders>
            <w:tcMar>
              <w:top w:type="dxa" w:w="90"/>
              <w:left w:type="dxa" w:w="100"/>
              <w:bottom w:type="dxa" w:w="90"/>
              <w:right w:type="dxa" w:w="100"/>
            </w:tcMar>
          </w:tcPr>
          <w:p>
            <w:r>
              <w:rPr>
                <w:b w:val="false"/>
                <w:bCs w:val="false"/>
                <w:sz w:val="22"/>
                <w:szCs w:val="22"/>
              </w:rPr>
              <w:t xml:space="preserve">Reporting and analytics tools</w:t>
            </w:r>
          </w:p>
        </w:tc>
      </w:tr>
      <w:tr>
        <w:tc>
          <w:tcPr>
            <w:tcW w:type="pct" w:w="18%"/>
            <w:tcBorders>
              <w:top w:val="single" w:color="CCCCCC" w:sz="4"/>
              <w:left w:val="single" w:color="CCCCCC" w:sz="4"/>
              <w:bottom w:val="single" w:color="CCCCCC" w:sz="4"/>
              <w:right w:val="single" w:color="CCCCCC" w:sz="4"/>
            </w:tcBorders>
            <w:tcMar>
              <w:top w:type="dxa" w:w="90"/>
              <w:left w:type="dxa" w:w="100"/>
              <w:bottom w:type="dxa" w:w="90"/>
              <w:right w:type="dxa" w:w="100"/>
            </w:tcMar>
          </w:tcPr>
          <w:p>
            <w:r>
              <w:rPr>
                <w:b/>
                <w:bCs/>
                <w:sz w:val="22"/>
                <w:szCs w:val="22"/>
              </w:rPr>
              <w:t xml:space="preserve">Resident</w:t>
            </w:r>
          </w:p>
          <w:p>
            <w:r>
              <w:rPr>
                <w:b/>
                <w:bCs/>
                <w:sz w:val="22"/>
                <w:szCs w:val="22"/>
              </w:rPr>
              <w:t xml:space="preserve">(SMS recipient, no login required)</w:t>
            </w:r>
          </w:p>
        </w:tc>
        <w:tc>
          <w:tcPr>
            <w:tcW w:type="pct" w:w="41%"/>
            <w:tcBorders>
              <w:top w:val="single" w:color="CCCCCC" w:sz="4"/>
              <w:left w:val="single" w:color="CCCCCC" w:sz="4"/>
              <w:bottom w:val="single" w:color="CCCCCC" w:sz="4"/>
              <w:right w:val="single" w:color="CCCCCC" w:sz="4"/>
            </w:tcBorders>
            <w:tcMar>
              <w:top w:type="dxa" w:w="90"/>
              <w:left w:type="dxa" w:w="100"/>
              <w:bottom w:type="dxa" w:w="90"/>
              <w:right w:type="dxa" w:w="100"/>
            </w:tcMar>
          </w:tcPr>
          <w:p>
            <w:r>
              <w:rPr>
                <w:b w:val="false"/>
                <w:bCs w:val="false"/>
                <w:sz w:val="22"/>
                <w:szCs w:val="22"/>
              </w:rPr>
              <w:t xml:space="preserve">Receive collection schedule notifications</w:t>
            </w:r>
          </w:p>
        </w:tc>
        <w:tc>
          <w:tcPr>
            <w:tcW w:type="pct" w:w="41%"/>
            <w:tcBorders>
              <w:top w:val="single" w:color="CCCCCC" w:sz="4"/>
              <w:left w:val="single" w:color="CCCCCC" w:sz="4"/>
              <w:bottom w:val="single" w:color="CCCCCC" w:sz="4"/>
              <w:right w:val="single" w:color="CCCCCC" w:sz="4"/>
            </w:tcBorders>
            <w:tcMar>
              <w:top w:type="dxa" w:w="90"/>
              <w:left w:type="dxa" w:w="100"/>
              <w:bottom w:type="dxa" w:w="90"/>
              <w:right w:type="dxa" w:w="100"/>
            </w:tcMar>
          </w:tcPr>
          <w:p>
            <w:r>
              <w:rPr>
                <w:b w:val="false"/>
                <w:bCs w:val="false"/>
                <w:sz w:val="22"/>
                <w:szCs w:val="22"/>
              </w:rPr>
              <w:t xml:space="preserve">Automated SMS notification engine</w:t>
            </w:r>
          </w:p>
        </w:tc>
      </w:tr>
      <w:tr>
        <w:tc>
          <w:tcPr>
            <w:tcW w:type="pct" w:w="18%"/>
            <w:tcBorders>
              <w:top w:val="single" w:color="CCCCCC" w:sz="4"/>
              <w:left w:val="single" w:color="CCCCCC" w:sz="4"/>
              <w:bottom w:val="single" w:color="CCCCCC" w:sz="4"/>
              <w:right w:val="single" w:color="CCCCCC" w:sz="4"/>
            </w:tcBorders>
            <w:tcMar>
              <w:top w:type="dxa" w:w="90"/>
              <w:left w:type="dxa" w:w="100"/>
              <w:bottom w:type="dxa" w:w="90"/>
              <w:right w:type="dxa" w:w="100"/>
            </w:tcMar>
          </w:tcPr>
          <w:p>
            <w:r>
              <w:rPr>
                <w:b w:val="false"/>
                <w:bCs w:val="false"/>
                <w:sz w:val="22"/>
                <w:szCs w:val="22"/>
              </w:rPr>
              <w:t xml:space="preserve"/>
            </w:r>
          </w:p>
        </w:tc>
        <w:tc>
          <w:tcPr>
            <w:tcW w:type="pct" w:w="41%"/>
            <w:tcBorders>
              <w:top w:val="single" w:color="CCCCCC" w:sz="4"/>
              <w:left w:val="single" w:color="CCCCCC" w:sz="4"/>
              <w:bottom w:val="single" w:color="CCCCCC" w:sz="4"/>
              <w:right w:val="single" w:color="CCCCCC" w:sz="4"/>
            </w:tcBorders>
            <w:tcMar>
              <w:top w:type="dxa" w:w="90"/>
              <w:left w:type="dxa" w:w="100"/>
              <w:bottom w:type="dxa" w:w="90"/>
              <w:right w:type="dxa" w:w="100"/>
            </w:tcMar>
          </w:tcPr>
          <w:p>
            <w:r>
              <w:rPr>
                <w:b w:val="false"/>
                <w:bCs w:val="false"/>
                <w:sz w:val="22"/>
                <w:szCs w:val="22"/>
              </w:rPr>
              <w:t xml:space="preserve">Check next scheduled collection date</w:t>
            </w:r>
          </w:p>
        </w:tc>
        <w:tc>
          <w:tcPr>
            <w:tcW w:type="pct" w:w="41%"/>
            <w:tcBorders>
              <w:top w:val="single" w:color="CCCCCC" w:sz="4"/>
              <w:left w:val="single" w:color="CCCCCC" w:sz="4"/>
              <w:bottom w:val="single" w:color="CCCCCC" w:sz="4"/>
              <w:right w:val="single" w:color="CCCCCC" w:sz="4"/>
            </w:tcBorders>
            <w:tcMar>
              <w:top w:type="dxa" w:w="90"/>
              <w:left w:type="dxa" w:w="100"/>
              <w:bottom w:type="dxa" w:w="90"/>
              <w:right w:type="dxa" w:w="100"/>
            </w:tcMar>
          </w:tcPr>
          <w:p>
            <w:r>
              <w:rPr>
                <w:b w:val="false"/>
                <w:bCs w:val="false"/>
                <w:sz w:val="22"/>
                <w:szCs w:val="22"/>
              </w:rPr>
              <w:t xml:space="preserve">SMS / phone-number lookup query</w:t>
            </w:r>
          </w:p>
        </w:tc>
      </w:tr>
    </w:tbl>
    <w:p>
      <w:pPr>
        <w:spacing w:after="300" w:before="120"/>
        <w:jc w:val="center"/>
      </w:pPr>
      <w:r>
        <w:rPr>
          <w:i/>
          <w:iCs/>
          <w:sz w:val="22"/>
          <w:szCs w:val="22"/>
        </w:rPr>
        <w:t xml:space="preserve">Table 1.4.1 Functional Requirements</w:t>
      </w:r>
    </w:p>
    <w:p>
      <w:pPr>
        <w:pStyle w:val="Heading1"/>
        <w:spacing w:after="160" w:before="320"/>
      </w:pPr>
      <w:r>
        <w:t xml:space="preserve">Breakdown of Tools &amp; Resources to Be Used</w:t>
      </w:r>
    </w:p>
    <w:p>
      <w:pPr>
        <w:spacing w:after="120" w:before="160"/>
      </w:pPr>
      <w:r>
        <w:rPr>
          <w:b/>
          <w:bCs/>
          <w:sz w:val="24"/>
          <w:szCs w:val="24"/>
        </w:rPr>
        <w:t xml:space="preserve">1. Software Tools</w:t>
      </w:r>
    </w:p>
    <w:p>
      <w:pPr>
        <w:pStyle w:val="ListParagraph"/>
        <w:numPr>
          <w:ilvl w:val="0"/>
          <w:numId w:val="2"/>
        </w:numPr>
        <w:spacing w:after="100" w:line="300"/>
      </w:pPr>
      <w:r>
        <w:rPr>
          <w:sz w:val="24"/>
          <w:szCs w:val="24"/>
        </w:rPr>
        <w:t xml:space="preserve">Backend Framework: Spring Boot (Java) – used to handle REST API logic, business rules, and security for the scheduling and notification modules.</w:t>
      </w:r>
    </w:p>
    <w:p>
      <w:pPr>
        <w:pStyle w:val="ListParagraph"/>
        <w:numPr>
          <w:ilvl w:val="0"/>
          <w:numId w:val="2"/>
        </w:numPr>
        <w:spacing w:after="100" w:line="300"/>
      </w:pPr>
      <w:r>
        <w:rPr>
          <w:sz w:val="24"/>
          <w:szCs w:val="24"/>
        </w:rPr>
        <w:t xml:space="preserve">Frontend Framework: Next.js with Tailwind CSS – used to build a responsive, fast administrator dashboard interface.</w:t>
      </w:r>
    </w:p>
    <w:p>
      <w:pPr>
        <w:pStyle w:val="ListParagraph"/>
        <w:numPr>
          <w:ilvl w:val="0"/>
          <w:numId w:val="2"/>
        </w:numPr>
        <w:spacing w:after="100" w:line="300"/>
      </w:pPr>
      <w:r>
        <w:rPr>
          <w:sz w:val="24"/>
          <w:szCs w:val="24"/>
        </w:rPr>
        <w:t xml:space="preserve">Database: MySQL – a relational database management system used for storing resident, zone, schedule, and notification records.</w:t>
      </w:r>
    </w:p>
    <w:p>
      <w:pPr>
        <w:pStyle w:val="ListParagraph"/>
        <w:numPr>
          <w:ilvl w:val="0"/>
          <w:numId w:val="2"/>
        </w:numPr>
        <w:spacing w:after="100" w:line="300"/>
      </w:pPr>
      <w:r>
        <w:rPr>
          <w:sz w:val="24"/>
          <w:szCs w:val="24"/>
        </w:rPr>
        <w:t xml:space="preserve">Messaging: Apache Kafka – used to decouple schedule events from notification dispatch, guaranteeing exactly one notification is sent per event.</w:t>
      </w:r>
    </w:p>
    <w:p>
      <w:pPr>
        <w:spacing w:after="120" w:before="160"/>
      </w:pPr>
      <w:r>
        <w:rPr>
          <w:b/>
          <w:bCs/>
          <w:sz w:val="24"/>
          <w:szCs w:val="24"/>
        </w:rPr>
        <w:t xml:space="preserve">2. Development Environment</w:t>
      </w:r>
    </w:p>
    <w:p>
      <w:pPr>
        <w:pStyle w:val="ListParagraph"/>
        <w:numPr>
          <w:ilvl w:val="0"/>
          <w:numId w:val="2"/>
        </w:numPr>
        <w:spacing w:after="100" w:line="300"/>
      </w:pPr>
      <w:r>
        <w:rPr>
          <w:sz w:val="24"/>
          <w:szCs w:val="24"/>
        </w:rPr>
        <w:t xml:space="preserve">IDE: IntelliJ IDEA / Visual Studio Code – for writing and managing backend and frontend code.</w:t>
      </w:r>
    </w:p>
    <w:p>
      <w:pPr>
        <w:pStyle w:val="ListParagraph"/>
        <w:numPr>
          <w:ilvl w:val="0"/>
          <w:numId w:val="2"/>
        </w:numPr>
        <w:spacing w:after="100" w:line="300"/>
      </w:pPr>
      <w:r>
        <w:rPr>
          <w:sz w:val="24"/>
          <w:szCs w:val="24"/>
        </w:rPr>
        <w:t xml:space="preserve">Version Control: Git and GitHub – Git for local version control to track changes in the source code, GitHub as a remote repository for backup, collaboration, and project management.</w:t>
      </w:r>
    </w:p>
    <w:p>
      <w:pPr>
        <w:spacing w:after="120" w:before="160"/>
      </w:pPr>
      <w:r>
        <w:rPr>
          <w:b/>
          <w:bCs/>
          <w:sz w:val="24"/>
          <w:szCs w:val="24"/>
        </w:rPr>
        <w:t xml:space="preserve">3. Deployment Resources</w:t>
      </w:r>
    </w:p>
    <w:p>
      <w:pPr>
        <w:pStyle w:val="ListParagraph"/>
        <w:numPr>
          <w:ilvl w:val="0"/>
          <w:numId w:val="2"/>
        </w:numPr>
        <w:spacing w:after="100" w:line="300"/>
      </w:pPr>
      <w:r>
        <w:rPr>
          <w:sz w:val="24"/>
          <w:szCs w:val="24"/>
        </w:rPr>
        <w:t xml:space="preserve">Application Hosting: Render – used to host the Spring Boot backend and Next.js frontend.</w:t>
      </w:r>
    </w:p>
    <w:p>
      <w:pPr>
        <w:pStyle w:val="ListParagraph"/>
        <w:numPr>
          <w:ilvl w:val="0"/>
          <w:numId w:val="2"/>
        </w:numPr>
        <w:spacing w:after="100" w:line="300"/>
      </w:pPr>
      <w:r>
        <w:rPr>
          <w:sz w:val="24"/>
          <w:szCs w:val="24"/>
        </w:rPr>
        <w:t xml:space="preserve">Messaging Hosting: a managed Kafka provider (e.g., Upstash Kafka) – used to host the Kafka broker in a live environment.</w:t>
      </w:r>
    </w:p>
    <w:p>
      <w:pPr>
        <w:pStyle w:val="ListParagraph"/>
        <w:numPr>
          <w:ilvl w:val="0"/>
          <w:numId w:val="2"/>
        </w:numPr>
        <w:spacing w:after="100" w:line="300"/>
      </w:pPr>
      <w:r>
        <w:rPr>
          <w:sz w:val="24"/>
          <w:szCs w:val="24"/>
        </w:rPr>
        <w:t xml:space="preserve">SMS Gateway: Africa's Talking API – used to deliver SMS notifications to residents.</w:t>
      </w:r>
    </w:p>
    <w:p>
      <w:pPr>
        <w:spacing w:after="120" w:before="160"/>
      </w:pPr>
      <w:r>
        <w:rPr>
          <w:b/>
          <w:bCs/>
          <w:sz w:val="24"/>
          <w:szCs w:val="24"/>
        </w:rPr>
        <w:t xml:space="preserve">4. Hardware Resources</w:t>
      </w:r>
    </w:p>
    <w:p>
      <w:pPr>
        <w:pStyle w:val="ListParagraph"/>
        <w:numPr>
          <w:ilvl w:val="0"/>
          <w:numId w:val="2"/>
        </w:numPr>
        <w:spacing w:after="100" w:line="300"/>
      </w:pPr>
      <w:r>
        <w:rPr>
          <w:sz w:val="24"/>
          <w:szCs w:val="24"/>
        </w:rPr>
        <w:t xml:space="preserve">Client Devices: Desktop computers, laptops, and smartphones for accessing and testing the system.</w:t>
      </w:r>
    </w:p>
    <w:p>
      <w:pPr>
        <w:pStyle w:val="ListParagraph"/>
        <w:numPr>
          <w:ilvl w:val="0"/>
          <w:numId w:val="2"/>
        </w:numPr>
        <w:spacing w:after="100" w:line="300"/>
      </w:pPr>
      <w:r>
        <w:rPr>
          <w:sz w:val="24"/>
          <w:szCs w:val="24"/>
        </w:rPr>
        <w:t xml:space="preserve">Server Machine: Local development PC.</w:t>
      </w:r>
    </w:p>
    <w:p>
      <w:pPr>
        <w:pStyle w:val="ListParagraph"/>
        <w:numPr>
          <w:ilvl w:val="0"/>
          <w:numId w:val="2"/>
        </w:numPr>
        <w:spacing w:after="100" w:line="300"/>
      </w:pPr>
      <w:r>
        <w:rPr>
          <w:sz w:val="24"/>
          <w:szCs w:val="24"/>
        </w:rPr>
        <w:t xml:space="preserve">Networking Devices: Internet-enabled devices for system access and updates.</w:t>
      </w:r>
    </w:p>
    <w:p>
      <w:pPr>
        <w:spacing w:after="120" w:before="160"/>
      </w:pPr>
      <w:r>
        <w:rPr>
          <w:b/>
          <w:bCs/>
          <w:sz w:val="24"/>
          <w:szCs w:val="24"/>
        </w:rPr>
        <w:t xml:space="preserve">5. Human Resources</w:t>
      </w:r>
    </w:p>
    <w:p>
      <w:pPr>
        <w:pStyle w:val="ListParagraph"/>
        <w:numPr>
          <w:ilvl w:val="0"/>
          <w:numId w:val="2"/>
        </w:numPr>
        <w:spacing w:after="100" w:line="300"/>
      </w:pPr>
      <w:r>
        <w:rPr>
          <w:sz w:val="24"/>
          <w:szCs w:val="24"/>
        </w:rPr>
        <w:t xml:space="preserve">System Developer: Responsible for system design, development, testing, and documentation.</w:t>
      </w:r>
    </w:p>
    <w:p>
      <w:pPr>
        <w:pStyle w:val="ListParagraph"/>
        <w:numPr>
          <w:ilvl w:val="0"/>
          <w:numId w:val="2"/>
        </w:numPr>
        <w:spacing w:after="100" w:line="300"/>
      </w:pPr>
      <w:r>
        <w:rPr>
          <w:sz w:val="24"/>
          <w:szCs w:val="24"/>
        </w:rPr>
        <w:t xml:space="preserve">Test Users: Waste Track Kenya staff and classmates.</w:t>
      </w:r>
    </w:p>
    <w:p>
      <w:pPr>
        <w:pStyle w:val="ListParagraph"/>
        <w:numPr>
          <w:ilvl w:val="0"/>
          <w:numId w:val="2"/>
        </w:numPr>
        <w:spacing w:after="100" w:line="300"/>
      </w:pPr>
      <w:r>
        <w:rPr>
          <w:sz w:val="24"/>
          <w:szCs w:val="24"/>
        </w:rPr>
        <w:t xml:space="preserve">Project Supervisor: Provides guidance, monitoring, and evaluation throughout the project.</w:t>
      </w:r>
    </w:p>
    <w:p>
      <w:pPr>
        <w:pStyle w:val="Heading1"/>
        <w:spacing w:after="160" w:before="320"/>
      </w:pPr>
      <w:r>
        <w:t xml:space="preserve">Project Schedule Breakdown</w:t>
      </w:r>
    </w:p>
    <w:p>
      <w:pPr>
        <w:pStyle w:val="Heading2"/>
        <w:spacing w:after="140" w:before="280"/>
      </w:pPr>
      <w:r>
        <w:t xml:space="preserve">Gantt chart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c>
          <w:tcPr>
            <w:tcW w:type="pct" w:w="14%"/>
            <w:tcBorders>
              <w:top w:val="single" w:color="CCCCCC" w:sz="4"/>
              <w:left w:val="single" w:color="CCCCCC" w:sz="4"/>
              <w:bottom w:val="single" w:color="CCCCCC" w:sz="4"/>
              <w:right w:val="single" w:color="CCCCCC" w:sz="4"/>
            </w:tcBorders>
            <w:shd w:fill="1F4E79" w:val="clear"/>
            <w:tcMar>
              <w:top w:type="dxa" w:w="90"/>
              <w:left w:type="dxa" w:w="100"/>
              <w:bottom w:type="dxa" w:w="90"/>
              <w:right w:type="dxa" w:w="100"/>
            </w:tcMar>
          </w:tcPr>
          <w:p>
            <w:r>
              <w:rPr>
                <w:b/>
                <w:bCs/>
                <w:color w:val="FFFFFF"/>
                <w:sz w:val="22"/>
                <w:szCs w:val="22"/>
              </w:rPr>
              <w:t xml:space="preserve">WEEKS</w:t>
            </w:r>
          </w:p>
        </w:tc>
        <w:tc>
          <w:tcPr>
            <w:tcW w:type="pct" w:w="14.333333333333334%"/>
            <w:tcBorders>
              <w:top w:val="single" w:color="CCCCCC" w:sz="4"/>
              <w:left w:val="single" w:color="CCCCCC" w:sz="4"/>
              <w:bottom w:val="single" w:color="CCCCCC" w:sz="4"/>
              <w:right w:val="single" w:color="CCCCCC" w:sz="4"/>
            </w:tcBorders>
            <w:shd w:fill="1F4E79" w:val="clear"/>
            <w:tcMar>
              <w:top w:type="dxa" w:w="90"/>
              <w:left w:type="dxa" w:w="100"/>
              <w:bottom w:type="dxa" w:w="90"/>
              <w:right w:type="dxa" w:w="100"/>
            </w:tcMar>
          </w:tcPr>
          <w:p>
            <w:r>
              <w:rPr>
                <w:b/>
                <w:bCs/>
                <w:color w:val="FFFFFF"/>
                <w:sz w:val="22"/>
                <w:szCs w:val="22"/>
              </w:rPr>
              <w:t xml:space="preserve">Project Planning
&amp; Analysis
(System Doc:
Cover page &amp;
Chapter One)</w:t>
            </w:r>
          </w:p>
        </w:tc>
        <w:tc>
          <w:tcPr>
            <w:tcW w:type="pct" w:w="14.333333333333334%"/>
            <w:tcBorders>
              <w:top w:val="single" w:color="CCCCCC" w:sz="4"/>
              <w:left w:val="single" w:color="CCCCCC" w:sz="4"/>
              <w:bottom w:val="single" w:color="CCCCCC" w:sz="4"/>
              <w:right w:val="single" w:color="CCCCCC" w:sz="4"/>
            </w:tcBorders>
            <w:shd w:fill="1F4E79" w:val="clear"/>
            <w:tcMar>
              <w:top w:type="dxa" w:w="90"/>
              <w:left w:type="dxa" w:w="100"/>
              <w:bottom w:type="dxa" w:w="90"/>
              <w:right w:type="dxa" w:w="100"/>
            </w:tcMar>
          </w:tcPr>
          <w:p>
            <w:r>
              <w:rPr>
                <w:b/>
                <w:bCs/>
                <w:color w:val="FFFFFF"/>
                <w:sz w:val="22"/>
                <w:szCs w:val="22"/>
              </w:rPr>
              <w:t xml:space="preserve">Design &amp;
Modeling
(System Doc
Chapter Two)</w:t>
            </w:r>
          </w:p>
        </w:tc>
        <w:tc>
          <w:tcPr>
            <w:tcW w:type="pct" w:w="14.333333333333334%"/>
            <w:tcBorders>
              <w:top w:val="single" w:color="CCCCCC" w:sz="4"/>
              <w:left w:val="single" w:color="CCCCCC" w:sz="4"/>
              <w:bottom w:val="single" w:color="CCCCCC" w:sz="4"/>
              <w:right w:val="single" w:color="CCCCCC" w:sz="4"/>
            </w:tcBorders>
            <w:shd w:fill="1F4E79" w:val="clear"/>
            <w:tcMar>
              <w:top w:type="dxa" w:w="90"/>
              <w:left w:type="dxa" w:w="100"/>
              <w:bottom w:type="dxa" w:w="90"/>
              <w:right w:type="dxa" w:w="100"/>
            </w:tcMar>
          </w:tcPr>
          <w:p>
            <w:r>
              <w:rPr>
                <w:b/>
                <w:bCs/>
                <w:color w:val="FFFFFF"/>
                <w:sz w:val="22"/>
                <w:szCs w:val="22"/>
              </w:rPr>
              <w:t xml:space="preserve">Development &amp;
Testing
(System Doc
Chapter Three)</w:t>
            </w:r>
          </w:p>
        </w:tc>
        <w:tc>
          <w:tcPr>
            <w:tcW w:type="pct" w:w="14.333333333333334%"/>
            <w:tcBorders>
              <w:top w:val="single" w:color="CCCCCC" w:sz="4"/>
              <w:left w:val="single" w:color="CCCCCC" w:sz="4"/>
              <w:bottom w:val="single" w:color="CCCCCC" w:sz="4"/>
              <w:right w:val="single" w:color="CCCCCC" w:sz="4"/>
            </w:tcBorders>
            <w:shd w:fill="1F4E79" w:val="clear"/>
            <w:tcMar>
              <w:top w:type="dxa" w:w="90"/>
              <w:left w:type="dxa" w:w="100"/>
              <w:bottom w:type="dxa" w:w="90"/>
              <w:right w:type="dxa" w:w="100"/>
            </w:tcMar>
          </w:tcPr>
          <w:p>
            <w:r>
              <w:rPr>
                <w:b/>
                <w:bCs/>
                <w:color w:val="FFFFFF"/>
                <w:sz w:val="22"/>
                <w:szCs w:val="22"/>
              </w:rPr>
              <w:t xml:space="preserve">Deployment
(System Doc
Chapter Three)</w:t>
            </w:r>
          </w:p>
        </w:tc>
        <w:tc>
          <w:tcPr>
            <w:tcW w:type="pct" w:w="14.333333333333334%"/>
            <w:tcBorders>
              <w:top w:val="single" w:color="CCCCCC" w:sz="4"/>
              <w:left w:val="single" w:color="CCCCCC" w:sz="4"/>
              <w:bottom w:val="single" w:color="CCCCCC" w:sz="4"/>
              <w:right w:val="single" w:color="CCCCCC" w:sz="4"/>
            </w:tcBorders>
            <w:shd w:fill="1F4E79" w:val="clear"/>
            <w:tcMar>
              <w:top w:type="dxa" w:w="90"/>
              <w:left w:type="dxa" w:w="100"/>
              <w:bottom w:type="dxa" w:w="90"/>
              <w:right w:type="dxa" w:w="100"/>
            </w:tcMar>
          </w:tcPr>
          <w:p>
            <w:r>
              <w:rPr>
                <w:b/>
                <w:bCs/>
                <w:color w:val="FFFFFF"/>
                <w:sz w:val="22"/>
                <w:szCs w:val="22"/>
              </w:rPr>
              <w:t xml:space="preserve">Final Touches of
System Doc
(Preliminary Pages,
Chapter Four &amp;
References)</w:t>
            </w:r>
          </w:p>
        </w:tc>
        <w:tc>
          <w:tcPr>
            <w:tcW w:type="pct" w:w="14.333333333333334%"/>
            <w:tcBorders>
              <w:top w:val="single" w:color="CCCCCC" w:sz="4"/>
              <w:left w:val="single" w:color="CCCCCC" w:sz="4"/>
              <w:bottom w:val="single" w:color="CCCCCC" w:sz="4"/>
              <w:right w:val="single" w:color="CCCCCC" w:sz="4"/>
            </w:tcBorders>
            <w:shd w:fill="1F4E79" w:val="clear"/>
            <w:tcMar>
              <w:top w:type="dxa" w:w="90"/>
              <w:left w:type="dxa" w:w="100"/>
              <w:bottom w:type="dxa" w:w="90"/>
              <w:right w:type="dxa" w:w="100"/>
            </w:tcMar>
          </w:tcPr>
          <w:p>
            <w:r>
              <w:rPr>
                <w:b/>
                <w:bCs/>
                <w:color w:val="FFFFFF"/>
                <w:sz w:val="22"/>
                <w:szCs w:val="22"/>
              </w:rPr>
              <w:t xml:space="preserve">Project
Presentation</w:t>
            </w:r>
          </w:p>
        </w:tc>
      </w:tr>
      <w:tr>
        <w:tc>
          <w:tcPr>
            <w:tcW w:type="pct" w:w="14%"/>
            <w:tcBorders>
              <w:top w:val="single" w:color="CCCCCC" w:sz="4"/>
              <w:left w:val="single" w:color="CCCCCC" w:sz="4"/>
              <w:bottom w:val="single" w:color="CCCCCC" w:sz="4"/>
              <w:right w:val="single" w:color="CCCCCC" w:sz="4"/>
            </w:tcBorders>
            <w:tcMar>
              <w:top w:type="dxa" w:w="90"/>
              <w:left w:type="dxa" w:w="100"/>
              <w:bottom w:type="dxa" w:w="90"/>
              <w:right w:type="dxa" w:w="100"/>
            </w:tcMar>
          </w:tcPr>
          <w:p>
            <w:r>
              <w:rPr>
                <w:b/>
                <w:bCs/>
                <w:sz w:val="22"/>
                <w:szCs w:val="22"/>
              </w:rPr>
              <w:t xml:space="preserve">[Week 1 dates]</w:t>
            </w:r>
          </w:p>
        </w:tc>
        <w:tc>
          <w:tcPr>
            <w:tcW w:type="pct" w:w="14.333333333333334%"/>
            <w:tcBorders>
              <w:top w:val="single" w:color="CCCCCC" w:sz="4"/>
              <w:left w:val="single" w:color="CCCCCC" w:sz="4"/>
              <w:bottom w:val="single" w:color="CCCCCC" w:sz="4"/>
              <w:right w:val="single" w:color="CCCCCC" w:sz="4"/>
            </w:tcBorders>
            <w:shd w:fill="BDD7EE" w:val="clear"/>
            <w:tcMar>
              <w:top w:type="dxa" w:w="90"/>
              <w:left w:type="dxa" w:w="60"/>
              <w:bottom w:type="dxa" w:w="90"/>
              <w:right w:type="dxa" w:w="60"/>
            </w:tcMar>
          </w:tcPr>
          <w:p>
            <w:pPr>
              <w:jc w:val="center"/>
            </w:pPr>
            <w:r>
              <w:rPr>
                <w:b/>
                <w:bCs/>
                <w:sz w:val="22"/>
                <w:szCs w:val="22"/>
              </w:rPr>
              <w:t xml:space="preserve">✓</w:t>
            </w:r>
          </w:p>
        </w:tc>
        <w:tc>
          <w:tcPr>
            <w:tcW w:type="pct" w:w="14.333333333333334%"/>
            <w:tcBorders>
              <w:top w:val="single" w:color="CCCCCC" w:sz="4"/>
              <w:left w:val="single" w:color="CCCCCC" w:sz="4"/>
              <w:bottom w:val="single" w:color="CCCCCC" w:sz="4"/>
              <w:right w:val="single" w:color="CCCCCC" w:sz="4"/>
            </w:tcBorders>
            <w:tcMar>
              <w:top w:type="dxa" w:w="90"/>
              <w:left w:type="dxa" w:w="60"/>
              <w:bottom w:type="dxa" w:w="90"/>
              <w:right w:type="dxa" w:w="60"/>
            </w:tcMar>
          </w:tcPr>
          <w:p>
            <w:pPr>
              <w:jc w:val="center"/>
            </w:pPr>
            <w:r>
              <w:rPr>
                <w:b/>
                <w:bCs/>
                <w:sz w:val="22"/>
                <w:szCs w:val="22"/>
              </w:rPr>
              <w:t xml:space="preserve"/>
            </w:r>
          </w:p>
        </w:tc>
        <w:tc>
          <w:tcPr>
            <w:tcW w:type="pct" w:w="14.333333333333334%"/>
            <w:tcBorders>
              <w:top w:val="single" w:color="CCCCCC" w:sz="4"/>
              <w:left w:val="single" w:color="CCCCCC" w:sz="4"/>
              <w:bottom w:val="single" w:color="CCCCCC" w:sz="4"/>
              <w:right w:val="single" w:color="CCCCCC" w:sz="4"/>
            </w:tcBorders>
            <w:tcMar>
              <w:top w:type="dxa" w:w="90"/>
              <w:left w:type="dxa" w:w="60"/>
              <w:bottom w:type="dxa" w:w="90"/>
              <w:right w:type="dxa" w:w="60"/>
            </w:tcMar>
          </w:tcPr>
          <w:p>
            <w:pPr>
              <w:jc w:val="center"/>
            </w:pPr>
            <w:r>
              <w:rPr>
                <w:b/>
                <w:bCs/>
                <w:sz w:val="22"/>
                <w:szCs w:val="22"/>
              </w:rPr>
              <w:t xml:space="preserve"/>
            </w:r>
          </w:p>
        </w:tc>
        <w:tc>
          <w:tcPr>
            <w:tcW w:type="pct" w:w="14.333333333333334%"/>
            <w:tcBorders>
              <w:top w:val="single" w:color="CCCCCC" w:sz="4"/>
              <w:left w:val="single" w:color="CCCCCC" w:sz="4"/>
              <w:bottom w:val="single" w:color="CCCCCC" w:sz="4"/>
              <w:right w:val="single" w:color="CCCCCC" w:sz="4"/>
            </w:tcBorders>
            <w:tcMar>
              <w:top w:type="dxa" w:w="90"/>
              <w:left w:type="dxa" w:w="60"/>
              <w:bottom w:type="dxa" w:w="90"/>
              <w:right w:type="dxa" w:w="60"/>
            </w:tcMar>
          </w:tcPr>
          <w:p>
            <w:pPr>
              <w:jc w:val="center"/>
            </w:pPr>
            <w:r>
              <w:rPr>
                <w:b/>
                <w:bCs/>
                <w:sz w:val="22"/>
                <w:szCs w:val="22"/>
              </w:rPr>
              <w:t xml:space="preserve"/>
            </w:r>
          </w:p>
        </w:tc>
        <w:tc>
          <w:tcPr>
            <w:tcW w:type="pct" w:w="14.333333333333334%"/>
            <w:tcBorders>
              <w:top w:val="single" w:color="CCCCCC" w:sz="4"/>
              <w:left w:val="single" w:color="CCCCCC" w:sz="4"/>
              <w:bottom w:val="single" w:color="CCCCCC" w:sz="4"/>
              <w:right w:val="single" w:color="CCCCCC" w:sz="4"/>
            </w:tcBorders>
            <w:tcMar>
              <w:top w:type="dxa" w:w="90"/>
              <w:left w:type="dxa" w:w="60"/>
              <w:bottom w:type="dxa" w:w="90"/>
              <w:right w:type="dxa" w:w="60"/>
            </w:tcMar>
          </w:tcPr>
          <w:p>
            <w:pPr>
              <w:jc w:val="center"/>
            </w:pPr>
            <w:r>
              <w:rPr>
                <w:b/>
                <w:bCs/>
                <w:sz w:val="22"/>
                <w:szCs w:val="22"/>
              </w:rPr>
              <w:t xml:space="preserve"/>
            </w:r>
          </w:p>
        </w:tc>
        <w:tc>
          <w:tcPr>
            <w:tcW w:type="pct" w:w="14.333333333333334%"/>
            <w:tcBorders>
              <w:top w:val="single" w:color="CCCCCC" w:sz="4"/>
              <w:left w:val="single" w:color="CCCCCC" w:sz="4"/>
              <w:bottom w:val="single" w:color="CCCCCC" w:sz="4"/>
              <w:right w:val="single" w:color="CCCCCC" w:sz="4"/>
            </w:tcBorders>
            <w:tcMar>
              <w:top w:type="dxa" w:w="90"/>
              <w:left w:type="dxa" w:w="60"/>
              <w:bottom w:type="dxa" w:w="90"/>
              <w:right w:type="dxa" w:w="60"/>
            </w:tcMar>
          </w:tcPr>
          <w:p>
            <w:pPr>
              <w:jc w:val="center"/>
            </w:pPr>
            <w:r>
              <w:rPr>
                <w:b/>
                <w:bCs/>
                <w:sz w:val="22"/>
                <w:szCs w:val="22"/>
              </w:rPr>
              <w:t xml:space="preserve"/>
            </w:r>
          </w:p>
        </w:tc>
      </w:tr>
      <w:tr>
        <w:tc>
          <w:tcPr>
            <w:tcW w:type="pct" w:w="14%"/>
            <w:tcBorders>
              <w:top w:val="single" w:color="CCCCCC" w:sz="4"/>
              <w:left w:val="single" w:color="CCCCCC" w:sz="4"/>
              <w:bottom w:val="single" w:color="CCCCCC" w:sz="4"/>
              <w:right w:val="single" w:color="CCCCCC" w:sz="4"/>
            </w:tcBorders>
            <w:tcMar>
              <w:top w:type="dxa" w:w="90"/>
              <w:left w:type="dxa" w:w="100"/>
              <w:bottom w:type="dxa" w:w="90"/>
              <w:right w:type="dxa" w:w="100"/>
            </w:tcMar>
          </w:tcPr>
          <w:p>
            <w:r>
              <w:rPr>
                <w:b/>
                <w:bCs/>
                <w:sz w:val="22"/>
                <w:szCs w:val="22"/>
              </w:rPr>
              <w:t xml:space="preserve">[Week 2 dates]</w:t>
            </w:r>
          </w:p>
        </w:tc>
        <w:tc>
          <w:tcPr>
            <w:tcW w:type="pct" w:w="14.333333333333334%"/>
            <w:tcBorders>
              <w:top w:val="single" w:color="CCCCCC" w:sz="4"/>
              <w:left w:val="single" w:color="CCCCCC" w:sz="4"/>
              <w:bottom w:val="single" w:color="CCCCCC" w:sz="4"/>
              <w:right w:val="single" w:color="CCCCCC" w:sz="4"/>
            </w:tcBorders>
            <w:shd w:fill="BDD7EE" w:val="clear"/>
            <w:tcMar>
              <w:top w:type="dxa" w:w="90"/>
              <w:left w:type="dxa" w:w="60"/>
              <w:bottom w:type="dxa" w:w="90"/>
              <w:right w:type="dxa" w:w="60"/>
            </w:tcMar>
          </w:tcPr>
          <w:p>
            <w:pPr>
              <w:jc w:val="center"/>
            </w:pPr>
            <w:r>
              <w:rPr>
                <w:b/>
                <w:bCs/>
                <w:sz w:val="22"/>
                <w:szCs w:val="22"/>
              </w:rPr>
              <w:t xml:space="preserve">✓</w:t>
            </w:r>
          </w:p>
        </w:tc>
        <w:tc>
          <w:tcPr>
            <w:tcW w:type="pct" w:w="14.333333333333334%"/>
            <w:tcBorders>
              <w:top w:val="single" w:color="CCCCCC" w:sz="4"/>
              <w:left w:val="single" w:color="CCCCCC" w:sz="4"/>
              <w:bottom w:val="single" w:color="CCCCCC" w:sz="4"/>
              <w:right w:val="single" w:color="CCCCCC" w:sz="4"/>
            </w:tcBorders>
            <w:tcMar>
              <w:top w:type="dxa" w:w="90"/>
              <w:left w:type="dxa" w:w="60"/>
              <w:bottom w:type="dxa" w:w="90"/>
              <w:right w:type="dxa" w:w="60"/>
            </w:tcMar>
          </w:tcPr>
          <w:p>
            <w:pPr>
              <w:jc w:val="center"/>
            </w:pPr>
            <w:r>
              <w:rPr>
                <w:b/>
                <w:bCs/>
                <w:sz w:val="22"/>
                <w:szCs w:val="22"/>
              </w:rPr>
              <w:t xml:space="preserve"/>
            </w:r>
          </w:p>
        </w:tc>
        <w:tc>
          <w:tcPr>
            <w:tcW w:type="pct" w:w="14.333333333333334%"/>
            <w:tcBorders>
              <w:top w:val="single" w:color="CCCCCC" w:sz="4"/>
              <w:left w:val="single" w:color="CCCCCC" w:sz="4"/>
              <w:bottom w:val="single" w:color="CCCCCC" w:sz="4"/>
              <w:right w:val="single" w:color="CCCCCC" w:sz="4"/>
            </w:tcBorders>
            <w:tcMar>
              <w:top w:type="dxa" w:w="90"/>
              <w:left w:type="dxa" w:w="60"/>
              <w:bottom w:type="dxa" w:w="90"/>
              <w:right w:type="dxa" w:w="60"/>
            </w:tcMar>
          </w:tcPr>
          <w:p>
            <w:pPr>
              <w:jc w:val="center"/>
            </w:pPr>
            <w:r>
              <w:rPr>
                <w:b/>
                <w:bCs/>
                <w:sz w:val="22"/>
                <w:szCs w:val="22"/>
              </w:rPr>
              <w:t xml:space="preserve"/>
            </w:r>
          </w:p>
        </w:tc>
        <w:tc>
          <w:tcPr>
            <w:tcW w:type="pct" w:w="14.333333333333334%"/>
            <w:tcBorders>
              <w:top w:val="single" w:color="CCCCCC" w:sz="4"/>
              <w:left w:val="single" w:color="CCCCCC" w:sz="4"/>
              <w:bottom w:val="single" w:color="CCCCCC" w:sz="4"/>
              <w:right w:val="single" w:color="CCCCCC" w:sz="4"/>
            </w:tcBorders>
            <w:tcMar>
              <w:top w:type="dxa" w:w="90"/>
              <w:left w:type="dxa" w:w="60"/>
              <w:bottom w:type="dxa" w:w="90"/>
              <w:right w:type="dxa" w:w="60"/>
            </w:tcMar>
          </w:tcPr>
          <w:p>
            <w:pPr>
              <w:jc w:val="center"/>
            </w:pPr>
            <w:r>
              <w:rPr>
                <w:b/>
                <w:bCs/>
                <w:sz w:val="22"/>
                <w:szCs w:val="22"/>
              </w:rPr>
              <w:t xml:space="preserve"/>
            </w:r>
          </w:p>
        </w:tc>
        <w:tc>
          <w:tcPr>
            <w:tcW w:type="pct" w:w="14.333333333333334%"/>
            <w:tcBorders>
              <w:top w:val="single" w:color="CCCCCC" w:sz="4"/>
              <w:left w:val="single" w:color="CCCCCC" w:sz="4"/>
              <w:bottom w:val="single" w:color="CCCCCC" w:sz="4"/>
              <w:right w:val="single" w:color="CCCCCC" w:sz="4"/>
            </w:tcBorders>
            <w:tcMar>
              <w:top w:type="dxa" w:w="90"/>
              <w:left w:type="dxa" w:w="60"/>
              <w:bottom w:type="dxa" w:w="90"/>
              <w:right w:type="dxa" w:w="60"/>
            </w:tcMar>
          </w:tcPr>
          <w:p>
            <w:pPr>
              <w:jc w:val="center"/>
            </w:pPr>
            <w:r>
              <w:rPr>
                <w:b/>
                <w:bCs/>
                <w:sz w:val="22"/>
                <w:szCs w:val="22"/>
              </w:rPr>
              <w:t xml:space="preserve"/>
            </w:r>
          </w:p>
        </w:tc>
        <w:tc>
          <w:tcPr>
            <w:tcW w:type="pct" w:w="14.333333333333334%"/>
            <w:tcBorders>
              <w:top w:val="single" w:color="CCCCCC" w:sz="4"/>
              <w:left w:val="single" w:color="CCCCCC" w:sz="4"/>
              <w:bottom w:val="single" w:color="CCCCCC" w:sz="4"/>
              <w:right w:val="single" w:color="CCCCCC" w:sz="4"/>
            </w:tcBorders>
            <w:tcMar>
              <w:top w:type="dxa" w:w="90"/>
              <w:left w:type="dxa" w:w="60"/>
              <w:bottom w:type="dxa" w:w="90"/>
              <w:right w:type="dxa" w:w="60"/>
            </w:tcMar>
          </w:tcPr>
          <w:p>
            <w:pPr>
              <w:jc w:val="center"/>
            </w:pPr>
            <w:r>
              <w:rPr>
                <w:b/>
                <w:bCs/>
                <w:sz w:val="22"/>
                <w:szCs w:val="22"/>
              </w:rPr>
              <w:t xml:space="preserve"/>
            </w:r>
          </w:p>
        </w:tc>
      </w:tr>
      <w:tr>
        <w:tc>
          <w:tcPr>
            <w:tcW w:type="pct" w:w="14%"/>
            <w:tcBorders>
              <w:top w:val="single" w:color="CCCCCC" w:sz="4"/>
              <w:left w:val="single" w:color="CCCCCC" w:sz="4"/>
              <w:bottom w:val="single" w:color="CCCCCC" w:sz="4"/>
              <w:right w:val="single" w:color="CCCCCC" w:sz="4"/>
            </w:tcBorders>
            <w:tcMar>
              <w:top w:type="dxa" w:w="90"/>
              <w:left w:type="dxa" w:w="100"/>
              <w:bottom w:type="dxa" w:w="90"/>
              <w:right w:type="dxa" w:w="100"/>
            </w:tcMar>
          </w:tcPr>
          <w:p>
            <w:r>
              <w:rPr>
                <w:b/>
                <w:bCs/>
                <w:sz w:val="22"/>
                <w:szCs w:val="22"/>
              </w:rPr>
              <w:t xml:space="preserve">[Week 3 dates]</w:t>
            </w:r>
          </w:p>
        </w:tc>
        <w:tc>
          <w:tcPr>
            <w:tcW w:type="pct" w:w="14.333333333333334%"/>
            <w:tcBorders>
              <w:top w:val="single" w:color="CCCCCC" w:sz="4"/>
              <w:left w:val="single" w:color="CCCCCC" w:sz="4"/>
              <w:bottom w:val="single" w:color="CCCCCC" w:sz="4"/>
              <w:right w:val="single" w:color="CCCCCC" w:sz="4"/>
            </w:tcBorders>
            <w:tcMar>
              <w:top w:type="dxa" w:w="90"/>
              <w:left w:type="dxa" w:w="60"/>
              <w:bottom w:type="dxa" w:w="90"/>
              <w:right w:type="dxa" w:w="60"/>
            </w:tcMar>
          </w:tcPr>
          <w:p>
            <w:pPr>
              <w:jc w:val="center"/>
            </w:pPr>
            <w:r>
              <w:rPr>
                <w:b/>
                <w:bCs/>
                <w:sz w:val="22"/>
                <w:szCs w:val="22"/>
              </w:rPr>
              <w:t xml:space="preserve"/>
            </w:r>
          </w:p>
        </w:tc>
        <w:tc>
          <w:tcPr>
            <w:tcW w:type="pct" w:w="14.333333333333334%"/>
            <w:tcBorders>
              <w:top w:val="single" w:color="CCCCCC" w:sz="4"/>
              <w:left w:val="single" w:color="CCCCCC" w:sz="4"/>
              <w:bottom w:val="single" w:color="CCCCCC" w:sz="4"/>
              <w:right w:val="single" w:color="CCCCCC" w:sz="4"/>
            </w:tcBorders>
            <w:shd w:fill="BDD7EE" w:val="clear"/>
            <w:tcMar>
              <w:top w:type="dxa" w:w="90"/>
              <w:left w:type="dxa" w:w="60"/>
              <w:bottom w:type="dxa" w:w="90"/>
              <w:right w:type="dxa" w:w="60"/>
            </w:tcMar>
          </w:tcPr>
          <w:p>
            <w:pPr>
              <w:jc w:val="center"/>
            </w:pPr>
            <w:r>
              <w:rPr>
                <w:b/>
                <w:bCs/>
                <w:sz w:val="22"/>
                <w:szCs w:val="22"/>
              </w:rPr>
              <w:t xml:space="preserve">✓</w:t>
            </w:r>
          </w:p>
        </w:tc>
        <w:tc>
          <w:tcPr>
            <w:tcW w:type="pct" w:w="14.333333333333334%"/>
            <w:tcBorders>
              <w:top w:val="single" w:color="CCCCCC" w:sz="4"/>
              <w:left w:val="single" w:color="CCCCCC" w:sz="4"/>
              <w:bottom w:val="single" w:color="CCCCCC" w:sz="4"/>
              <w:right w:val="single" w:color="CCCCCC" w:sz="4"/>
            </w:tcBorders>
            <w:tcMar>
              <w:top w:type="dxa" w:w="90"/>
              <w:left w:type="dxa" w:w="60"/>
              <w:bottom w:type="dxa" w:w="90"/>
              <w:right w:type="dxa" w:w="60"/>
            </w:tcMar>
          </w:tcPr>
          <w:p>
            <w:pPr>
              <w:jc w:val="center"/>
            </w:pPr>
            <w:r>
              <w:rPr>
                <w:b/>
                <w:bCs/>
                <w:sz w:val="22"/>
                <w:szCs w:val="22"/>
              </w:rPr>
              <w:t xml:space="preserve"/>
            </w:r>
          </w:p>
        </w:tc>
        <w:tc>
          <w:tcPr>
            <w:tcW w:type="pct" w:w="14.333333333333334%"/>
            <w:tcBorders>
              <w:top w:val="single" w:color="CCCCCC" w:sz="4"/>
              <w:left w:val="single" w:color="CCCCCC" w:sz="4"/>
              <w:bottom w:val="single" w:color="CCCCCC" w:sz="4"/>
              <w:right w:val="single" w:color="CCCCCC" w:sz="4"/>
            </w:tcBorders>
            <w:tcMar>
              <w:top w:type="dxa" w:w="90"/>
              <w:left w:type="dxa" w:w="60"/>
              <w:bottom w:type="dxa" w:w="90"/>
              <w:right w:type="dxa" w:w="60"/>
            </w:tcMar>
          </w:tcPr>
          <w:p>
            <w:pPr>
              <w:jc w:val="center"/>
            </w:pPr>
            <w:r>
              <w:rPr>
                <w:b/>
                <w:bCs/>
                <w:sz w:val="22"/>
                <w:szCs w:val="22"/>
              </w:rPr>
              <w:t xml:space="preserve"/>
            </w:r>
          </w:p>
        </w:tc>
        <w:tc>
          <w:tcPr>
            <w:tcW w:type="pct" w:w="14.333333333333334%"/>
            <w:tcBorders>
              <w:top w:val="single" w:color="CCCCCC" w:sz="4"/>
              <w:left w:val="single" w:color="CCCCCC" w:sz="4"/>
              <w:bottom w:val="single" w:color="CCCCCC" w:sz="4"/>
              <w:right w:val="single" w:color="CCCCCC" w:sz="4"/>
            </w:tcBorders>
            <w:tcMar>
              <w:top w:type="dxa" w:w="90"/>
              <w:left w:type="dxa" w:w="60"/>
              <w:bottom w:type="dxa" w:w="90"/>
              <w:right w:type="dxa" w:w="60"/>
            </w:tcMar>
          </w:tcPr>
          <w:p>
            <w:pPr>
              <w:jc w:val="center"/>
            </w:pPr>
            <w:r>
              <w:rPr>
                <w:b/>
                <w:bCs/>
                <w:sz w:val="22"/>
                <w:szCs w:val="22"/>
              </w:rPr>
              <w:t xml:space="preserve"/>
            </w:r>
          </w:p>
        </w:tc>
        <w:tc>
          <w:tcPr>
            <w:tcW w:type="pct" w:w="14.333333333333334%"/>
            <w:tcBorders>
              <w:top w:val="single" w:color="CCCCCC" w:sz="4"/>
              <w:left w:val="single" w:color="CCCCCC" w:sz="4"/>
              <w:bottom w:val="single" w:color="CCCCCC" w:sz="4"/>
              <w:right w:val="single" w:color="CCCCCC" w:sz="4"/>
            </w:tcBorders>
            <w:tcMar>
              <w:top w:type="dxa" w:w="90"/>
              <w:left w:type="dxa" w:w="60"/>
              <w:bottom w:type="dxa" w:w="90"/>
              <w:right w:type="dxa" w:w="60"/>
            </w:tcMar>
          </w:tcPr>
          <w:p>
            <w:pPr>
              <w:jc w:val="center"/>
            </w:pPr>
            <w:r>
              <w:rPr>
                <w:b/>
                <w:bCs/>
                <w:sz w:val="22"/>
                <w:szCs w:val="22"/>
              </w:rPr>
              <w:t xml:space="preserve"/>
            </w:r>
          </w:p>
        </w:tc>
      </w:tr>
      <w:tr>
        <w:tc>
          <w:tcPr>
            <w:tcW w:type="pct" w:w="14%"/>
            <w:tcBorders>
              <w:top w:val="single" w:color="CCCCCC" w:sz="4"/>
              <w:left w:val="single" w:color="CCCCCC" w:sz="4"/>
              <w:bottom w:val="single" w:color="CCCCCC" w:sz="4"/>
              <w:right w:val="single" w:color="CCCCCC" w:sz="4"/>
            </w:tcBorders>
            <w:tcMar>
              <w:top w:type="dxa" w:w="90"/>
              <w:left w:type="dxa" w:w="100"/>
              <w:bottom w:type="dxa" w:w="90"/>
              <w:right w:type="dxa" w:w="100"/>
            </w:tcMar>
          </w:tcPr>
          <w:p>
            <w:r>
              <w:rPr>
                <w:b/>
                <w:bCs/>
                <w:sz w:val="22"/>
                <w:szCs w:val="22"/>
              </w:rPr>
              <w:t xml:space="preserve">[Week 4 dates]</w:t>
            </w:r>
          </w:p>
        </w:tc>
        <w:tc>
          <w:tcPr>
            <w:tcW w:type="pct" w:w="14.333333333333334%"/>
            <w:tcBorders>
              <w:top w:val="single" w:color="CCCCCC" w:sz="4"/>
              <w:left w:val="single" w:color="CCCCCC" w:sz="4"/>
              <w:bottom w:val="single" w:color="CCCCCC" w:sz="4"/>
              <w:right w:val="single" w:color="CCCCCC" w:sz="4"/>
            </w:tcBorders>
            <w:tcMar>
              <w:top w:type="dxa" w:w="90"/>
              <w:left w:type="dxa" w:w="60"/>
              <w:bottom w:type="dxa" w:w="90"/>
              <w:right w:type="dxa" w:w="60"/>
            </w:tcMar>
          </w:tcPr>
          <w:p>
            <w:pPr>
              <w:jc w:val="center"/>
            </w:pPr>
            <w:r>
              <w:rPr>
                <w:b/>
                <w:bCs/>
                <w:sz w:val="22"/>
                <w:szCs w:val="22"/>
              </w:rPr>
              <w:t xml:space="preserve"/>
            </w:r>
          </w:p>
        </w:tc>
        <w:tc>
          <w:tcPr>
            <w:tcW w:type="pct" w:w="14.333333333333334%"/>
            <w:tcBorders>
              <w:top w:val="single" w:color="CCCCCC" w:sz="4"/>
              <w:left w:val="single" w:color="CCCCCC" w:sz="4"/>
              <w:bottom w:val="single" w:color="CCCCCC" w:sz="4"/>
              <w:right w:val="single" w:color="CCCCCC" w:sz="4"/>
            </w:tcBorders>
            <w:shd w:fill="BDD7EE" w:val="clear"/>
            <w:tcMar>
              <w:top w:type="dxa" w:w="90"/>
              <w:left w:type="dxa" w:w="60"/>
              <w:bottom w:type="dxa" w:w="90"/>
              <w:right w:type="dxa" w:w="60"/>
            </w:tcMar>
          </w:tcPr>
          <w:p>
            <w:pPr>
              <w:jc w:val="center"/>
            </w:pPr>
            <w:r>
              <w:rPr>
                <w:b/>
                <w:bCs/>
                <w:sz w:val="22"/>
                <w:szCs w:val="22"/>
              </w:rPr>
              <w:t xml:space="preserve">✓</w:t>
            </w:r>
          </w:p>
        </w:tc>
        <w:tc>
          <w:tcPr>
            <w:tcW w:type="pct" w:w="14.333333333333334%"/>
            <w:tcBorders>
              <w:top w:val="single" w:color="CCCCCC" w:sz="4"/>
              <w:left w:val="single" w:color="CCCCCC" w:sz="4"/>
              <w:bottom w:val="single" w:color="CCCCCC" w:sz="4"/>
              <w:right w:val="single" w:color="CCCCCC" w:sz="4"/>
            </w:tcBorders>
            <w:tcMar>
              <w:top w:type="dxa" w:w="90"/>
              <w:left w:type="dxa" w:w="60"/>
              <w:bottom w:type="dxa" w:w="90"/>
              <w:right w:type="dxa" w:w="60"/>
            </w:tcMar>
          </w:tcPr>
          <w:p>
            <w:pPr>
              <w:jc w:val="center"/>
            </w:pPr>
            <w:r>
              <w:rPr>
                <w:b/>
                <w:bCs/>
                <w:sz w:val="22"/>
                <w:szCs w:val="22"/>
              </w:rPr>
              <w:t xml:space="preserve"/>
            </w:r>
          </w:p>
        </w:tc>
        <w:tc>
          <w:tcPr>
            <w:tcW w:type="pct" w:w="14.333333333333334%"/>
            <w:tcBorders>
              <w:top w:val="single" w:color="CCCCCC" w:sz="4"/>
              <w:left w:val="single" w:color="CCCCCC" w:sz="4"/>
              <w:bottom w:val="single" w:color="CCCCCC" w:sz="4"/>
              <w:right w:val="single" w:color="CCCCCC" w:sz="4"/>
            </w:tcBorders>
            <w:tcMar>
              <w:top w:type="dxa" w:w="90"/>
              <w:left w:type="dxa" w:w="60"/>
              <w:bottom w:type="dxa" w:w="90"/>
              <w:right w:type="dxa" w:w="60"/>
            </w:tcMar>
          </w:tcPr>
          <w:p>
            <w:pPr>
              <w:jc w:val="center"/>
            </w:pPr>
            <w:r>
              <w:rPr>
                <w:b/>
                <w:bCs/>
                <w:sz w:val="22"/>
                <w:szCs w:val="22"/>
              </w:rPr>
              <w:t xml:space="preserve"/>
            </w:r>
          </w:p>
        </w:tc>
        <w:tc>
          <w:tcPr>
            <w:tcW w:type="pct" w:w="14.333333333333334%"/>
            <w:tcBorders>
              <w:top w:val="single" w:color="CCCCCC" w:sz="4"/>
              <w:left w:val="single" w:color="CCCCCC" w:sz="4"/>
              <w:bottom w:val="single" w:color="CCCCCC" w:sz="4"/>
              <w:right w:val="single" w:color="CCCCCC" w:sz="4"/>
            </w:tcBorders>
            <w:tcMar>
              <w:top w:type="dxa" w:w="90"/>
              <w:left w:type="dxa" w:w="60"/>
              <w:bottom w:type="dxa" w:w="90"/>
              <w:right w:type="dxa" w:w="60"/>
            </w:tcMar>
          </w:tcPr>
          <w:p>
            <w:pPr>
              <w:jc w:val="center"/>
            </w:pPr>
            <w:r>
              <w:rPr>
                <w:b/>
                <w:bCs/>
                <w:sz w:val="22"/>
                <w:szCs w:val="22"/>
              </w:rPr>
              <w:t xml:space="preserve"/>
            </w:r>
          </w:p>
        </w:tc>
        <w:tc>
          <w:tcPr>
            <w:tcW w:type="pct" w:w="14.333333333333334%"/>
            <w:tcBorders>
              <w:top w:val="single" w:color="CCCCCC" w:sz="4"/>
              <w:left w:val="single" w:color="CCCCCC" w:sz="4"/>
              <w:bottom w:val="single" w:color="CCCCCC" w:sz="4"/>
              <w:right w:val="single" w:color="CCCCCC" w:sz="4"/>
            </w:tcBorders>
            <w:tcMar>
              <w:top w:type="dxa" w:w="90"/>
              <w:left w:type="dxa" w:w="60"/>
              <w:bottom w:type="dxa" w:w="90"/>
              <w:right w:type="dxa" w:w="60"/>
            </w:tcMar>
          </w:tcPr>
          <w:p>
            <w:pPr>
              <w:jc w:val="center"/>
            </w:pPr>
            <w:r>
              <w:rPr>
                <w:b/>
                <w:bCs/>
                <w:sz w:val="22"/>
                <w:szCs w:val="22"/>
              </w:rPr>
              <w:t xml:space="preserve"/>
            </w:r>
          </w:p>
        </w:tc>
      </w:tr>
      <w:tr>
        <w:tc>
          <w:tcPr>
            <w:tcW w:type="pct" w:w="14%"/>
            <w:tcBorders>
              <w:top w:val="single" w:color="CCCCCC" w:sz="4"/>
              <w:left w:val="single" w:color="CCCCCC" w:sz="4"/>
              <w:bottom w:val="single" w:color="CCCCCC" w:sz="4"/>
              <w:right w:val="single" w:color="CCCCCC" w:sz="4"/>
            </w:tcBorders>
            <w:tcMar>
              <w:top w:type="dxa" w:w="90"/>
              <w:left w:type="dxa" w:w="100"/>
              <w:bottom w:type="dxa" w:w="90"/>
              <w:right w:type="dxa" w:w="100"/>
            </w:tcMar>
          </w:tcPr>
          <w:p>
            <w:r>
              <w:rPr>
                <w:b/>
                <w:bCs/>
                <w:sz w:val="22"/>
                <w:szCs w:val="22"/>
              </w:rPr>
              <w:t xml:space="preserve">[Week 5 dates]</w:t>
            </w:r>
          </w:p>
        </w:tc>
        <w:tc>
          <w:tcPr>
            <w:tcW w:type="pct" w:w="14.333333333333334%"/>
            <w:tcBorders>
              <w:top w:val="single" w:color="CCCCCC" w:sz="4"/>
              <w:left w:val="single" w:color="CCCCCC" w:sz="4"/>
              <w:bottom w:val="single" w:color="CCCCCC" w:sz="4"/>
              <w:right w:val="single" w:color="CCCCCC" w:sz="4"/>
            </w:tcBorders>
            <w:tcMar>
              <w:top w:type="dxa" w:w="90"/>
              <w:left w:type="dxa" w:w="60"/>
              <w:bottom w:type="dxa" w:w="90"/>
              <w:right w:type="dxa" w:w="60"/>
            </w:tcMar>
          </w:tcPr>
          <w:p>
            <w:pPr>
              <w:jc w:val="center"/>
            </w:pPr>
            <w:r>
              <w:rPr>
                <w:b/>
                <w:bCs/>
                <w:sz w:val="22"/>
                <w:szCs w:val="22"/>
              </w:rPr>
              <w:t xml:space="preserve"/>
            </w:r>
          </w:p>
        </w:tc>
        <w:tc>
          <w:tcPr>
            <w:tcW w:type="pct" w:w="14.333333333333334%"/>
            <w:tcBorders>
              <w:top w:val="single" w:color="CCCCCC" w:sz="4"/>
              <w:left w:val="single" w:color="CCCCCC" w:sz="4"/>
              <w:bottom w:val="single" w:color="CCCCCC" w:sz="4"/>
              <w:right w:val="single" w:color="CCCCCC" w:sz="4"/>
            </w:tcBorders>
            <w:tcMar>
              <w:top w:type="dxa" w:w="90"/>
              <w:left w:type="dxa" w:w="60"/>
              <w:bottom w:type="dxa" w:w="90"/>
              <w:right w:type="dxa" w:w="60"/>
            </w:tcMar>
          </w:tcPr>
          <w:p>
            <w:pPr>
              <w:jc w:val="center"/>
            </w:pPr>
            <w:r>
              <w:rPr>
                <w:b/>
                <w:bCs/>
                <w:sz w:val="22"/>
                <w:szCs w:val="22"/>
              </w:rPr>
              <w:t xml:space="preserve"/>
            </w:r>
          </w:p>
        </w:tc>
        <w:tc>
          <w:tcPr>
            <w:tcW w:type="pct" w:w="14.333333333333334%"/>
            <w:tcBorders>
              <w:top w:val="single" w:color="CCCCCC" w:sz="4"/>
              <w:left w:val="single" w:color="CCCCCC" w:sz="4"/>
              <w:bottom w:val="single" w:color="CCCCCC" w:sz="4"/>
              <w:right w:val="single" w:color="CCCCCC" w:sz="4"/>
            </w:tcBorders>
            <w:shd w:fill="BDD7EE" w:val="clear"/>
            <w:tcMar>
              <w:top w:type="dxa" w:w="90"/>
              <w:left w:type="dxa" w:w="60"/>
              <w:bottom w:type="dxa" w:w="90"/>
              <w:right w:type="dxa" w:w="60"/>
            </w:tcMar>
          </w:tcPr>
          <w:p>
            <w:pPr>
              <w:jc w:val="center"/>
            </w:pPr>
            <w:r>
              <w:rPr>
                <w:b/>
                <w:bCs/>
                <w:sz w:val="22"/>
                <w:szCs w:val="22"/>
              </w:rPr>
              <w:t xml:space="preserve">✓</w:t>
            </w:r>
          </w:p>
        </w:tc>
        <w:tc>
          <w:tcPr>
            <w:tcW w:type="pct" w:w="14.333333333333334%"/>
            <w:tcBorders>
              <w:top w:val="single" w:color="CCCCCC" w:sz="4"/>
              <w:left w:val="single" w:color="CCCCCC" w:sz="4"/>
              <w:bottom w:val="single" w:color="CCCCCC" w:sz="4"/>
              <w:right w:val="single" w:color="CCCCCC" w:sz="4"/>
            </w:tcBorders>
            <w:tcMar>
              <w:top w:type="dxa" w:w="90"/>
              <w:left w:type="dxa" w:w="60"/>
              <w:bottom w:type="dxa" w:w="90"/>
              <w:right w:type="dxa" w:w="60"/>
            </w:tcMar>
          </w:tcPr>
          <w:p>
            <w:pPr>
              <w:jc w:val="center"/>
            </w:pPr>
            <w:r>
              <w:rPr>
                <w:b/>
                <w:bCs/>
                <w:sz w:val="22"/>
                <w:szCs w:val="22"/>
              </w:rPr>
              <w:t xml:space="preserve"/>
            </w:r>
          </w:p>
        </w:tc>
        <w:tc>
          <w:tcPr>
            <w:tcW w:type="pct" w:w="14.333333333333334%"/>
            <w:tcBorders>
              <w:top w:val="single" w:color="CCCCCC" w:sz="4"/>
              <w:left w:val="single" w:color="CCCCCC" w:sz="4"/>
              <w:bottom w:val="single" w:color="CCCCCC" w:sz="4"/>
              <w:right w:val="single" w:color="CCCCCC" w:sz="4"/>
            </w:tcBorders>
            <w:tcMar>
              <w:top w:type="dxa" w:w="90"/>
              <w:left w:type="dxa" w:w="60"/>
              <w:bottom w:type="dxa" w:w="90"/>
              <w:right w:type="dxa" w:w="60"/>
            </w:tcMar>
          </w:tcPr>
          <w:p>
            <w:pPr>
              <w:jc w:val="center"/>
            </w:pPr>
            <w:r>
              <w:rPr>
                <w:b/>
                <w:bCs/>
                <w:sz w:val="22"/>
                <w:szCs w:val="22"/>
              </w:rPr>
              <w:t xml:space="preserve"/>
            </w:r>
          </w:p>
        </w:tc>
        <w:tc>
          <w:tcPr>
            <w:tcW w:type="pct" w:w="14.333333333333334%"/>
            <w:tcBorders>
              <w:top w:val="single" w:color="CCCCCC" w:sz="4"/>
              <w:left w:val="single" w:color="CCCCCC" w:sz="4"/>
              <w:bottom w:val="single" w:color="CCCCCC" w:sz="4"/>
              <w:right w:val="single" w:color="CCCCCC" w:sz="4"/>
            </w:tcBorders>
            <w:tcMar>
              <w:top w:type="dxa" w:w="90"/>
              <w:left w:type="dxa" w:w="60"/>
              <w:bottom w:type="dxa" w:w="90"/>
              <w:right w:type="dxa" w:w="60"/>
            </w:tcMar>
          </w:tcPr>
          <w:p>
            <w:pPr>
              <w:jc w:val="center"/>
            </w:pPr>
            <w:r>
              <w:rPr>
                <w:b/>
                <w:bCs/>
                <w:sz w:val="22"/>
                <w:szCs w:val="22"/>
              </w:rPr>
              <w:t xml:space="preserve"/>
            </w:r>
          </w:p>
        </w:tc>
      </w:tr>
      <w:tr>
        <w:tc>
          <w:tcPr>
            <w:tcW w:type="pct" w:w="14%"/>
            <w:tcBorders>
              <w:top w:val="single" w:color="CCCCCC" w:sz="4"/>
              <w:left w:val="single" w:color="CCCCCC" w:sz="4"/>
              <w:bottom w:val="single" w:color="CCCCCC" w:sz="4"/>
              <w:right w:val="single" w:color="CCCCCC" w:sz="4"/>
            </w:tcBorders>
            <w:tcMar>
              <w:top w:type="dxa" w:w="90"/>
              <w:left w:type="dxa" w:w="100"/>
              <w:bottom w:type="dxa" w:w="90"/>
              <w:right w:type="dxa" w:w="100"/>
            </w:tcMar>
          </w:tcPr>
          <w:p>
            <w:r>
              <w:rPr>
                <w:b/>
                <w:bCs/>
                <w:sz w:val="22"/>
                <w:szCs w:val="22"/>
              </w:rPr>
              <w:t xml:space="preserve">[Week 6 dates]</w:t>
            </w:r>
          </w:p>
        </w:tc>
        <w:tc>
          <w:tcPr>
            <w:tcW w:type="pct" w:w="14.333333333333334%"/>
            <w:tcBorders>
              <w:top w:val="single" w:color="CCCCCC" w:sz="4"/>
              <w:left w:val="single" w:color="CCCCCC" w:sz="4"/>
              <w:bottom w:val="single" w:color="CCCCCC" w:sz="4"/>
              <w:right w:val="single" w:color="CCCCCC" w:sz="4"/>
            </w:tcBorders>
            <w:tcMar>
              <w:top w:type="dxa" w:w="90"/>
              <w:left w:type="dxa" w:w="60"/>
              <w:bottom w:type="dxa" w:w="90"/>
              <w:right w:type="dxa" w:w="60"/>
            </w:tcMar>
          </w:tcPr>
          <w:p>
            <w:pPr>
              <w:jc w:val="center"/>
            </w:pPr>
            <w:r>
              <w:rPr>
                <w:b/>
                <w:bCs/>
                <w:sz w:val="22"/>
                <w:szCs w:val="22"/>
              </w:rPr>
              <w:t xml:space="preserve"/>
            </w:r>
          </w:p>
        </w:tc>
        <w:tc>
          <w:tcPr>
            <w:tcW w:type="pct" w:w="14.333333333333334%"/>
            <w:tcBorders>
              <w:top w:val="single" w:color="CCCCCC" w:sz="4"/>
              <w:left w:val="single" w:color="CCCCCC" w:sz="4"/>
              <w:bottom w:val="single" w:color="CCCCCC" w:sz="4"/>
              <w:right w:val="single" w:color="CCCCCC" w:sz="4"/>
            </w:tcBorders>
            <w:tcMar>
              <w:top w:type="dxa" w:w="90"/>
              <w:left w:type="dxa" w:w="60"/>
              <w:bottom w:type="dxa" w:w="90"/>
              <w:right w:type="dxa" w:w="60"/>
            </w:tcMar>
          </w:tcPr>
          <w:p>
            <w:pPr>
              <w:jc w:val="center"/>
            </w:pPr>
            <w:r>
              <w:rPr>
                <w:b/>
                <w:bCs/>
                <w:sz w:val="22"/>
                <w:szCs w:val="22"/>
              </w:rPr>
              <w:t xml:space="preserve"/>
            </w:r>
          </w:p>
        </w:tc>
        <w:tc>
          <w:tcPr>
            <w:tcW w:type="pct" w:w="14.333333333333334%"/>
            <w:tcBorders>
              <w:top w:val="single" w:color="CCCCCC" w:sz="4"/>
              <w:left w:val="single" w:color="CCCCCC" w:sz="4"/>
              <w:bottom w:val="single" w:color="CCCCCC" w:sz="4"/>
              <w:right w:val="single" w:color="CCCCCC" w:sz="4"/>
            </w:tcBorders>
            <w:shd w:fill="BDD7EE" w:val="clear"/>
            <w:tcMar>
              <w:top w:type="dxa" w:w="90"/>
              <w:left w:type="dxa" w:w="60"/>
              <w:bottom w:type="dxa" w:w="90"/>
              <w:right w:type="dxa" w:w="60"/>
            </w:tcMar>
          </w:tcPr>
          <w:p>
            <w:pPr>
              <w:jc w:val="center"/>
            </w:pPr>
            <w:r>
              <w:rPr>
                <w:b/>
                <w:bCs/>
                <w:sz w:val="22"/>
                <w:szCs w:val="22"/>
              </w:rPr>
              <w:t xml:space="preserve">✓</w:t>
            </w:r>
          </w:p>
        </w:tc>
        <w:tc>
          <w:tcPr>
            <w:tcW w:type="pct" w:w="14.333333333333334%"/>
            <w:tcBorders>
              <w:top w:val="single" w:color="CCCCCC" w:sz="4"/>
              <w:left w:val="single" w:color="CCCCCC" w:sz="4"/>
              <w:bottom w:val="single" w:color="CCCCCC" w:sz="4"/>
              <w:right w:val="single" w:color="CCCCCC" w:sz="4"/>
            </w:tcBorders>
            <w:tcMar>
              <w:top w:type="dxa" w:w="90"/>
              <w:left w:type="dxa" w:w="60"/>
              <w:bottom w:type="dxa" w:w="90"/>
              <w:right w:type="dxa" w:w="60"/>
            </w:tcMar>
          </w:tcPr>
          <w:p>
            <w:pPr>
              <w:jc w:val="center"/>
            </w:pPr>
            <w:r>
              <w:rPr>
                <w:b/>
                <w:bCs/>
                <w:sz w:val="22"/>
                <w:szCs w:val="22"/>
              </w:rPr>
              <w:t xml:space="preserve"/>
            </w:r>
          </w:p>
        </w:tc>
        <w:tc>
          <w:tcPr>
            <w:tcW w:type="pct" w:w="14.333333333333334%"/>
            <w:tcBorders>
              <w:top w:val="single" w:color="CCCCCC" w:sz="4"/>
              <w:left w:val="single" w:color="CCCCCC" w:sz="4"/>
              <w:bottom w:val="single" w:color="CCCCCC" w:sz="4"/>
              <w:right w:val="single" w:color="CCCCCC" w:sz="4"/>
            </w:tcBorders>
            <w:tcMar>
              <w:top w:type="dxa" w:w="90"/>
              <w:left w:type="dxa" w:w="60"/>
              <w:bottom w:type="dxa" w:w="90"/>
              <w:right w:type="dxa" w:w="60"/>
            </w:tcMar>
          </w:tcPr>
          <w:p>
            <w:pPr>
              <w:jc w:val="center"/>
            </w:pPr>
            <w:r>
              <w:rPr>
                <w:b/>
                <w:bCs/>
                <w:sz w:val="22"/>
                <w:szCs w:val="22"/>
              </w:rPr>
              <w:t xml:space="preserve"/>
            </w:r>
          </w:p>
        </w:tc>
        <w:tc>
          <w:tcPr>
            <w:tcW w:type="pct" w:w="14.333333333333334%"/>
            <w:tcBorders>
              <w:top w:val="single" w:color="CCCCCC" w:sz="4"/>
              <w:left w:val="single" w:color="CCCCCC" w:sz="4"/>
              <w:bottom w:val="single" w:color="CCCCCC" w:sz="4"/>
              <w:right w:val="single" w:color="CCCCCC" w:sz="4"/>
            </w:tcBorders>
            <w:tcMar>
              <w:top w:type="dxa" w:w="90"/>
              <w:left w:type="dxa" w:w="60"/>
              <w:bottom w:type="dxa" w:w="90"/>
              <w:right w:type="dxa" w:w="60"/>
            </w:tcMar>
          </w:tcPr>
          <w:p>
            <w:pPr>
              <w:jc w:val="center"/>
            </w:pPr>
            <w:r>
              <w:rPr>
                <w:b/>
                <w:bCs/>
                <w:sz w:val="22"/>
                <w:szCs w:val="22"/>
              </w:rPr>
              <w:t xml:space="preserve"/>
            </w:r>
          </w:p>
        </w:tc>
      </w:tr>
      <w:tr>
        <w:tc>
          <w:tcPr>
            <w:tcW w:type="pct" w:w="14%"/>
            <w:tcBorders>
              <w:top w:val="single" w:color="CCCCCC" w:sz="4"/>
              <w:left w:val="single" w:color="CCCCCC" w:sz="4"/>
              <w:bottom w:val="single" w:color="CCCCCC" w:sz="4"/>
              <w:right w:val="single" w:color="CCCCCC" w:sz="4"/>
            </w:tcBorders>
            <w:tcMar>
              <w:top w:type="dxa" w:w="90"/>
              <w:left w:type="dxa" w:w="100"/>
              <w:bottom w:type="dxa" w:w="90"/>
              <w:right w:type="dxa" w:w="100"/>
            </w:tcMar>
          </w:tcPr>
          <w:p>
            <w:r>
              <w:rPr>
                <w:b/>
                <w:bCs/>
                <w:sz w:val="22"/>
                <w:szCs w:val="22"/>
              </w:rPr>
              <w:t xml:space="preserve">[Week 7 dates]</w:t>
            </w:r>
          </w:p>
        </w:tc>
        <w:tc>
          <w:tcPr>
            <w:tcW w:type="pct" w:w="14.333333333333334%"/>
            <w:tcBorders>
              <w:top w:val="single" w:color="CCCCCC" w:sz="4"/>
              <w:left w:val="single" w:color="CCCCCC" w:sz="4"/>
              <w:bottom w:val="single" w:color="CCCCCC" w:sz="4"/>
              <w:right w:val="single" w:color="CCCCCC" w:sz="4"/>
            </w:tcBorders>
            <w:tcMar>
              <w:top w:type="dxa" w:w="90"/>
              <w:left w:type="dxa" w:w="60"/>
              <w:bottom w:type="dxa" w:w="90"/>
              <w:right w:type="dxa" w:w="60"/>
            </w:tcMar>
          </w:tcPr>
          <w:p>
            <w:pPr>
              <w:jc w:val="center"/>
            </w:pPr>
            <w:r>
              <w:rPr>
                <w:b/>
                <w:bCs/>
                <w:sz w:val="22"/>
                <w:szCs w:val="22"/>
              </w:rPr>
              <w:t xml:space="preserve"/>
            </w:r>
          </w:p>
        </w:tc>
        <w:tc>
          <w:tcPr>
            <w:tcW w:type="pct" w:w="14.333333333333334%"/>
            <w:tcBorders>
              <w:top w:val="single" w:color="CCCCCC" w:sz="4"/>
              <w:left w:val="single" w:color="CCCCCC" w:sz="4"/>
              <w:bottom w:val="single" w:color="CCCCCC" w:sz="4"/>
              <w:right w:val="single" w:color="CCCCCC" w:sz="4"/>
            </w:tcBorders>
            <w:tcMar>
              <w:top w:type="dxa" w:w="90"/>
              <w:left w:type="dxa" w:w="60"/>
              <w:bottom w:type="dxa" w:w="90"/>
              <w:right w:type="dxa" w:w="60"/>
            </w:tcMar>
          </w:tcPr>
          <w:p>
            <w:pPr>
              <w:jc w:val="center"/>
            </w:pPr>
            <w:r>
              <w:rPr>
                <w:b/>
                <w:bCs/>
                <w:sz w:val="22"/>
                <w:szCs w:val="22"/>
              </w:rPr>
              <w:t xml:space="preserve"/>
            </w:r>
          </w:p>
        </w:tc>
        <w:tc>
          <w:tcPr>
            <w:tcW w:type="pct" w:w="14.333333333333334%"/>
            <w:tcBorders>
              <w:top w:val="single" w:color="CCCCCC" w:sz="4"/>
              <w:left w:val="single" w:color="CCCCCC" w:sz="4"/>
              <w:bottom w:val="single" w:color="CCCCCC" w:sz="4"/>
              <w:right w:val="single" w:color="CCCCCC" w:sz="4"/>
            </w:tcBorders>
            <w:shd w:fill="BDD7EE" w:val="clear"/>
            <w:tcMar>
              <w:top w:type="dxa" w:w="90"/>
              <w:left w:type="dxa" w:w="60"/>
              <w:bottom w:type="dxa" w:w="90"/>
              <w:right w:type="dxa" w:w="60"/>
            </w:tcMar>
          </w:tcPr>
          <w:p>
            <w:pPr>
              <w:jc w:val="center"/>
            </w:pPr>
            <w:r>
              <w:rPr>
                <w:b/>
                <w:bCs/>
                <w:sz w:val="22"/>
                <w:szCs w:val="22"/>
              </w:rPr>
              <w:t xml:space="preserve">✓</w:t>
            </w:r>
          </w:p>
        </w:tc>
        <w:tc>
          <w:tcPr>
            <w:tcW w:type="pct" w:w="14.333333333333334%"/>
            <w:tcBorders>
              <w:top w:val="single" w:color="CCCCCC" w:sz="4"/>
              <w:left w:val="single" w:color="CCCCCC" w:sz="4"/>
              <w:bottom w:val="single" w:color="CCCCCC" w:sz="4"/>
              <w:right w:val="single" w:color="CCCCCC" w:sz="4"/>
            </w:tcBorders>
            <w:tcMar>
              <w:top w:type="dxa" w:w="90"/>
              <w:left w:type="dxa" w:w="60"/>
              <w:bottom w:type="dxa" w:w="90"/>
              <w:right w:type="dxa" w:w="60"/>
            </w:tcMar>
          </w:tcPr>
          <w:p>
            <w:pPr>
              <w:jc w:val="center"/>
            </w:pPr>
            <w:r>
              <w:rPr>
                <w:b/>
                <w:bCs/>
                <w:sz w:val="22"/>
                <w:szCs w:val="22"/>
              </w:rPr>
              <w:t xml:space="preserve"/>
            </w:r>
          </w:p>
        </w:tc>
        <w:tc>
          <w:tcPr>
            <w:tcW w:type="pct" w:w="14.333333333333334%"/>
            <w:tcBorders>
              <w:top w:val="single" w:color="CCCCCC" w:sz="4"/>
              <w:left w:val="single" w:color="CCCCCC" w:sz="4"/>
              <w:bottom w:val="single" w:color="CCCCCC" w:sz="4"/>
              <w:right w:val="single" w:color="CCCCCC" w:sz="4"/>
            </w:tcBorders>
            <w:tcMar>
              <w:top w:type="dxa" w:w="90"/>
              <w:left w:type="dxa" w:w="60"/>
              <w:bottom w:type="dxa" w:w="90"/>
              <w:right w:type="dxa" w:w="60"/>
            </w:tcMar>
          </w:tcPr>
          <w:p>
            <w:pPr>
              <w:jc w:val="center"/>
            </w:pPr>
            <w:r>
              <w:rPr>
                <w:b/>
                <w:bCs/>
                <w:sz w:val="22"/>
                <w:szCs w:val="22"/>
              </w:rPr>
              <w:t xml:space="preserve"/>
            </w:r>
          </w:p>
        </w:tc>
        <w:tc>
          <w:tcPr>
            <w:tcW w:type="pct" w:w="14.333333333333334%"/>
            <w:tcBorders>
              <w:top w:val="single" w:color="CCCCCC" w:sz="4"/>
              <w:left w:val="single" w:color="CCCCCC" w:sz="4"/>
              <w:bottom w:val="single" w:color="CCCCCC" w:sz="4"/>
              <w:right w:val="single" w:color="CCCCCC" w:sz="4"/>
            </w:tcBorders>
            <w:tcMar>
              <w:top w:type="dxa" w:w="90"/>
              <w:left w:type="dxa" w:w="60"/>
              <w:bottom w:type="dxa" w:w="90"/>
              <w:right w:type="dxa" w:w="60"/>
            </w:tcMar>
          </w:tcPr>
          <w:p>
            <w:pPr>
              <w:jc w:val="center"/>
            </w:pPr>
            <w:r>
              <w:rPr>
                <w:b/>
                <w:bCs/>
                <w:sz w:val="22"/>
                <w:szCs w:val="22"/>
              </w:rPr>
              <w:t xml:space="preserve"/>
            </w:r>
          </w:p>
        </w:tc>
      </w:tr>
      <w:tr>
        <w:tc>
          <w:tcPr>
            <w:tcW w:type="pct" w:w="14%"/>
            <w:tcBorders>
              <w:top w:val="single" w:color="CCCCCC" w:sz="4"/>
              <w:left w:val="single" w:color="CCCCCC" w:sz="4"/>
              <w:bottom w:val="single" w:color="CCCCCC" w:sz="4"/>
              <w:right w:val="single" w:color="CCCCCC" w:sz="4"/>
            </w:tcBorders>
            <w:tcMar>
              <w:top w:type="dxa" w:w="90"/>
              <w:left w:type="dxa" w:w="100"/>
              <w:bottom w:type="dxa" w:w="90"/>
              <w:right w:type="dxa" w:w="100"/>
            </w:tcMar>
          </w:tcPr>
          <w:p>
            <w:r>
              <w:rPr>
                <w:b/>
                <w:bCs/>
                <w:sz w:val="22"/>
                <w:szCs w:val="22"/>
              </w:rPr>
              <w:t xml:space="preserve">[Week 8 dates]</w:t>
            </w:r>
          </w:p>
        </w:tc>
        <w:tc>
          <w:tcPr>
            <w:tcW w:type="pct" w:w="14.333333333333334%"/>
            <w:tcBorders>
              <w:top w:val="single" w:color="CCCCCC" w:sz="4"/>
              <w:left w:val="single" w:color="CCCCCC" w:sz="4"/>
              <w:bottom w:val="single" w:color="CCCCCC" w:sz="4"/>
              <w:right w:val="single" w:color="CCCCCC" w:sz="4"/>
            </w:tcBorders>
            <w:tcMar>
              <w:top w:type="dxa" w:w="90"/>
              <w:left w:type="dxa" w:w="60"/>
              <w:bottom w:type="dxa" w:w="90"/>
              <w:right w:type="dxa" w:w="60"/>
            </w:tcMar>
          </w:tcPr>
          <w:p>
            <w:pPr>
              <w:jc w:val="center"/>
            </w:pPr>
            <w:r>
              <w:rPr>
                <w:b/>
                <w:bCs/>
                <w:sz w:val="22"/>
                <w:szCs w:val="22"/>
              </w:rPr>
              <w:t xml:space="preserve"/>
            </w:r>
          </w:p>
        </w:tc>
        <w:tc>
          <w:tcPr>
            <w:tcW w:type="pct" w:w="14.333333333333334%"/>
            <w:tcBorders>
              <w:top w:val="single" w:color="CCCCCC" w:sz="4"/>
              <w:left w:val="single" w:color="CCCCCC" w:sz="4"/>
              <w:bottom w:val="single" w:color="CCCCCC" w:sz="4"/>
              <w:right w:val="single" w:color="CCCCCC" w:sz="4"/>
            </w:tcBorders>
            <w:tcMar>
              <w:top w:type="dxa" w:w="90"/>
              <w:left w:type="dxa" w:w="60"/>
              <w:bottom w:type="dxa" w:w="90"/>
              <w:right w:type="dxa" w:w="60"/>
            </w:tcMar>
          </w:tcPr>
          <w:p>
            <w:pPr>
              <w:jc w:val="center"/>
            </w:pPr>
            <w:r>
              <w:rPr>
                <w:b/>
                <w:bCs/>
                <w:sz w:val="22"/>
                <w:szCs w:val="22"/>
              </w:rPr>
              <w:t xml:space="preserve"/>
            </w:r>
          </w:p>
        </w:tc>
        <w:tc>
          <w:tcPr>
            <w:tcW w:type="pct" w:w="14.333333333333334%"/>
            <w:tcBorders>
              <w:top w:val="single" w:color="CCCCCC" w:sz="4"/>
              <w:left w:val="single" w:color="CCCCCC" w:sz="4"/>
              <w:bottom w:val="single" w:color="CCCCCC" w:sz="4"/>
              <w:right w:val="single" w:color="CCCCCC" w:sz="4"/>
            </w:tcBorders>
            <w:shd w:fill="BDD7EE" w:val="clear"/>
            <w:tcMar>
              <w:top w:type="dxa" w:w="90"/>
              <w:left w:type="dxa" w:w="60"/>
              <w:bottom w:type="dxa" w:w="90"/>
              <w:right w:type="dxa" w:w="60"/>
            </w:tcMar>
          </w:tcPr>
          <w:p>
            <w:pPr>
              <w:jc w:val="center"/>
            </w:pPr>
            <w:r>
              <w:rPr>
                <w:b/>
                <w:bCs/>
                <w:sz w:val="22"/>
                <w:szCs w:val="22"/>
              </w:rPr>
              <w:t xml:space="preserve">✓</w:t>
            </w:r>
          </w:p>
        </w:tc>
        <w:tc>
          <w:tcPr>
            <w:tcW w:type="pct" w:w="14.333333333333334%"/>
            <w:tcBorders>
              <w:top w:val="single" w:color="CCCCCC" w:sz="4"/>
              <w:left w:val="single" w:color="CCCCCC" w:sz="4"/>
              <w:bottom w:val="single" w:color="CCCCCC" w:sz="4"/>
              <w:right w:val="single" w:color="CCCCCC" w:sz="4"/>
            </w:tcBorders>
            <w:tcMar>
              <w:top w:type="dxa" w:w="90"/>
              <w:left w:type="dxa" w:w="60"/>
              <w:bottom w:type="dxa" w:w="90"/>
              <w:right w:type="dxa" w:w="60"/>
            </w:tcMar>
          </w:tcPr>
          <w:p>
            <w:pPr>
              <w:jc w:val="center"/>
            </w:pPr>
            <w:r>
              <w:rPr>
                <w:b/>
                <w:bCs/>
                <w:sz w:val="22"/>
                <w:szCs w:val="22"/>
              </w:rPr>
              <w:t xml:space="preserve"/>
            </w:r>
          </w:p>
        </w:tc>
        <w:tc>
          <w:tcPr>
            <w:tcW w:type="pct" w:w="14.333333333333334%"/>
            <w:tcBorders>
              <w:top w:val="single" w:color="CCCCCC" w:sz="4"/>
              <w:left w:val="single" w:color="CCCCCC" w:sz="4"/>
              <w:bottom w:val="single" w:color="CCCCCC" w:sz="4"/>
              <w:right w:val="single" w:color="CCCCCC" w:sz="4"/>
            </w:tcBorders>
            <w:tcMar>
              <w:top w:type="dxa" w:w="90"/>
              <w:left w:type="dxa" w:w="60"/>
              <w:bottom w:type="dxa" w:w="90"/>
              <w:right w:type="dxa" w:w="60"/>
            </w:tcMar>
          </w:tcPr>
          <w:p>
            <w:pPr>
              <w:jc w:val="center"/>
            </w:pPr>
            <w:r>
              <w:rPr>
                <w:b/>
                <w:bCs/>
                <w:sz w:val="22"/>
                <w:szCs w:val="22"/>
              </w:rPr>
              <w:t xml:space="preserve"/>
            </w:r>
          </w:p>
        </w:tc>
        <w:tc>
          <w:tcPr>
            <w:tcW w:type="pct" w:w="14.333333333333334%"/>
            <w:tcBorders>
              <w:top w:val="single" w:color="CCCCCC" w:sz="4"/>
              <w:left w:val="single" w:color="CCCCCC" w:sz="4"/>
              <w:bottom w:val="single" w:color="CCCCCC" w:sz="4"/>
              <w:right w:val="single" w:color="CCCCCC" w:sz="4"/>
            </w:tcBorders>
            <w:tcMar>
              <w:top w:type="dxa" w:w="90"/>
              <w:left w:type="dxa" w:w="60"/>
              <w:bottom w:type="dxa" w:w="90"/>
              <w:right w:type="dxa" w:w="60"/>
            </w:tcMar>
          </w:tcPr>
          <w:p>
            <w:pPr>
              <w:jc w:val="center"/>
            </w:pPr>
            <w:r>
              <w:rPr>
                <w:b/>
                <w:bCs/>
                <w:sz w:val="22"/>
                <w:szCs w:val="22"/>
              </w:rPr>
              <w:t xml:space="preserve"/>
            </w:r>
          </w:p>
        </w:tc>
      </w:tr>
      <w:tr>
        <w:tc>
          <w:tcPr>
            <w:tcW w:type="pct" w:w="14%"/>
            <w:tcBorders>
              <w:top w:val="single" w:color="CCCCCC" w:sz="4"/>
              <w:left w:val="single" w:color="CCCCCC" w:sz="4"/>
              <w:bottom w:val="single" w:color="CCCCCC" w:sz="4"/>
              <w:right w:val="single" w:color="CCCCCC" w:sz="4"/>
            </w:tcBorders>
            <w:tcMar>
              <w:top w:type="dxa" w:w="90"/>
              <w:left w:type="dxa" w:w="100"/>
              <w:bottom w:type="dxa" w:w="90"/>
              <w:right w:type="dxa" w:w="100"/>
            </w:tcMar>
          </w:tcPr>
          <w:p>
            <w:r>
              <w:rPr>
                <w:b/>
                <w:bCs/>
                <w:sz w:val="22"/>
                <w:szCs w:val="22"/>
              </w:rPr>
              <w:t xml:space="preserve">[Week 9 dates]</w:t>
            </w:r>
          </w:p>
        </w:tc>
        <w:tc>
          <w:tcPr>
            <w:tcW w:type="pct" w:w="14.333333333333334%"/>
            <w:tcBorders>
              <w:top w:val="single" w:color="CCCCCC" w:sz="4"/>
              <w:left w:val="single" w:color="CCCCCC" w:sz="4"/>
              <w:bottom w:val="single" w:color="CCCCCC" w:sz="4"/>
              <w:right w:val="single" w:color="CCCCCC" w:sz="4"/>
            </w:tcBorders>
            <w:tcMar>
              <w:top w:type="dxa" w:w="90"/>
              <w:left w:type="dxa" w:w="60"/>
              <w:bottom w:type="dxa" w:w="90"/>
              <w:right w:type="dxa" w:w="60"/>
            </w:tcMar>
          </w:tcPr>
          <w:p>
            <w:pPr>
              <w:jc w:val="center"/>
            </w:pPr>
            <w:r>
              <w:rPr>
                <w:b/>
                <w:bCs/>
                <w:sz w:val="22"/>
                <w:szCs w:val="22"/>
              </w:rPr>
              <w:t xml:space="preserve"/>
            </w:r>
          </w:p>
        </w:tc>
        <w:tc>
          <w:tcPr>
            <w:tcW w:type="pct" w:w="14.333333333333334%"/>
            <w:tcBorders>
              <w:top w:val="single" w:color="CCCCCC" w:sz="4"/>
              <w:left w:val="single" w:color="CCCCCC" w:sz="4"/>
              <w:bottom w:val="single" w:color="CCCCCC" w:sz="4"/>
              <w:right w:val="single" w:color="CCCCCC" w:sz="4"/>
            </w:tcBorders>
            <w:tcMar>
              <w:top w:type="dxa" w:w="90"/>
              <w:left w:type="dxa" w:w="60"/>
              <w:bottom w:type="dxa" w:w="90"/>
              <w:right w:type="dxa" w:w="60"/>
            </w:tcMar>
          </w:tcPr>
          <w:p>
            <w:pPr>
              <w:jc w:val="center"/>
            </w:pPr>
            <w:r>
              <w:rPr>
                <w:b/>
                <w:bCs/>
                <w:sz w:val="22"/>
                <w:szCs w:val="22"/>
              </w:rPr>
              <w:t xml:space="preserve"/>
            </w:r>
          </w:p>
        </w:tc>
        <w:tc>
          <w:tcPr>
            <w:tcW w:type="pct" w:w="14.333333333333334%"/>
            <w:tcBorders>
              <w:top w:val="single" w:color="CCCCCC" w:sz="4"/>
              <w:left w:val="single" w:color="CCCCCC" w:sz="4"/>
              <w:bottom w:val="single" w:color="CCCCCC" w:sz="4"/>
              <w:right w:val="single" w:color="CCCCCC" w:sz="4"/>
            </w:tcBorders>
            <w:tcMar>
              <w:top w:type="dxa" w:w="90"/>
              <w:left w:type="dxa" w:w="60"/>
              <w:bottom w:type="dxa" w:w="90"/>
              <w:right w:type="dxa" w:w="60"/>
            </w:tcMar>
          </w:tcPr>
          <w:p>
            <w:pPr>
              <w:jc w:val="center"/>
            </w:pPr>
            <w:r>
              <w:rPr>
                <w:b/>
                <w:bCs/>
                <w:sz w:val="22"/>
                <w:szCs w:val="22"/>
              </w:rPr>
              <w:t xml:space="preserve"/>
            </w:r>
          </w:p>
        </w:tc>
        <w:tc>
          <w:tcPr>
            <w:tcW w:type="pct" w:w="14.333333333333334%"/>
            <w:tcBorders>
              <w:top w:val="single" w:color="CCCCCC" w:sz="4"/>
              <w:left w:val="single" w:color="CCCCCC" w:sz="4"/>
              <w:bottom w:val="single" w:color="CCCCCC" w:sz="4"/>
              <w:right w:val="single" w:color="CCCCCC" w:sz="4"/>
            </w:tcBorders>
            <w:shd w:fill="BDD7EE" w:val="clear"/>
            <w:tcMar>
              <w:top w:type="dxa" w:w="90"/>
              <w:left w:type="dxa" w:w="60"/>
              <w:bottom w:type="dxa" w:w="90"/>
              <w:right w:type="dxa" w:w="60"/>
            </w:tcMar>
          </w:tcPr>
          <w:p>
            <w:pPr>
              <w:jc w:val="center"/>
            </w:pPr>
            <w:r>
              <w:rPr>
                <w:b/>
                <w:bCs/>
                <w:sz w:val="22"/>
                <w:szCs w:val="22"/>
              </w:rPr>
              <w:t xml:space="preserve">✓</w:t>
            </w:r>
          </w:p>
        </w:tc>
        <w:tc>
          <w:tcPr>
            <w:tcW w:type="pct" w:w="14.333333333333334%"/>
            <w:tcBorders>
              <w:top w:val="single" w:color="CCCCCC" w:sz="4"/>
              <w:left w:val="single" w:color="CCCCCC" w:sz="4"/>
              <w:bottom w:val="single" w:color="CCCCCC" w:sz="4"/>
              <w:right w:val="single" w:color="CCCCCC" w:sz="4"/>
            </w:tcBorders>
            <w:tcMar>
              <w:top w:type="dxa" w:w="90"/>
              <w:left w:type="dxa" w:w="60"/>
              <w:bottom w:type="dxa" w:w="90"/>
              <w:right w:type="dxa" w:w="60"/>
            </w:tcMar>
          </w:tcPr>
          <w:p>
            <w:pPr>
              <w:jc w:val="center"/>
            </w:pPr>
            <w:r>
              <w:rPr>
                <w:b/>
                <w:bCs/>
                <w:sz w:val="22"/>
                <w:szCs w:val="22"/>
              </w:rPr>
              <w:t xml:space="preserve"/>
            </w:r>
          </w:p>
        </w:tc>
        <w:tc>
          <w:tcPr>
            <w:tcW w:type="pct" w:w="14.333333333333334%"/>
            <w:tcBorders>
              <w:top w:val="single" w:color="CCCCCC" w:sz="4"/>
              <w:left w:val="single" w:color="CCCCCC" w:sz="4"/>
              <w:bottom w:val="single" w:color="CCCCCC" w:sz="4"/>
              <w:right w:val="single" w:color="CCCCCC" w:sz="4"/>
            </w:tcBorders>
            <w:tcMar>
              <w:top w:type="dxa" w:w="90"/>
              <w:left w:type="dxa" w:w="60"/>
              <w:bottom w:type="dxa" w:w="90"/>
              <w:right w:type="dxa" w:w="60"/>
            </w:tcMar>
          </w:tcPr>
          <w:p>
            <w:pPr>
              <w:jc w:val="center"/>
            </w:pPr>
            <w:r>
              <w:rPr>
                <w:b/>
                <w:bCs/>
                <w:sz w:val="22"/>
                <w:szCs w:val="22"/>
              </w:rPr>
              <w:t xml:space="preserve"/>
            </w:r>
          </w:p>
        </w:tc>
      </w:tr>
      <w:tr>
        <w:tc>
          <w:tcPr>
            <w:tcW w:type="pct" w:w="14%"/>
            <w:tcBorders>
              <w:top w:val="single" w:color="CCCCCC" w:sz="4"/>
              <w:left w:val="single" w:color="CCCCCC" w:sz="4"/>
              <w:bottom w:val="single" w:color="CCCCCC" w:sz="4"/>
              <w:right w:val="single" w:color="CCCCCC" w:sz="4"/>
            </w:tcBorders>
            <w:tcMar>
              <w:top w:type="dxa" w:w="90"/>
              <w:left w:type="dxa" w:w="100"/>
              <w:bottom w:type="dxa" w:w="90"/>
              <w:right w:type="dxa" w:w="100"/>
            </w:tcMar>
          </w:tcPr>
          <w:p>
            <w:r>
              <w:rPr>
                <w:b/>
                <w:bCs/>
                <w:sz w:val="22"/>
                <w:szCs w:val="22"/>
              </w:rPr>
              <w:t xml:space="preserve">[Week 10 dates]</w:t>
            </w:r>
          </w:p>
        </w:tc>
        <w:tc>
          <w:tcPr>
            <w:tcW w:type="pct" w:w="14.333333333333334%"/>
            <w:tcBorders>
              <w:top w:val="single" w:color="CCCCCC" w:sz="4"/>
              <w:left w:val="single" w:color="CCCCCC" w:sz="4"/>
              <w:bottom w:val="single" w:color="CCCCCC" w:sz="4"/>
              <w:right w:val="single" w:color="CCCCCC" w:sz="4"/>
            </w:tcBorders>
            <w:tcMar>
              <w:top w:type="dxa" w:w="90"/>
              <w:left w:type="dxa" w:w="60"/>
              <w:bottom w:type="dxa" w:w="90"/>
              <w:right w:type="dxa" w:w="60"/>
            </w:tcMar>
          </w:tcPr>
          <w:p>
            <w:pPr>
              <w:jc w:val="center"/>
            </w:pPr>
            <w:r>
              <w:rPr>
                <w:b/>
                <w:bCs/>
                <w:sz w:val="22"/>
                <w:szCs w:val="22"/>
              </w:rPr>
              <w:t xml:space="preserve"/>
            </w:r>
          </w:p>
        </w:tc>
        <w:tc>
          <w:tcPr>
            <w:tcW w:type="pct" w:w="14.333333333333334%"/>
            <w:tcBorders>
              <w:top w:val="single" w:color="CCCCCC" w:sz="4"/>
              <w:left w:val="single" w:color="CCCCCC" w:sz="4"/>
              <w:bottom w:val="single" w:color="CCCCCC" w:sz="4"/>
              <w:right w:val="single" w:color="CCCCCC" w:sz="4"/>
            </w:tcBorders>
            <w:tcMar>
              <w:top w:type="dxa" w:w="90"/>
              <w:left w:type="dxa" w:w="60"/>
              <w:bottom w:type="dxa" w:w="90"/>
              <w:right w:type="dxa" w:w="60"/>
            </w:tcMar>
          </w:tcPr>
          <w:p>
            <w:pPr>
              <w:jc w:val="center"/>
            </w:pPr>
            <w:r>
              <w:rPr>
                <w:b/>
                <w:bCs/>
                <w:sz w:val="22"/>
                <w:szCs w:val="22"/>
              </w:rPr>
              <w:t xml:space="preserve"/>
            </w:r>
          </w:p>
        </w:tc>
        <w:tc>
          <w:tcPr>
            <w:tcW w:type="pct" w:w="14.333333333333334%"/>
            <w:tcBorders>
              <w:top w:val="single" w:color="CCCCCC" w:sz="4"/>
              <w:left w:val="single" w:color="CCCCCC" w:sz="4"/>
              <w:bottom w:val="single" w:color="CCCCCC" w:sz="4"/>
              <w:right w:val="single" w:color="CCCCCC" w:sz="4"/>
            </w:tcBorders>
            <w:tcMar>
              <w:top w:type="dxa" w:w="90"/>
              <w:left w:type="dxa" w:w="60"/>
              <w:bottom w:type="dxa" w:w="90"/>
              <w:right w:type="dxa" w:w="60"/>
            </w:tcMar>
          </w:tcPr>
          <w:p>
            <w:pPr>
              <w:jc w:val="center"/>
            </w:pPr>
            <w:r>
              <w:rPr>
                <w:b/>
                <w:bCs/>
                <w:sz w:val="22"/>
                <w:szCs w:val="22"/>
              </w:rPr>
              <w:t xml:space="preserve"/>
            </w:r>
          </w:p>
        </w:tc>
        <w:tc>
          <w:tcPr>
            <w:tcW w:type="pct" w:w="14.333333333333334%"/>
            <w:tcBorders>
              <w:top w:val="single" w:color="CCCCCC" w:sz="4"/>
              <w:left w:val="single" w:color="CCCCCC" w:sz="4"/>
              <w:bottom w:val="single" w:color="CCCCCC" w:sz="4"/>
              <w:right w:val="single" w:color="CCCCCC" w:sz="4"/>
            </w:tcBorders>
            <w:shd w:fill="BDD7EE" w:val="clear"/>
            <w:tcMar>
              <w:top w:type="dxa" w:w="90"/>
              <w:left w:type="dxa" w:w="60"/>
              <w:bottom w:type="dxa" w:w="90"/>
              <w:right w:type="dxa" w:w="60"/>
            </w:tcMar>
          </w:tcPr>
          <w:p>
            <w:pPr>
              <w:jc w:val="center"/>
            </w:pPr>
            <w:r>
              <w:rPr>
                <w:b/>
                <w:bCs/>
                <w:sz w:val="22"/>
                <w:szCs w:val="22"/>
              </w:rPr>
              <w:t xml:space="preserve">✓</w:t>
            </w:r>
          </w:p>
        </w:tc>
        <w:tc>
          <w:tcPr>
            <w:tcW w:type="pct" w:w="14.333333333333334%"/>
            <w:tcBorders>
              <w:top w:val="single" w:color="CCCCCC" w:sz="4"/>
              <w:left w:val="single" w:color="CCCCCC" w:sz="4"/>
              <w:bottom w:val="single" w:color="CCCCCC" w:sz="4"/>
              <w:right w:val="single" w:color="CCCCCC" w:sz="4"/>
            </w:tcBorders>
            <w:tcMar>
              <w:top w:type="dxa" w:w="90"/>
              <w:left w:type="dxa" w:w="60"/>
              <w:bottom w:type="dxa" w:w="90"/>
              <w:right w:type="dxa" w:w="60"/>
            </w:tcMar>
          </w:tcPr>
          <w:p>
            <w:pPr>
              <w:jc w:val="center"/>
            </w:pPr>
            <w:r>
              <w:rPr>
                <w:b/>
                <w:bCs/>
                <w:sz w:val="22"/>
                <w:szCs w:val="22"/>
              </w:rPr>
              <w:t xml:space="preserve"/>
            </w:r>
          </w:p>
        </w:tc>
        <w:tc>
          <w:tcPr>
            <w:tcW w:type="pct" w:w="14.333333333333334%"/>
            <w:tcBorders>
              <w:top w:val="single" w:color="CCCCCC" w:sz="4"/>
              <w:left w:val="single" w:color="CCCCCC" w:sz="4"/>
              <w:bottom w:val="single" w:color="CCCCCC" w:sz="4"/>
              <w:right w:val="single" w:color="CCCCCC" w:sz="4"/>
            </w:tcBorders>
            <w:tcMar>
              <w:top w:type="dxa" w:w="90"/>
              <w:left w:type="dxa" w:w="60"/>
              <w:bottom w:type="dxa" w:w="90"/>
              <w:right w:type="dxa" w:w="60"/>
            </w:tcMar>
          </w:tcPr>
          <w:p>
            <w:pPr>
              <w:jc w:val="center"/>
            </w:pPr>
            <w:r>
              <w:rPr>
                <w:b/>
                <w:bCs/>
                <w:sz w:val="22"/>
                <w:szCs w:val="22"/>
              </w:rPr>
              <w:t xml:space="preserve"/>
            </w:r>
          </w:p>
        </w:tc>
      </w:tr>
      <w:tr>
        <w:tc>
          <w:tcPr>
            <w:tcW w:type="pct" w:w="14%"/>
            <w:tcBorders>
              <w:top w:val="single" w:color="CCCCCC" w:sz="4"/>
              <w:left w:val="single" w:color="CCCCCC" w:sz="4"/>
              <w:bottom w:val="single" w:color="CCCCCC" w:sz="4"/>
              <w:right w:val="single" w:color="CCCCCC" w:sz="4"/>
            </w:tcBorders>
            <w:tcMar>
              <w:top w:type="dxa" w:w="90"/>
              <w:left w:type="dxa" w:w="100"/>
              <w:bottom w:type="dxa" w:w="90"/>
              <w:right w:type="dxa" w:w="100"/>
            </w:tcMar>
          </w:tcPr>
          <w:p>
            <w:r>
              <w:rPr>
                <w:b/>
                <w:bCs/>
                <w:sz w:val="22"/>
                <w:szCs w:val="22"/>
              </w:rPr>
              <w:t xml:space="preserve">[Week 11 dates]</w:t>
            </w:r>
          </w:p>
        </w:tc>
        <w:tc>
          <w:tcPr>
            <w:tcW w:type="pct" w:w="14.333333333333334%"/>
            <w:tcBorders>
              <w:top w:val="single" w:color="CCCCCC" w:sz="4"/>
              <w:left w:val="single" w:color="CCCCCC" w:sz="4"/>
              <w:bottom w:val="single" w:color="CCCCCC" w:sz="4"/>
              <w:right w:val="single" w:color="CCCCCC" w:sz="4"/>
            </w:tcBorders>
            <w:tcMar>
              <w:top w:type="dxa" w:w="90"/>
              <w:left w:type="dxa" w:w="60"/>
              <w:bottom w:type="dxa" w:w="90"/>
              <w:right w:type="dxa" w:w="60"/>
            </w:tcMar>
          </w:tcPr>
          <w:p>
            <w:pPr>
              <w:jc w:val="center"/>
            </w:pPr>
            <w:r>
              <w:rPr>
                <w:b/>
                <w:bCs/>
                <w:sz w:val="22"/>
                <w:szCs w:val="22"/>
              </w:rPr>
              <w:t xml:space="preserve"/>
            </w:r>
          </w:p>
        </w:tc>
        <w:tc>
          <w:tcPr>
            <w:tcW w:type="pct" w:w="14.333333333333334%"/>
            <w:tcBorders>
              <w:top w:val="single" w:color="CCCCCC" w:sz="4"/>
              <w:left w:val="single" w:color="CCCCCC" w:sz="4"/>
              <w:bottom w:val="single" w:color="CCCCCC" w:sz="4"/>
              <w:right w:val="single" w:color="CCCCCC" w:sz="4"/>
            </w:tcBorders>
            <w:tcMar>
              <w:top w:type="dxa" w:w="90"/>
              <w:left w:type="dxa" w:w="60"/>
              <w:bottom w:type="dxa" w:w="90"/>
              <w:right w:type="dxa" w:w="60"/>
            </w:tcMar>
          </w:tcPr>
          <w:p>
            <w:pPr>
              <w:jc w:val="center"/>
            </w:pPr>
            <w:r>
              <w:rPr>
                <w:b/>
                <w:bCs/>
                <w:sz w:val="22"/>
                <w:szCs w:val="22"/>
              </w:rPr>
              <w:t xml:space="preserve"/>
            </w:r>
          </w:p>
        </w:tc>
        <w:tc>
          <w:tcPr>
            <w:tcW w:type="pct" w:w="14.333333333333334%"/>
            <w:tcBorders>
              <w:top w:val="single" w:color="CCCCCC" w:sz="4"/>
              <w:left w:val="single" w:color="CCCCCC" w:sz="4"/>
              <w:bottom w:val="single" w:color="CCCCCC" w:sz="4"/>
              <w:right w:val="single" w:color="CCCCCC" w:sz="4"/>
            </w:tcBorders>
            <w:tcMar>
              <w:top w:type="dxa" w:w="90"/>
              <w:left w:type="dxa" w:w="60"/>
              <w:bottom w:type="dxa" w:w="90"/>
              <w:right w:type="dxa" w:w="60"/>
            </w:tcMar>
          </w:tcPr>
          <w:p>
            <w:pPr>
              <w:jc w:val="center"/>
            </w:pPr>
            <w:r>
              <w:rPr>
                <w:b/>
                <w:bCs/>
                <w:sz w:val="22"/>
                <w:szCs w:val="22"/>
              </w:rPr>
              <w:t xml:space="preserve"/>
            </w:r>
          </w:p>
        </w:tc>
        <w:tc>
          <w:tcPr>
            <w:tcW w:type="pct" w:w="14.333333333333334%"/>
            <w:tcBorders>
              <w:top w:val="single" w:color="CCCCCC" w:sz="4"/>
              <w:left w:val="single" w:color="CCCCCC" w:sz="4"/>
              <w:bottom w:val="single" w:color="CCCCCC" w:sz="4"/>
              <w:right w:val="single" w:color="CCCCCC" w:sz="4"/>
            </w:tcBorders>
            <w:tcMar>
              <w:top w:type="dxa" w:w="90"/>
              <w:left w:type="dxa" w:w="60"/>
              <w:bottom w:type="dxa" w:w="90"/>
              <w:right w:type="dxa" w:w="60"/>
            </w:tcMar>
          </w:tcPr>
          <w:p>
            <w:pPr>
              <w:jc w:val="center"/>
            </w:pPr>
            <w:r>
              <w:rPr>
                <w:b/>
                <w:bCs/>
                <w:sz w:val="22"/>
                <w:szCs w:val="22"/>
              </w:rPr>
              <w:t xml:space="preserve"/>
            </w:r>
          </w:p>
        </w:tc>
        <w:tc>
          <w:tcPr>
            <w:tcW w:type="pct" w:w="14.333333333333334%"/>
            <w:tcBorders>
              <w:top w:val="single" w:color="CCCCCC" w:sz="4"/>
              <w:left w:val="single" w:color="CCCCCC" w:sz="4"/>
              <w:bottom w:val="single" w:color="CCCCCC" w:sz="4"/>
              <w:right w:val="single" w:color="CCCCCC" w:sz="4"/>
            </w:tcBorders>
            <w:shd w:fill="BDD7EE" w:val="clear"/>
            <w:tcMar>
              <w:top w:type="dxa" w:w="90"/>
              <w:left w:type="dxa" w:w="60"/>
              <w:bottom w:type="dxa" w:w="90"/>
              <w:right w:type="dxa" w:w="60"/>
            </w:tcMar>
          </w:tcPr>
          <w:p>
            <w:pPr>
              <w:jc w:val="center"/>
            </w:pPr>
            <w:r>
              <w:rPr>
                <w:b/>
                <w:bCs/>
                <w:sz w:val="22"/>
                <w:szCs w:val="22"/>
              </w:rPr>
              <w:t xml:space="preserve">✓</w:t>
            </w:r>
          </w:p>
        </w:tc>
        <w:tc>
          <w:tcPr>
            <w:tcW w:type="pct" w:w="14.333333333333334%"/>
            <w:tcBorders>
              <w:top w:val="single" w:color="CCCCCC" w:sz="4"/>
              <w:left w:val="single" w:color="CCCCCC" w:sz="4"/>
              <w:bottom w:val="single" w:color="CCCCCC" w:sz="4"/>
              <w:right w:val="single" w:color="CCCCCC" w:sz="4"/>
            </w:tcBorders>
            <w:tcMar>
              <w:top w:type="dxa" w:w="90"/>
              <w:left w:type="dxa" w:w="60"/>
              <w:bottom w:type="dxa" w:w="90"/>
              <w:right w:type="dxa" w:w="60"/>
            </w:tcMar>
          </w:tcPr>
          <w:p>
            <w:pPr>
              <w:jc w:val="center"/>
            </w:pPr>
            <w:r>
              <w:rPr>
                <w:b/>
                <w:bCs/>
                <w:sz w:val="22"/>
                <w:szCs w:val="22"/>
              </w:rPr>
              <w:t xml:space="preserve"/>
            </w:r>
          </w:p>
        </w:tc>
      </w:tr>
      <w:tr>
        <w:tc>
          <w:tcPr>
            <w:tcW w:type="pct" w:w="14%"/>
            <w:tcBorders>
              <w:top w:val="single" w:color="CCCCCC" w:sz="4"/>
              <w:left w:val="single" w:color="CCCCCC" w:sz="4"/>
              <w:bottom w:val="single" w:color="CCCCCC" w:sz="4"/>
              <w:right w:val="single" w:color="CCCCCC" w:sz="4"/>
            </w:tcBorders>
            <w:tcMar>
              <w:top w:type="dxa" w:w="90"/>
              <w:left w:type="dxa" w:w="100"/>
              <w:bottom w:type="dxa" w:w="90"/>
              <w:right w:type="dxa" w:w="100"/>
            </w:tcMar>
          </w:tcPr>
          <w:p>
            <w:r>
              <w:rPr>
                <w:b/>
                <w:bCs/>
                <w:sz w:val="22"/>
                <w:szCs w:val="22"/>
              </w:rPr>
              <w:t xml:space="preserve">[Week 12 dates]</w:t>
            </w:r>
          </w:p>
        </w:tc>
        <w:tc>
          <w:tcPr>
            <w:tcW w:type="pct" w:w="14.333333333333334%"/>
            <w:tcBorders>
              <w:top w:val="single" w:color="CCCCCC" w:sz="4"/>
              <w:left w:val="single" w:color="CCCCCC" w:sz="4"/>
              <w:bottom w:val="single" w:color="CCCCCC" w:sz="4"/>
              <w:right w:val="single" w:color="CCCCCC" w:sz="4"/>
            </w:tcBorders>
            <w:tcMar>
              <w:top w:type="dxa" w:w="90"/>
              <w:left w:type="dxa" w:w="60"/>
              <w:bottom w:type="dxa" w:w="90"/>
              <w:right w:type="dxa" w:w="60"/>
            </w:tcMar>
          </w:tcPr>
          <w:p>
            <w:pPr>
              <w:jc w:val="center"/>
            </w:pPr>
            <w:r>
              <w:rPr>
                <w:b/>
                <w:bCs/>
                <w:sz w:val="22"/>
                <w:szCs w:val="22"/>
              </w:rPr>
              <w:t xml:space="preserve"/>
            </w:r>
          </w:p>
        </w:tc>
        <w:tc>
          <w:tcPr>
            <w:tcW w:type="pct" w:w="14.333333333333334%"/>
            <w:tcBorders>
              <w:top w:val="single" w:color="CCCCCC" w:sz="4"/>
              <w:left w:val="single" w:color="CCCCCC" w:sz="4"/>
              <w:bottom w:val="single" w:color="CCCCCC" w:sz="4"/>
              <w:right w:val="single" w:color="CCCCCC" w:sz="4"/>
            </w:tcBorders>
            <w:tcMar>
              <w:top w:type="dxa" w:w="90"/>
              <w:left w:type="dxa" w:w="60"/>
              <w:bottom w:type="dxa" w:w="90"/>
              <w:right w:type="dxa" w:w="60"/>
            </w:tcMar>
          </w:tcPr>
          <w:p>
            <w:pPr>
              <w:jc w:val="center"/>
            </w:pPr>
            <w:r>
              <w:rPr>
                <w:b/>
                <w:bCs/>
                <w:sz w:val="22"/>
                <w:szCs w:val="22"/>
              </w:rPr>
              <w:t xml:space="preserve"/>
            </w:r>
          </w:p>
        </w:tc>
        <w:tc>
          <w:tcPr>
            <w:tcW w:type="pct" w:w="14.333333333333334%"/>
            <w:tcBorders>
              <w:top w:val="single" w:color="CCCCCC" w:sz="4"/>
              <w:left w:val="single" w:color="CCCCCC" w:sz="4"/>
              <w:bottom w:val="single" w:color="CCCCCC" w:sz="4"/>
              <w:right w:val="single" w:color="CCCCCC" w:sz="4"/>
            </w:tcBorders>
            <w:tcMar>
              <w:top w:type="dxa" w:w="90"/>
              <w:left w:type="dxa" w:w="60"/>
              <w:bottom w:type="dxa" w:w="90"/>
              <w:right w:type="dxa" w:w="60"/>
            </w:tcMar>
          </w:tcPr>
          <w:p>
            <w:pPr>
              <w:jc w:val="center"/>
            </w:pPr>
            <w:r>
              <w:rPr>
                <w:b/>
                <w:bCs/>
                <w:sz w:val="22"/>
                <w:szCs w:val="22"/>
              </w:rPr>
              <w:t xml:space="preserve"/>
            </w:r>
          </w:p>
        </w:tc>
        <w:tc>
          <w:tcPr>
            <w:tcW w:type="pct" w:w="14.333333333333334%"/>
            <w:tcBorders>
              <w:top w:val="single" w:color="CCCCCC" w:sz="4"/>
              <w:left w:val="single" w:color="CCCCCC" w:sz="4"/>
              <w:bottom w:val="single" w:color="CCCCCC" w:sz="4"/>
              <w:right w:val="single" w:color="CCCCCC" w:sz="4"/>
            </w:tcBorders>
            <w:tcMar>
              <w:top w:type="dxa" w:w="90"/>
              <w:left w:type="dxa" w:w="60"/>
              <w:bottom w:type="dxa" w:w="90"/>
              <w:right w:type="dxa" w:w="60"/>
            </w:tcMar>
          </w:tcPr>
          <w:p>
            <w:pPr>
              <w:jc w:val="center"/>
            </w:pPr>
            <w:r>
              <w:rPr>
                <w:b/>
                <w:bCs/>
                <w:sz w:val="22"/>
                <w:szCs w:val="22"/>
              </w:rPr>
              <w:t xml:space="preserve"/>
            </w:r>
          </w:p>
        </w:tc>
        <w:tc>
          <w:tcPr>
            <w:tcW w:type="pct" w:w="14.333333333333334%"/>
            <w:tcBorders>
              <w:top w:val="single" w:color="CCCCCC" w:sz="4"/>
              <w:left w:val="single" w:color="CCCCCC" w:sz="4"/>
              <w:bottom w:val="single" w:color="CCCCCC" w:sz="4"/>
              <w:right w:val="single" w:color="CCCCCC" w:sz="4"/>
            </w:tcBorders>
            <w:shd w:fill="BDD7EE" w:val="clear"/>
            <w:tcMar>
              <w:top w:type="dxa" w:w="90"/>
              <w:left w:type="dxa" w:w="60"/>
              <w:bottom w:type="dxa" w:w="90"/>
              <w:right w:type="dxa" w:w="60"/>
            </w:tcMar>
          </w:tcPr>
          <w:p>
            <w:pPr>
              <w:jc w:val="center"/>
            </w:pPr>
            <w:r>
              <w:rPr>
                <w:b/>
                <w:bCs/>
                <w:sz w:val="22"/>
                <w:szCs w:val="22"/>
              </w:rPr>
              <w:t xml:space="preserve">✓</w:t>
            </w:r>
          </w:p>
        </w:tc>
        <w:tc>
          <w:tcPr>
            <w:tcW w:type="pct" w:w="14.333333333333334%"/>
            <w:tcBorders>
              <w:top w:val="single" w:color="CCCCCC" w:sz="4"/>
              <w:left w:val="single" w:color="CCCCCC" w:sz="4"/>
              <w:bottom w:val="single" w:color="CCCCCC" w:sz="4"/>
              <w:right w:val="single" w:color="CCCCCC" w:sz="4"/>
            </w:tcBorders>
            <w:tcMar>
              <w:top w:type="dxa" w:w="90"/>
              <w:left w:type="dxa" w:w="60"/>
              <w:bottom w:type="dxa" w:w="90"/>
              <w:right w:type="dxa" w:w="60"/>
            </w:tcMar>
          </w:tcPr>
          <w:p>
            <w:pPr>
              <w:jc w:val="center"/>
            </w:pPr>
            <w:r>
              <w:rPr>
                <w:b/>
                <w:bCs/>
                <w:sz w:val="22"/>
                <w:szCs w:val="22"/>
              </w:rPr>
              <w:t xml:space="preserve"/>
            </w:r>
          </w:p>
        </w:tc>
      </w:tr>
      <w:tr>
        <w:tc>
          <w:tcPr>
            <w:tcW w:type="pct" w:w="14%"/>
            <w:tcBorders>
              <w:top w:val="single" w:color="CCCCCC" w:sz="4"/>
              <w:left w:val="single" w:color="CCCCCC" w:sz="4"/>
              <w:bottom w:val="single" w:color="CCCCCC" w:sz="4"/>
              <w:right w:val="single" w:color="CCCCCC" w:sz="4"/>
            </w:tcBorders>
            <w:tcMar>
              <w:top w:type="dxa" w:w="90"/>
              <w:left w:type="dxa" w:w="100"/>
              <w:bottom w:type="dxa" w:w="90"/>
              <w:right w:type="dxa" w:w="100"/>
            </w:tcMar>
          </w:tcPr>
          <w:p>
            <w:r>
              <w:rPr>
                <w:b/>
                <w:bCs/>
                <w:sz w:val="22"/>
                <w:szCs w:val="22"/>
              </w:rPr>
              <w:t xml:space="preserve">[Final submission date]</w:t>
            </w:r>
          </w:p>
        </w:tc>
        <w:tc>
          <w:tcPr>
            <w:tcW w:type="pct" w:w="14.333333333333334%"/>
            <w:tcBorders>
              <w:top w:val="single" w:color="CCCCCC" w:sz="4"/>
              <w:left w:val="single" w:color="CCCCCC" w:sz="4"/>
              <w:bottom w:val="single" w:color="CCCCCC" w:sz="4"/>
              <w:right w:val="single" w:color="CCCCCC" w:sz="4"/>
            </w:tcBorders>
            <w:tcMar>
              <w:top w:type="dxa" w:w="90"/>
              <w:left w:type="dxa" w:w="60"/>
              <w:bottom w:type="dxa" w:w="90"/>
              <w:right w:type="dxa" w:w="60"/>
            </w:tcMar>
          </w:tcPr>
          <w:p>
            <w:pPr>
              <w:jc w:val="center"/>
            </w:pPr>
            <w:r>
              <w:rPr>
                <w:b/>
                <w:bCs/>
                <w:sz w:val="22"/>
                <w:szCs w:val="22"/>
              </w:rPr>
              <w:t xml:space="preserve"/>
            </w:r>
          </w:p>
        </w:tc>
        <w:tc>
          <w:tcPr>
            <w:tcW w:type="pct" w:w="14.333333333333334%"/>
            <w:tcBorders>
              <w:top w:val="single" w:color="CCCCCC" w:sz="4"/>
              <w:left w:val="single" w:color="CCCCCC" w:sz="4"/>
              <w:bottom w:val="single" w:color="CCCCCC" w:sz="4"/>
              <w:right w:val="single" w:color="CCCCCC" w:sz="4"/>
            </w:tcBorders>
            <w:tcMar>
              <w:top w:type="dxa" w:w="90"/>
              <w:left w:type="dxa" w:w="60"/>
              <w:bottom w:type="dxa" w:w="90"/>
              <w:right w:type="dxa" w:w="60"/>
            </w:tcMar>
          </w:tcPr>
          <w:p>
            <w:pPr>
              <w:jc w:val="center"/>
            </w:pPr>
            <w:r>
              <w:rPr>
                <w:b/>
                <w:bCs/>
                <w:sz w:val="22"/>
                <w:szCs w:val="22"/>
              </w:rPr>
              <w:t xml:space="preserve"/>
            </w:r>
          </w:p>
        </w:tc>
        <w:tc>
          <w:tcPr>
            <w:tcW w:type="pct" w:w="14.333333333333334%"/>
            <w:tcBorders>
              <w:top w:val="single" w:color="CCCCCC" w:sz="4"/>
              <w:left w:val="single" w:color="CCCCCC" w:sz="4"/>
              <w:bottom w:val="single" w:color="CCCCCC" w:sz="4"/>
              <w:right w:val="single" w:color="CCCCCC" w:sz="4"/>
            </w:tcBorders>
            <w:tcMar>
              <w:top w:type="dxa" w:w="90"/>
              <w:left w:type="dxa" w:w="60"/>
              <w:bottom w:type="dxa" w:w="90"/>
              <w:right w:type="dxa" w:w="60"/>
            </w:tcMar>
          </w:tcPr>
          <w:p>
            <w:pPr>
              <w:jc w:val="center"/>
            </w:pPr>
            <w:r>
              <w:rPr>
                <w:b/>
                <w:bCs/>
                <w:sz w:val="22"/>
                <w:szCs w:val="22"/>
              </w:rPr>
              <w:t xml:space="preserve"/>
            </w:r>
          </w:p>
        </w:tc>
        <w:tc>
          <w:tcPr>
            <w:tcW w:type="pct" w:w="14.333333333333334%"/>
            <w:tcBorders>
              <w:top w:val="single" w:color="CCCCCC" w:sz="4"/>
              <w:left w:val="single" w:color="CCCCCC" w:sz="4"/>
              <w:bottom w:val="single" w:color="CCCCCC" w:sz="4"/>
              <w:right w:val="single" w:color="CCCCCC" w:sz="4"/>
            </w:tcBorders>
            <w:tcMar>
              <w:top w:type="dxa" w:w="90"/>
              <w:left w:type="dxa" w:w="60"/>
              <w:bottom w:type="dxa" w:w="90"/>
              <w:right w:type="dxa" w:w="60"/>
            </w:tcMar>
          </w:tcPr>
          <w:p>
            <w:pPr>
              <w:jc w:val="center"/>
            </w:pPr>
            <w:r>
              <w:rPr>
                <w:b/>
                <w:bCs/>
                <w:sz w:val="22"/>
                <w:szCs w:val="22"/>
              </w:rPr>
              <w:t xml:space="preserve"/>
            </w:r>
          </w:p>
        </w:tc>
        <w:tc>
          <w:tcPr>
            <w:tcW w:type="pct" w:w="14.333333333333334%"/>
            <w:tcBorders>
              <w:top w:val="single" w:color="CCCCCC" w:sz="4"/>
              <w:left w:val="single" w:color="CCCCCC" w:sz="4"/>
              <w:bottom w:val="single" w:color="CCCCCC" w:sz="4"/>
              <w:right w:val="single" w:color="CCCCCC" w:sz="4"/>
            </w:tcBorders>
            <w:tcMar>
              <w:top w:type="dxa" w:w="90"/>
              <w:left w:type="dxa" w:w="60"/>
              <w:bottom w:type="dxa" w:w="90"/>
              <w:right w:type="dxa" w:w="60"/>
            </w:tcMar>
          </w:tcPr>
          <w:p>
            <w:pPr>
              <w:jc w:val="center"/>
            </w:pPr>
            <w:r>
              <w:rPr>
                <w:b/>
                <w:bCs/>
                <w:sz w:val="22"/>
                <w:szCs w:val="22"/>
              </w:rPr>
              <w:t xml:space="preserve"/>
            </w:r>
          </w:p>
        </w:tc>
        <w:tc>
          <w:tcPr>
            <w:tcW w:type="pct" w:w="14.333333333333334%"/>
            <w:tcBorders>
              <w:top w:val="single" w:color="CCCCCC" w:sz="4"/>
              <w:left w:val="single" w:color="CCCCCC" w:sz="4"/>
              <w:bottom w:val="single" w:color="CCCCCC" w:sz="4"/>
              <w:right w:val="single" w:color="CCCCCC" w:sz="4"/>
            </w:tcBorders>
            <w:shd w:fill="BDD7EE" w:val="clear"/>
            <w:tcMar>
              <w:top w:type="dxa" w:w="90"/>
              <w:left w:type="dxa" w:w="60"/>
              <w:bottom w:type="dxa" w:w="90"/>
              <w:right w:type="dxa" w:w="60"/>
            </w:tcMar>
          </w:tcPr>
          <w:p>
            <w:pPr>
              <w:jc w:val="center"/>
            </w:pPr>
            <w:r>
              <w:rPr>
                <w:b/>
                <w:bCs/>
                <w:sz w:val="22"/>
                <w:szCs w:val="22"/>
              </w:rPr>
              <w:t xml:space="preserve">✓</w:t>
            </w:r>
          </w:p>
        </w:tc>
      </w:tr>
    </w:tbl>
    <w:p>
      <w:pPr>
        <w:spacing w:before="120"/>
        <w:jc w:val="center"/>
      </w:pPr>
      <w:r>
        <w:rPr>
          <w:i/>
          <w:iCs/>
          <w:sz w:val="22"/>
          <w:szCs w:val="22"/>
        </w:rPr>
        <w:t xml:space="preserve">Table 1.6.1 Project Schedule Breakdown</w:t>
      </w:r>
    </w:p>
    <w:p>
      <w:pPr>
        <w:pStyle w:val="Heading1"/>
        <w:pageBreakBefore/>
        <w:spacing w:after="300" w:before="200"/>
        <w:jc w:val="center"/>
      </w:pPr>
      <w:r>
        <w:t xml:space="preserve">REFERENCES</w:t>
      </w:r>
    </w:p>
    <w:p>
      <w:pPr>
        <w:spacing w:after="160" w:line="360"/>
        <w:ind w:left="720" w:hanging="720"/>
      </w:pPr>
      <w:r>
        <w:rPr>
          <w:sz w:val="24"/>
          <w:szCs w:val="24"/>
        </w:rPr>
        <w:t xml:space="preserve">Amugsi, D. A., Muindi, K., &amp; Mberu, B. U. (2022). Implementation of solid waste management policies in Kenya: Challenges and opportunities. Cities &amp; Health, 6(3), 528–535. https://doi.org/10.1080/23748834.2022.2071566</w:t>
      </w:r>
    </w:p>
    <w:p>
      <w:pPr>
        <w:spacing w:after="160" w:line="360"/>
        <w:ind w:left="720" w:hanging="720"/>
      </w:pPr>
      <w:r>
        <w:rPr>
          <w:sz w:val="24"/>
          <w:szCs w:val="24"/>
        </w:rPr>
        <w:t xml:space="preserve">Murey, E., &amp; Mecha, C. A. (2025). Trash or treasure? Assessing waste management practices, challenges, and solutions at informal settlements in Eldoret city, Kenya. Green Energy and Environmental Technology. https://doi.org/10.5772/geet20250052</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upperRoman"/>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2026-09-15T23:34:54.880Z</dcterms:created>
  <dcterms:modified xsi:type="dcterms:W3CDTF">2026-09-15T23:34:54.887Z</dcterms:modified>
</cp:coreProperties>
</file>

<file path=docProps/custom.xml><?xml version="1.0" encoding="utf-8"?>
<Properties xmlns="http://schemas.openxmlformats.org/officeDocument/2006/custom-properties" xmlns:vt="http://schemas.openxmlformats.org/officeDocument/2006/docPropsVTypes"/>
</file>