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740DE" w14:textId="77777777" w:rsidR="007C2689" w:rsidRDefault="00000000">
      <w:pPr>
        <w:jc w:val="center"/>
      </w:pPr>
      <w:r>
        <w:rPr>
          <w:rFonts w:ascii="Calibri" w:hAnsi="Calibri"/>
          <w:b/>
          <w:sz w:val="52"/>
        </w:rPr>
        <w:t>CaseZero</w:t>
      </w:r>
    </w:p>
    <w:p w14:paraId="7D807BEE" w14:textId="77777777" w:rsidR="007C2689" w:rsidRDefault="00000000">
      <w:pPr>
        <w:jc w:val="center"/>
      </w:pPr>
      <w:r>
        <w:rPr>
          <w:rFonts w:ascii="Calibri" w:hAnsi="Calibri"/>
          <w:sz w:val="36"/>
        </w:rPr>
        <w:t>AI-Assisted Incident Resolution Demo</w:t>
      </w:r>
    </w:p>
    <w:p w14:paraId="451F6042" w14:textId="77777777" w:rsidR="007C2689" w:rsidRDefault="00000000">
      <w:pPr>
        <w:jc w:val="center"/>
      </w:pPr>
      <w:r>
        <w:rPr>
          <w:rFonts w:ascii="Calibri" w:hAnsi="Calibri"/>
          <w:i/>
          <w:sz w:val="24"/>
        </w:rPr>
        <w:t>Operational workflow for trustworthy automation</w:t>
      </w:r>
    </w:p>
    <w:p w14:paraId="5FBC951F" w14:textId="77777777" w:rsidR="007C2689" w:rsidRDefault="007C2689"/>
    <w:p w14:paraId="60B1BB99" w14:textId="77777777" w:rsidR="007C2689" w:rsidRDefault="00000000">
      <w:r>
        <w:br w:type="page"/>
      </w:r>
    </w:p>
    <w:p w14:paraId="1D76C7A8" w14:textId="77777777" w:rsidR="007C2689" w:rsidRDefault="00000000">
      <w:r>
        <w:rPr>
          <w:rFonts w:ascii="Calibri" w:hAnsi="Calibri"/>
          <w:b/>
          <w:sz w:val="36"/>
        </w:rPr>
        <w:t>Overview</w:t>
      </w:r>
    </w:p>
    <w:p w14:paraId="70D64129" w14:textId="77777777" w:rsidR="007C2689" w:rsidRDefault="00000000">
      <w:r>
        <w:t>CaseZero is a portfolio-style incident response dashboard that demonstrates how AI-assisted operations can support fast, evidence-driven decision making while keeping humans firmly in control. The product shows a safer model for automation in operational environments where trust, reviewability, and rollback readiness matter as much as speed.</w:t>
      </w:r>
    </w:p>
    <w:p w14:paraId="668EA685" w14:textId="77777777" w:rsidR="007C2689" w:rsidRDefault="00000000">
      <w:r>
        <w:rPr>
          <w:rFonts w:ascii="Calibri" w:hAnsi="Calibri"/>
          <w:b/>
          <w:sz w:val="36"/>
        </w:rPr>
        <w:t>Decision Flow</w:t>
      </w:r>
    </w:p>
    <w:p w14:paraId="09973A6D" w14:textId="77777777" w:rsidR="007C2689" w:rsidRDefault="00000000">
      <w:r>
        <w:rPr>
          <w:rFonts w:ascii="Calibri" w:hAnsi="Calibri"/>
          <w:b/>
          <w:sz w:val="24"/>
        </w:rPr>
        <w:t>1. Detect</w:t>
      </w:r>
      <w:r>
        <w:t xml:space="preserve"> — The system identifies anomalies, degraded signals, or emerging operational risk across the environment.</w:t>
      </w:r>
    </w:p>
    <w:p w14:paraId="09A90F9D" w14:textId="77777777" w:rsidR="007C2689" w:rsidRDefault="00000000">
      <w:r>
        <w:rPr>
          <w:rFonts w:ascii="Calibri" w:hAnsi="Calibri"/>
          <w:b/>
          <w:sz w:val="24"/>
        </w:rPr>
        <w:t>2. Diagnose</w:t>
      </w:r>
      <w:r>
        <w:t xml:space="preserve"> — Evidence and root-cause narrative explain what is happening, why it matters, and the confidence level associated with that diagnosis.</w:t>
      </w:r>
    </w:p>
    <w:p w14:paraId="35C8AD5D" w14:textId="77777777" w:rsidR="007C2689" w:rsidRDefault="00000000">
      <w:r>
        <w:rPr>
          <w:rFonts w:ascii="Calibri" w:hAnsi="Calibri"/>
          <w:b/>
          <w:sz w:val="24"/>
        </w:rPr>
        <w:t>3. Decide</w:t>
      </w:r>
      <w:r>
        <w:t xml:space="preserve"> — The platform proposes a narrow, bounded action and surfaces the current risk posture so the operator can review the recommendation.</w:t>
      </w:r>
    </w:p>
    <w:p w14:paraId="6EAF8C85" w14:textId="77777777" w:rsidR="007C2689" w:rsidRDefault="00000000">
      <w:r>
        <w:rPr>
          <w:rFonts w:ascii="Calibri" w:hAnsi="Calibri"/>
          <w:b/>
          <w:sz w:val="24"/>
        </w:rPr>
        <w:t>4. Act</w:t>
      </w:r>
      <w:r>
        <w:t xml:space="preserve"> — Approved actions are scoped to controlled execution, preserving a rollback pathway and limiting blast radius.</w:t>
      </w:r>
    </w:p>
    <w:p w14:paraId="5FAEABF2" w14:textId="77777777" w:rsidR="007C2689" w:rsidRDefault="00000000">
      <w:r>
        <w:rPr>
          <w:rFonts w:ascii="Calibri" w:hAnsi="Calibri"/>
          <w:b/>
          <w:sz w:val="24"/>
        </w:rPr>
        <w:t>5. Verify</w:t>
      </w:r>
      <w:r>
        <w:t xml:space="preserve"> — After mitigation, the system confirms whether the issue is resolved or whether it should stop and rollback before damage escalates.</w:t>
      </w:r>
    </w:p>
    <w:p w14:paraId="4B0756D4" w14:textId="77777777" w:rsidR="007C2689" w:rsidRDefault="00000000">
      <w:r>
        <w:rPr>
          <w:rFonts w:ascii="Calibri" w:hAnsi="Calibri"/>
          <w:b/>
          <w:sz w:val="36"/>
        </w:rPr>
        <w:t>Why it matters</w:t>
      </w:r>
    </w:p>
    <w:p w14:paraId="739ADCC7" w14:textId="77777777" w:rsidR="007C2689" w:rsidRDefault="00000000">
      <w:r>
        <w:t>This model represents a safer version of AI automation in operations. Instead of fully autonomous execution, the app emphasizes evidence-first reasoning, human approval before action, bounded execution scope, verification after action, and rollback readiness when risk thresholds are crossed.</w:t>
      </w:r>
    </w:p>
    <w:p w14:paraId="1714AF5D" w14:textId="77777777" w:rsidR="007C2689" w:rsidRDefault="00000000">
      <w:r>
        <w:rPr>
          <w:rFonts w:ascii="Calibri" w:hAnsi="Calibri"/>
          <w:b/>
          <w:sz w:val="36"/>
        </w:rPr>
        <w:t>Example cases in the dashboard</w:t>
      </w:r>
    </w:p>
    <w:p w14:paraId="0F983A03" w14:textId="7D145F5E" w:rsidR="007C2689" w:rsidRDefault="00000000">
      <w:pPr>
        <w:pStyle w:val="ListBullet"/>
      </w:pPr>
      <w:r>
        <w:t>Certificate expiration and renewal automation failure</w:t>
      </w:r>
      <w:r w:rsidR="003B57AA">
        <w:t xml:space="preserve"> - </w:t>
      </w:r>
    </w:p>
    <w:p w14:paraId="5DF6338B" w14:textId="77777777" w:rsidR="007C2689" w:rsidRDefault="00000000">
      <w:pPr>
        <w:pStyle w:val="ListBullet"/>
      </w:pPr>
      <w:r>
        <w:t>Checkout API degradation after a deployment</w:t>
      </w:r>
    </w:p>
    <w:p w14:paraId="49244D03" w14:textId="77777777" w:rsidR="007C2689" w:rsidRDefault="00000000">
      <w:pPr>
        <w:pStyle w:val="ListBullet"/>
      </w:pPr>
      <w:r>
        <w:t>Database saturation and queue pressure</w:t>
      </w:r>
    </w:p>
    <w:p w14:paraId="10AB4D0D" w14:textId="77777777" w:rsidR="007C2689" w:rsidRDefault="00000000">
      <w:pPr>
        <w:pStyle w:val="ListBullet"/>
      </w:pPr>
      <w:r>
        <w:t>Customer-impacting duplicate charge issue</w:t>
      </w:r>
    </w:p>
    <w:p w14:paraId="16B7A0DA" w14:textId="77777777" w:rsidR="007C2689" w:rsidRDefault="00000000">
      <w:pPr>
        <w:pStyle w:val="ListBullet"/>
      </w:pPr>
      <w:r>
        <w:t>Stale privileged access requiring rotation</w:t>
      </w:r>
    </w:p>
    <w:p w14:paraId="1DA2765B" w14:textId="77777777" w:rsidR="007C2689" w:rsidRDefault="00000000">
      <w:pPr>
        <w:pStyle w:val="ListBullet"/>
      </w:pPr>
      <w:r>
        <w:t>Revenue pipeline outage and downstream impact</w:t>
      </w:r>
    </w:p>
    <w:p w14:paraId="7CA34C82" w14:textId="77777777" w:rsidR="007C2689" w:rsidRDefault="00000000">
      <w:r>
        <w:rPr>
          <w:rFonts w:ascii="Calibri" w:hAnsi="Calibri"/>
          <w:b/>
          <w:sz w:val="36"/>
        </w:rPr>
        <w:t>Design principle</w:t>
      </w:r>
    </w:p>
    <w:p w14:paraId="1FBB140F" w14:textId="77777777" w:rsidR="007C2689" w:rsidRDefault="00000000">
      <w:r>
        <w:t>CaseZero is not simply a chatbot or a dashboard. It is a workflow simulation for trustworthy incident response. The product is designed to help stakeholders imagine how AI can be operationally useful when it is transparent, bounded, and reviewable.</w:t>
      </w:r>
    </w:p>
    <w:p w14:paraId="66FD4E73" w14:textId="77777777" w:rsidR="007C2689" w:rsidRDefault="00000000">
      <w:r>
        <w:rPr>
          <w:rFonts w:ascii="Calibri" w:hAnsi="Calibri"/>
          <w:b/>
          <w:sz w:val="36"/>
        </w:rPr>
        <w:t>Summary</w:t>
      </w:r>
    </w:p>
    <w:p w14:paraId="1EB78B2A" w14:textId="77777777" w:rsidR="007C2689" w:rsidRDefault="00000000">
      <w:r>
        <w:t>The real story behind CaseZero is not just that it can detect issues; it is that it creates a safer operating model for AI in critical systems. That is why it is useful as a product demo, investor-facing narrative, and internal operations concept.</w:t>
      </w:r>
    </w:p>
    <w:sectPr w:rsidR="007C2689" w:rsidSect="00034616">
      <w:headerReference w:type="default" r:id="rId8"/>
      <w:footerReference w:type="default" r:id="rId9"/>
      <w:pgSz w:w="12240" w:h="15840"/>
      <w:pgMar w:top="1008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7AD775" w14:textId="77777777" w:rsidR="00D77290" w:rsidRDefault="00D77290">
      <w:pPr>
        <w:spacing w:after="0" w:line="240" w:lineRule="auto"/>
      </w:pPr>
      <w:r>
        <w:separator/>
      </w:r>
    </w:p>
  </w:endnote>
  <w:endnote w:type="continuationSeparator" w:id="0">
    <w:p w14:paraId="2C5E9963" w14:textId="77777777" w:rsidR="00D77290" w:rsidRDefault="00D77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B059C" w14:textId="77777777" w:rsidR="007C2689" w:rsidRDefault="00000000">
    <w:pPr>
      <w:pStyle w:val="Footer"/>
      <w:jc w:val="center"/>
    </w:pPr>
    <w:r>
      <w:rPr>
        <w:rFonts w:ascii="Calibri" w:hAnsi="Calibri"/>
        <w:sz w:val="18"/>
      </w:rPr>
      <w:t>CaseZero | Trusted AI for Operational Response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0D2038" w14:textId="77777777" w:rsidR="00D77290" w:rsidRDefault="00D77290">
      <w:pPr>
        <w:spacing w:after="0" w:line="240" w:lineRule="auto"/>
      </w:pPr>
      <w:r>
        <w:separator/>
      </w:r>
    </w:p>
  </w:footnote>
  <w:footnote w:type="continuationSeparator" w:id="0">
    <w:p w14:paraId="4CDF4EE7" w14:textId="77777777" w:rsidR="00D77290" w:rsidRDefault="00D77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C1783" w14:textId="77777777" w:rsidR="007C2689" w:rsidRDefault="00000000">
    <w:pPr>
      <w:pStyle w:val="Header"/>
      <w:jc w:val="center"/>
    </w:pPr>
    <w:r>
      <w:rPr>
        <w:rFonts w:ascii="Calibri" w:hAnsi="Calibri"/>
        <w:b/>
        <w:sz w:val="24"/>
      </w:rPr>
      <w:t>CaseZero | Incident Resolution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326820">
    <w:abstractNumId w:val="8"/>
  </w:num>
  <w:num w:numId="2" w16cid:durableId="742869315">
    <w:abstractNumId w:val="6"/>
  </w:num>
  <w:num w:numId="3" w16cid:durableId="1812596020">
    <w:abstractNumId w:val="5"/>
  </w:num>
  <w:num w:numId="4" w16cid:durableId="804351241">
    <w:abstractNumId w:val="4"/>
  </w:num>
  <w:num w:numId="5" w16cid:durableId="671184553">
    <w:abstractNumId w:val="7"/>
  </w:num>
  <w:num w:numId="6" w16cid:durableId="966475657">
    <w:abstractNumId w:val="3"/>
  </w:num>
  <w:num w:numId="7" w16cid:durableId="1637876367">
    <w:abstractNumId w:val="2"/>
  </w:num>
  <w:num w:numId="8" w16cid:durableId="860628291">
    <w:abstractNumId w:val="1"/>
  </w:num>
  <w:num w:numId="9" w16cid:durableId="16062278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7AA"/>
    <w:rsid w:val="007C2689"/>
    <w:rsid w:val="00AA1D8D"/>
    <w:rsid w:val="00B47730"/>
    <w:rsid w:val="00CB0664"/>
    <w:rsid w:val="00D77290"/>
    <w:rsid w:val="00FC693F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B72C6"/>
  <w14:defaultImageDpi w14:val="300"/>
  <w15:docId w15:val="{B7BF0372-4B13-4342-920C-F7835C8D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1946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Ravindran Nair</cp:lastModifiedBy>
  <cp:revision>2</cp:revision>
  <dcterms:created xsi:type="dcterms:W3CDTF">2013-12-23T23:15:00Z</dcterms:created>
  <dcterms:modified xsi:type="dcterms:W3CDTF">2026-08-12T23:36:00Z</dcterms:modified>
  <cp:category/>
</cp:coreProperties>
</file>