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80" w:before="160" w:line="276"/>
              <w:jc w:val="center"/>
            </w:pPr>
            <w:r>
              <w:rPr>
                <w:rFonts w:ascii="Arial" w:cs="Arial" w:eastAsia="Arial" w:hAnsi="Arial"/>
                <w:b/>
                <w:bCs/>
                <w:color w:val="FFFFFF"/>
                <w:sz w:val="52"/>
                <w:szCs w:val="52"/>
              </w:rPr>
              <w:t xml:space="preserve">CRF TO aCRF AUTOMATION</w:t>
            </w:r>
          </w:p>
          <w:p>
            <w:pPr>
              <w:spacing w:after="80" w:before="0" w:line="276"/>
              <w:jc w:val="center"/>
            </w:pPr>
            <w:r>
              <w:rPr>
                <w:rFonts w:ascii="Arial" w:cs="Arial" w:eastAsia="Arial" w:hAnsi="Arial"/>
                <w:i/>
                <w:iCs/>
                <w:color w:val="B8C8E8"/>
                <w:sz w:val="28"/>
                <w:szCs w:val="28"/>
              </w:rPr>
              <w:t xml:space="preserve">Scenario Comparison &amp; Detailed Automation Plan</w:t>
            </w:r>
          </w:p>
          <w:p>
            <w:pPr>
              <w:spacing w:after="160" w:before="0" w:line="276"/>
              <w:jc w:val="center"/>
            </w:pPr>
            <w:r>
              <w:rPr>
                <w:rFonts w:ascii="Arial" w:cs="Arial" w:eastAsia="Arial" w:hAnsi="Arial"/>
                <w:color w:val="8AA4CC"/>
                <w:sz w:val="20"/>
                <w:szCs w:val="20"/>
              </w:rPr>
              <w:t xml:space="preserve">Hybrid SAS + Python | CDISC SDTM v3.4 | 21 CFR Part 11 Compliant</w:t>
            </w:r>
          </w:p>
        </w:tc>
      </w:tr>
    </w:tbl>
    <w:p>
      <w:pPr>
        <w:spacing w:after="4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FFFFFF"/>
                <w:sz w:val="18"/>
                <w:szCs w:val="18"/>
              </w:rPr>
              <w:t xml:space="preserve">Scenario 1
Paper CRF</w:t>
            </w:r>
          </w:p>
        </w:tc>
        <w:tc>
          <w:tcPr>
            <w:tcW w:type="dxa" w:w="1872"/>
            <w:tcBorders>
              <w:top w:val="single" w:color="0E7C86" w:sz="4"/>
              <w:left w:val="single" w:color="0E7C86" w:sz="4"/>
              <w:bottom w:val="single" w:color="0E7C86" w:sz="4"/>
              <w:right w:val="single" w:color="0E7C86" w:sz="4"/>
            </w:tcBorders>
            <w:shd w:fill="0E7C86"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FFFFFF"/>
                <w:sz w:val="18"/>
                <w:szCs w:val="18"/>
              </w:rPr>
              <w:t xml:space="preserve">Scenario 2
eCRF (EDC)</w:t>
            </w:r>
          </w:p>
        </w:tc>
        <w:tc>
          <w:tcPr>
            <w:tcW w:type="dxa" w:w="1872"/>
            <w:tcBorders>
              <w:top w:val="single" w:color="4A2475" w:sz="4"/>
              <w:left w:val="single" w:color="4A2475" w:sz="4"/>
              <w:bottom w:val="single" w:color="4A2475" w:sz="4"/>
              <w:right w:val="single" w:color="4A2475" w:sz="4"/>
            </w:tcBorders>
            <w:shd w:fill="4A2475"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FFFFFF"/>
                <w:sz w:val="18"/>
                <w:szCs w:val="18"/>
              </w:rPr>
              <w:t xml:space="preserve">Scenario 3
eCRF + API</w:t>
            </w:r>
          </w:p>
        </w:tc>
        <w:tc>
          <w:tcPr>
            <w:tcW w:type="dxa" w:w="1872"/>
            <w:tcBorders>
              <w:top w:val="single" w:color="1E7145" w:sz="4"/>
              <w:left w:val="single" w:color="1E7145" w:sz="4"/>
              <w:bottom w:val="single" w:color="1E7145" w:sz="4"/>
              <w:right w:val="single" w:color="1E7145" w:sz="4"/>
            </w:tcBorders>
            <w:shd w:fill="1E7145"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FFFFFF"/>
                <w:sz w:val="18"/>
                <w:szCs w:val="18"/>
              </w:rPr>
              <w:t xml:space="preserve">Scenario 4
Hybrid</w:t>
            </w:r>
          </w:p>
        </w:tc>
        <w:tc>
          <w:tcPr>
            <w:tcW w:type="dxa" w:w="1872"/>
            <w:tcBorders>
              <w:top w:val="single" w:color="7B5900" w:sz="4"/>
              <w:left w:val="single" w:color="7B5900" w:sz="4"/>
              <w:bottom w:val="single" w:color="7B5900" w:sz="4"/>
              <w:right w:val="single" w:color="7B5900" w:sz="4"/>
            </w:tcBorders>
            <w:shd w:fill="7B5900"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FFFFFF"/>
                <w:sz w:val="18"/>
                <w:szCs w:val="18"/>
              </w:rPr>
              <w:t xml:space="preserve">Scenario 5
Legacy Scan</w:t>
            </w:r>
          </w:p>
        </w:tc>
      </w:tr>
    </w:tbl>
    <w:p>
      <w:pPr>
        <w:spacing w:after="6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bl>
    <w:p>
      <w:pPr>
        <w:spacing w:after="200" w:before="0" w:line="276"/>
        <w:jc w:val="left"/>
      </w:pPr>
      <w:r>
        <w:rPr>
          <w:rFonts w:ascii="Arial" w:cs="Arial" w:eastAsia="Arial" w:hAnsi="Arial"/>
          <w:sz w:val="20"/>
          <w:szCs w:val="20"/>
        </w:rPr>
        <w:t xml:space="preserve"> </w:t>
      </w:r>
    </w:p>
    <w:p>
      <w:r>
        <w:br w:type="page"/>
      </w:r>
    </w:p>
    <w:p>
      <w:pPr>
        <w:pStyle w:val="Heading1"/>
        <w:pBdr>
          <w:bottom w:val="single" w:color="0E7C86" w:sz="8" w:space="4"/>
        </w:pBdr>
        <w:spacing w:after="160" w:before="200" w:line="276"/>
        <w:jc w:val="left"/>
      </w:pPr>
      <w:r>
        <w:rPr>
          <w:rFonts w:ascii="Arial" w:cs="Arial" w:eastAsia="Arial" w:hAnsi="Arial"/>
          <w:b/>
          <w:bCs/>
          <w:color w:val="FFFFFF"/>
          <w:sz w:val="28"/>
          <w:szCs w:val="28"/>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0E7C86" w:sz="8" w:space="4"/>
        </w:pBdr>
        <w:spacing w:after="160" w:before="200" w:line="276"/>
        <w:jc w:val="left"/>
      </w:pPr>
      <w:r>
        <w:rPr>
          <w:rFonts w:ascii="Arial" w:cs="Arial" w:eastAsia="Arial" w:hAnsi="Arial"/>
          <w:b/>
          <w:bCs/>
          <w:color w:val="FFFFFF"/>
          <w:sz w:val="28"/>
          <w:szCs w:val="28"/>
        </w:rPr>
        <w:t xml:space="preserve">1. Executive Summary</w:t>
      </w:r>
    </w:p>
    <w:p>
      <w:pPr>
        <w:spacing w:after="80" w:before="40" w:line="300"/>
        <w:jc w:val="left"/>
      </w:pPr>
      <w:r>
        <w:rPr>
          <w:rFonts w:ascii="Arial" w:cs="Arial" w:eastAsia="Arial" w:hAnsi="Arial"/>
          <w:color w:val="4A4A4A"/>
          <w:sz w:val="20"/>
          <w:szCs w:val="20"/>
        </w:rPr>
        <w:t xml:space="preserve">This document provides a comprehensive analysis and detailed automation plan for converting blank Case Report Forms (CRFs) into Annotated CRFs (aCRFs) across five real-world clinical trial data collection scenarios. Each scenario reflects a different operational environment — from paper-based data collection to fully digital EDC platforms with live API integrations.</w:t>
      </w:r>
    </w:p>
    <w:p>
      <w:pPr>
        <w:spacing w:after="40" w:before="0" w:line="276"/>
        <w:jc w:val="left"/>
      </w:pPr>
      <w:r>
        <w:rPr>
          <w:rFonts w:ascii="Arial" w:cs="Arial" w:eastAsia="Arial" w:hAnsi="Arial"/>
          <w:sz w:val="20"/>
          <w:szCs w:val="20"/>
        </w:rPr>
        <w:t xml:space="preserve"> </w:t>
      </w:r>
    </w:p>
    <w:p>
      <w:pPr>
        <w:spacing w:after="80" w:before="40" w:line="300"/>
        <w:jc w:val="left"/>
      </w:pPr>
      <w:r>
        <w:rPr>
          <w:rFonts w:ascii="Arial" w:cs="Arial" w:eastAsia="Arial" w:hAnsi="Arial"/>
          <w:color w:val="4A4A4A"/>
          <w:sz w:val="20"/>
          <w:szCs w:val="20"/>
        </w:rPr>
        <w:t xml:space="preserve">The recommended approach for all scenarios is a Hybrid SAS + Python pipeline: SAS manages all CDISC SDTM mapping logic, controlled terminology validation, and GxP audit trail within the validated environment; Python handles PDF coordinate extraction and annotation overlay as a rendering engine only.</w:t>
      </w:r>
    </w:p>
    <w:p>
      <w:pPr>
        <w:spacing w:after="4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40" w:before="0" w:line="276"/>
              <w:jc w:val="left"/>
            </w:pPr>
            <w:r>
              <w:rPr>
                <w:rFonts w:ascii="Arial" w:cs="Arial" w:eastAsia="Arial" w:hAnsi="Arial"/>
                <w:b/>
                <w:bCs/>
                <w:color w:val="2E5FA3"/>
                <w:sz w:val="20"/>
                <w:szCs w:val="20"/>
              </w:rPr>
              <w:t xml:space="preserve">Key Principle — GxP Boundary Design</w:t>
            </w:r>
          </w:p>
          <w:p>
            <w:pPr>
              <w:spacing w:after="60" w:before="0" w:line="300"/>
              <w:jc w:val="left"/>
            </w:pPr>
            <w:r>
              <w:rPr>
                <w:rFonts w:ascii="Arial" w:cs="Arial" w:eastAsia="Arial" w:hAnsi="Arial"/>
                <w:color w:val="4A4A4A"/>
                <w:sz w:val="19"/>
                <w:szCs w:val="19"/>
              </w:rPr>
              <w:t xml:space="preserve">All business logic, mapping decisions, and audit trail reside in SAS (21 CFR Part 11 validated). Python is a dumb rendering engine — it receives a fully validated instruction set from SAS and places annotations on PDF pages. It never makes clinical decisions. This limits GxP validation scope to the SAS layer only.</w:t>
            </w:r>
          </w:p>
        </w:tc>
      </w:tr>
    </w:tbl>
    <w:p>
      <w:pPr>
        <w:spacing w:after="8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1.1 Scenario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600"/>
        <w:gridCol w:w="2200"/>
        <w:gridCol w:w="2688"/>
      </w:tblGrid>
      <w:tr>
        <w:trPr>
          <w:tblHeader/>
        </w:trPr>
        <w:tc>
          <w:tcPr>
            <w:tcW w:type="dxa" w:w="187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19"/>
                <w:szCs w:val="19"/>
              </w:rPr>
              <w:t xml:space="preserve">Scenario</w:t>
            </w:r>
          </w:p>
        </w:tc>
        <w:tc>
          <w:tcPr>
            <w:tcW w:type="dxa" w:w="2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19"/>
                <w:szCs w:val="19"/>
              </w:rPr>
              <w:t xml:space="preserve">CRF Type</w:t>
            </w:r>
          </w:p>
        </w:tc>
        <w:tc>
          <w:tcPr>
            <w:tcW w:type="dxa" w:w="22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19"/>
                <w:szCs w:val="19"/>
              </w:rPr>
              <w:t xml:space="preserve">Data Source</w:t>
            </w:r>
          </w:p>
        </w:tc>
        <w:tc>
          <w:tcPr>
            <w:tcW w:type="dxa" w:w="2688"/>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19"/>
                <w:szCs w:val="19"/>
              </w:rPr>
              <w:t xml:space="preserve">Automation Level</w:t>
            </w:r>
          </w:p>
        </w:tc>
      </w:tr>
      <w:tr>
        <w:tc>
          <w:tcPr>
            <w:tcW w:type="dxa" w:w="1872"/>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2E5FA3"/>
                <w:sz w:val="19"/>
                <w:szCs w:val="19"/>
              </w:rPr>
              <w:t xml:space="preserve">S1</w:t>
            </w:r>
          </w:p>
        </w:tc>
        <w:tc>
          <w:tcPr>
            <w:tcW w:type="dxa" w:w="26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2E5FA3"/>
                <w:sz w:val="19"/>
                <w:szCs w:val="19"/>
              </w:rPr>
              <w:t xml:space="preserve">Paper CRF (Manual)</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color w:val="4A4A4A"/>
                <w:sz w:val="18"/>
                <w:szCs w:val="18"/>
              </w:rPr>
              <w:t xml:space="preserve">Scanned PDF / physical forms</w:t>
            </w:r>
          </w:p>
        </w:tc>
        <w:tc>
          <w:tcPr>
            <w:tcW w:type="dxa" w:w="2688"/>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color w:val="4A4A4A"/>
                <w:sz w:val="18"/>
                <w:szCs w:val="18"/>
              </w:rPr>
              <w:t xml:space="preserve">Semi-automated (human OCR review)</w:t>
            </w:r>
          </w:p>
        </w:tc>
      </w:tr>
      <w:tr>
        <w:tc>
          <w:tcPr>
            <w:tcW w:type="dxa" w:w="1872"/>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S2</w:t>
            </w:r>
          </w:p>
        </w:tc>
        <w:tc>
          <w:tcPr>
            <w:tcW w:type="dxa" w:w="2600"/>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eCRF via EDC (Medidata, Veeva)</w:t>
            </w:r>
          </w:p>
        </w:tc>
        <w:tc>
          <w:tcPr>
            <w:tcW w:type="dxa" w:w="22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276"/>
              <w:jc w:val="left"/>
            </w:pPr>
            <w:r>
              <w:rPr>
                <w:rFonts w:ascii="Arial" w:cs="Arial" w:eastAsia="Arial" w:hAnsi="Arial"/>
                <w:color w:val="4A4A4A"/>
                <w:sz w:val="18"/>
                <w:szCs w:val="18"/>
              </w:rPr>
              <w:t xml:space="preserve">EDC XML/CSV export</w:t>
            </w:r>
          </w:p>
        </w:tc>
        <w:tc>
          <w:tcPr>
            <w:tcW w:type="dxa" w:w="2688"/>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276"/>
              <w:jc w:val="left"/>
            </w:pPr>
            <w:r>
              <w:rPr>
                <w:rFonts w:ascii="Arial" w:cs="Arial" w:eastAsia="Arial" w:hAnsi="Arial"/>
                <w:color w:val="4A4A4A"/>
                <w:sz w:val="18"/>
                <w:szCs w:val="18"/>
              </w:rPr>
              <w:t xml:space="preserve">Highly automated</w:t>
            </w:r>
          </w:p>
        </w:tc>
      </w:tr>
      <w:tr>
        <w:tc>
          <w:tcPr>
            <w:tcW w:type="dxa" w:w="1872"/>
            <w:tcBorders>
              <w:top w:val="single" w:color="D0D5DD" w:sz="4"/>
              <w:left w:val="single" w:color="D0D5DD" w:sz="4"/>
              <w:bottom w:val="single" w:color="D0D5DD" w:sz="4"/>
              <w:right w:val="single" w:color="D0D5DD" w:sz="4"/>
            </w:tcBorders>
            <w:shd w:fill="ED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S3</w:t>
            </w:r>
          </w:p>
        </w:tc>
        <w:tc>
          <w:tcPr>
            <w:tcW w:type="dxa" w:w="2600"/>
            <w:tcBorders>
              <w:top w:val="single" w:color="D0D5DD" w:sz="4"/>
              <w:left w:val="single" w:color="D0D5DD" w:sz="4"/>
              <w:bottom w:val="single" w:color="D0D5DD" w:sz="4"/>
              <w:right w:val="single" w:color="D0D5DD" w:sz="4"/>
            </w:tcBorders>
            <w:shd w:fill="ED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eCRF with Live API</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color w:val="4A4A4A"/>
                <w:sz w:val="18"/>
                <w:szCs w:val="18"/>
              </w:rPr>
              <w:t xml:space="preserve">EDC REST API (real-time)</w:t>
            </w:r>
          </w:p>
        </w:tc>
        <w:tc>
          <w:tcPr>
            <w:tcW w:type="dxa" w:w="2688"/>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color w:val="4A4A4A"/>
                <w:sz w:val="18"/>
                <w:szCs w:val="18"/>
              </w:rPr>
              <w:t xml:space="preserve">Fully automated + triggered</w:t>
            </w:r>
          </w:p>
        </w:tc>
      </w:tr>
      <w:tr>
        <w:tc>
          <w:tcPr>
            <w:tcW w:type="dxa" w:w="187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left"/>
            </w:pPr>
            <w:r>
              <w:rPr>
                <w:rFonts w:ascii="Arial" w:cs="Arial" w:eastAsia="Arial" w:hAnsi="Arial"/>
                <w:b/>
                <w:bCs/>
                <w:color w:val="1E7145"/>
                <w:sz w:val="19"/>
                <w:szCs w:val="19"/>
              </w:rPr>
              <w:t xml:space="preserve">S4</w:t>
            </w:r>
          </w:p>
        </w:tc>
        <w:tc>
          <w:tcPr>
            <w:tcW w:type="dxa" w:w="2600"/>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left"/>
            </w:pPr>
            <w:r>
              <w:rPr>
                <w:rFonts w:ascii="Arial" w:cs="Arial" w:eastAsia="Arial" w:hAnsi="Arial"/>
                <w:b/>
                <w:bCs/>
                <w:color w:val="1E7145"/>
                <w:sz w:val="19"/>
                <w:szCs w:val="19"/>
              </w:rPr>
              <w:t xml:space="preserve">Hybrid (Paper + eCRF)</w:t>
            </w:r>
          </w:p>
        </w:tc>
        <w:tc>
          <w:tcPr>
            <w:tcW w:type="dxa" w:w="22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276"/>
              <w:jc w:val="left"/>
            </w:pPr>
            <w:r>
              <w:rPr>
                <w:rFonts w:ascii="Arial" w:cs="Arial" w:eastAsia="Arial" w:hAnsi="Arial"/>
                <w:color w:val="4A4A4A"/>
                <w:sz w:val="18"/>
                <w:szCs w:val="18"/>
              </w:rPr>
              <w:t xml:space="preserve">Mixed: scanned + EDC export</w:t>
            </w:r>
          </w:p>
        </w:tc>
        <w:tc>
          <w:tcPr>
            <w:tcW w:type="dxa" w:w="2688"/>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276"/>
              <w:jc w:val="left"/>
            </w:pPr>
            <w:r>
              <w:rPr>
                <w:rFonts w:ascii="Arial" w:cs="Arial" w:eastAsia="Arial" w:hAnsi="Arial"/>
                <w:color w:val="4A4A4A"/>
                <w:sz w:val="18"/>
                <w:szCs w:val="18"/>
              </w:rPr>
              <w:t xml:space="preserve">Automated with reconciliation layer</w:t>
            </w:r>
          </w:p>
        </w:tc>
      </w:tr>
      <w:tr>
        <w:tc>
          <w:tcPr>
            <w:tcW w:type="dxa" w:w="187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S5</w:t>
            </w:r>
          </w:p>
        </w:tc>
        <w:tc>
          <w:tcPr>
            <w:tcW w:type="dxa" w:w="2600"/>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Legacy CRF Digitisation</w:t>
            </w:r>
          </w:p>
        </w:tc>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color w:val="4A4A4A"/>
                <w:sz w:val="18"/>
                <w:szCs w:val="18"/>
              </w:rPr>
              <w:t xml:space="preserve">Historical scanned archives</w:t>
            </w:r>
          </w:p>
        </w:tc>
        <w:tc>
          <w:tcPr>
            <w:tcW w:type="dxa" w:w="2688"/>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color w:val="4A4A4A"/>
                <w:sz w:val="18"/>
                <w:szCs w:val="18"/>
              </w:rPr>
              <w:t xml:space="preserve">OCR-assisted, batch processing</w:t>
            </w:r>
          </w:p>
        </w:tc>
      </w:tr>
    </w:tbl>
    <w:p>
      <w:r>
        <w:br w:type="page"/>
      </w:r>
    </w:p>
    <w:p>
      <w:pPr>
        <w:pStyle w:val="Heading1"/>
        <w:pBdr>
          <w:bottom w:val="single" w:color="0E7C86" w:sz="8" w:space="4"/>
        </w:pBdr>
        <w:spacing w:after="160" w:before="200" w:line="276"/>
        <w:jc w:val="left"/>
      </w:pPr>
      <w:r>
        <w:rPr>
          <w:rFonts w:ascii="Arial" w:cs="Arial" w:eastAsia="Arial" w:hAnsi="Arial"/>
          <w:b/>
          <w:bCs/>
          <w:color w:val="FFFFFF"/>
          <w:sz w:val="28"/>
          <w:szCs w:val="28"/>
        </w:rPr>
        <w:t xml:space="preserve">2. Detailed Scenario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4"/>
                <w:szCs w:val="24"/>
              </w:rPr>
              <w:t xml:space="preserve">Scenario 1 — Paper CRF (Manual)</w:t>
            </w:r>
          </w:p>
        </w:tc>
      </w:tr>
    </w:tbl>
    <w:p>
      <w:pPr>
        <w:spacing w:after="4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40" w:before="0" w:line="276"/>
              <w:jc w:val="left"/>
            </w:pPr>
            <w:r>
              <w:rPr>
                <w:rFonts w:ascii="Arial" w:cs="Arial" w:eastAsia="Arial" w:hAnsi="Arial"/>
                <w:b/>
                <w:bCs/>
                <w:color w:val="2E5FA3"/>
                <w:sz w:val="20"/>
                <w:szCs w:val="20"/>
              </w:rPr>
              <w:t xml:space="preserve">Overview</w:t>
            </w:r>
          </w:p>
          <w:p>
            <w:pPr>
              <w:spacing w:after="60" w:before="0" w:line="300"/>
              <w:jc w:val="left"/>
            </w:pPr>
            <w:r>
              <w:rPr>
                <w:rFonts w:ascii="Arial" w:cs="Arial" w:eastAsia="Arial" w:hAnsi="Arial"/>
                <w:color w:val="4A4A4A"/>
                <w:sz w:val="19"/>
                <w:szCs w:val="19"/>
              </w:rPr>
              <w:t xml:space="preserve">The CRF exists only as a printed paper form. Site staff complete fields by hand. The document is then scanned to PDF and transferred to the sponsor. This is common in investigator-initiated trials, legacy studies, and low-resource sites.</w:t>
            </w:r>
          </w:p>
        </w:tc>
      </w:tr>
    </w:tbl>
    <w:p>
      <w:pPr>
        <w:spacing w:after="6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2.1 Data Flow</w:t>
      </w:r>
    </w:p>
    <w:p>
      <w:pPr>
        <w:pStyle w:val="ListParagraph"/>
        <w:numPr>
          <w:ilvl w:val="0"/>
          <w:numId w:val="2"/>
        </w:numPr>
        <w:spacing w:after="30" w:before="30" w:line="276"/>
      </w:pPr>
      <w:r>
        <w:rPr>
          <w:rFonts w:ascii="Arial" w:cs="Arial" w:eastAsia="Arial" w:hAnsi="Arial"/>
          <w:color w:val="4A4A4A"/>
          <w:sz w:val="20"/>
          <w:szCs w:val="20"/>
        </w:rPr>
        <w:t xml:space="preserve">Site staff complete paper CRF by hand</w:t>
      </w:r>
    </w:p>
    <w:p>
      <w:pPr>
        <w:pStyle w:val="ListParagraph"/>
        <w:numPr>
          <w:ilvl w:val="0"/>
          <w:numId w:val="2"/>
        </w:numPr>
        <w:spacing w:after="30" w:before="30" w:line="276"/>
      </w:pPr>
      <w:r>
        <w:rPr>
          <w:rFonts w:ascii="Arial" w:cs="Arial" w:eastAsia="Arial" w:hAnsi="Arial"/>
          <w:color w:val="4A4A4A"/>
          <w:sz w:val="20"/>
          <w:szCs w:val="20"/>
        </w:rPr>
        <w:t xml:space="preserve">Site scans completed CRF to PDF (300 DPI minimum)</w:t>
      </w:r>
    </w:p>
    <w:p>
      <w:pPr>
        <w:pStyle w:val="ListParagraph"/>
        <w:numPr>
          <w:ilvl w:val="0"/>
          <w:numId w:val="2"/>
        </w:numPr>
        <w:spacing w:after="30" w:before="30" w:line="276"/>
      </w:pPr>
      <w:r>
        <w:rPr>
          <w:rFonts w:ascii="Arial" w:cs="Arial" w:eastAsia="Arial" w:hAnsi="Arial"/>
          <w:color w:val="4A4A4A"/>
          <w:sz w:val="20"/>
          <w:szCs w:val="20"/>
        </w:rPr>
        <w:t xml:space="preserve">Scanned PDF uploaded to eTMF / secure file share</w:t>
      </w:r>
    </w:p>
    <w:p>
      <w:pPr>
        <w:pStyle w:val="ListParagraph"/>
        <w:numPr>
          <w:ilvl w:val="0"/>
          <w:numId w:val="2"/>
        </w:numPr>
        <w:spacing w:after="30" w:before="30" w:line="276"/>
      </w:pPr>
      <w:r>
        <w:rPr>
          <w:rFonts w:ascii="Arial" w:cs="Arial" w:eastAsia="Arial" w:hAnsi="Arial"/>
          <w:color w:val="4A4A4A"/>
          <w:sz w:val="20"/>
          <w:szCs w:val="20"/>
        </w:rPr>
        <w:t xml:space="preserve">SAS program reads scanned PDF metadata + blank template</w:t>
      </w:r>
    </w:p>
    <w:p>
      <w:pPr>
        <w:pStyle w:val="ListParagraph"/>
        <w:numPr>
          <w:ilvl w:val="0"/>
          <w:numId w:val="2"/>
        </w:numPr>
        <w:spacing w:after="30" w:before="30" w:line="276"/>
      </w:pPr>
      <w:r>
        <w:rPr>
          <w:rFonts w:ascii="Arial" w:cs="Arial" w:eastAsia="Arial" w:hAnsi="Arial"/>
          <w:color w:val="4A4A4A"/>
          <w:sz w:val="20"/>
          <w:szCs w:val="20"/>
        </w:rPr>
        <w:t xml:space="preserve">OCR layer (Python: pytesseract / AWS Textract) extracts field positions</w:t>
      </w:r>
    </w:p>
    <w:p>
      <w:pPr>
        <w:pStyle w:val="ListParagraph"/>
        <w:numPr>
          <w:ilvl w:val="0"/>
          <w:numId w:val="2"/>
        </w:numPr>
        <w:spacing w:after="30" w:before="30" w:line="276"/>
      </w:pPr>
      <w:r>
        <w:rPr>
          <w:rFonts w:ascii="Arial" w:cs="Arial" w:eastAsia="Arial" w:hAnsi="Arial"/>
          <w:color w:val="4A4A4A"/>
          <w:sz w:val="20"/>
          <w:szCs w:val="20"/>
        </w:rPr>
        <w:t xml:space="preserve">Fuzzy match maps extracted labels to SDTM spec</w:t>
      </w:r>
    </w:p>
    <w:p>
      <w:pPr>
        <w:pStyle w:val="ListParagraph"/>
        <w:numPr>
          <w:ilvl w:val="0"/>
          <w:numId w:val="2"/>
        </w:numPr>
        <w:spacing w:after="30" w:before="30" w:line="276"/>
      </w:pPr>
      <w:r>
        <w:rPr>
          <w:rFonts w:ascii="Arial" w:cs="Arial" w:eastAsia="Arial" w:hAnsi="Arial"/>
          <w:color w:val="4A4A4A"/>
          <w:sz w:val="20"/>
          <w:szCs w:val="20"/>
        </w:rPr>
        <w:t xml:space="preserve">Human review of low-confidence matches (amber-flagged)</w:t>
      </w:r>
    </w:p>
    <w:p>
      <w:pPr>
        <w:pStyle w:val="ListParagraph"/>
        <w:numPr>
          <w:ilvl w:val="0"/>
          <w:numId w:val="2"/>
        </w:numPr>
        <w:spacing w:after="30" w:before="30" w:line="276"/>
      </w:pPr>
      <w:r>
        <w:rPr>
          <w:rFonts w:ascii="Arial" w:cs="Arial" w:eastAsia="Arial" w:hAnsi="Arial"/>
          <w:color w:val="4A4A4A"/>
          <w:sz w:val="20"/>
          <w:szCs w:val="20"/>
        </w:rPr>
        <w:t xml:space="preserve">Python renders annotation overlay on the blank CRF template</w:t>
      </w:r>
    </w:p>
    <w:p>
      <w:pPr>
        <w:pStyle w:val="ListParagraph"/>
        <w:numPr>
          <w:ilvl w:val="0"/>
          <w:numId w:val="2"/>
        </w:numPr>
        <w:spacing w:after="30" w:before="30" w:line="276"/>
      </w:pPr>
      <w:r>
        <w:rPr>
          <w:rFonts w:ascii="Arial" w:cs="Arial" w:eastAsia="Arial" w:hAnsi="Arial"/>
          <w:color w:val="4A4A4A"/>
          <w:sz w:val="20"/>
          <w:szCs w:val="20"/>
        </w:rPr>
        <w:t xml:space="preserve">aCRF PDF output with domain bookmarks and SDTM annotations</w:t>
      </w:r>
    </w:p>
    <w:p>
      <w:pPr>
        <w:spacing w:after="4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2.2 Detailed Automation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0"/>
                <w:szCs w:val="20"/>
              </w:rPr>
              <w:t xml:space="preserve">Component</w:t>
            </w:r>
          </w:p>
        </w:tc>
        <w:tc>
          <w:tcPr>
            <w:tcW w:type="dxa" w:w="6840"/>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0"/>
                <w:szCs w:val="20"/>
              </w:rPr>
              <w:t xml:space="preserve">Details</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2E5FA3"/>
                <w:sz w:val="19"/>
                <w:szCs w:val="19"/>
              </w:rPr>
              <w:t xml:space="preserve">Input Source</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Scanned paper CRF PDF (300+ DPI) + blank CRF template PDF</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2E5FA3"/>
                <w:sz w:val="19"/>
                <w:szCs w:val="19"/>
              </w:rPr>
              <w:t xml:space="preserve">SAS Role</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Load mapping spec from Excel; SPEDIS fuzzy match against field inventory; CDISC CT validation; export validated CSV to Python; QC report; audit trail</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2E5FA3"/>
                <w:sz w:val="19"/>
                <w:szCs w:val="19"/>
              </w:rPr>
              <w:t xml:space="preserve">Python Role</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OCR extraction (pytesseract or AWS Textract API); coordinate mapping; annotation overlay (reportlab); PDF merge (pypdf); bookmark generation</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2E5FA3"/>
                <w:sz w:val="19"/>
                <w:szCs w:val="19"/>
              </w:rPr>
              <w:t xml:space="preserve">OCR Strategy</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Two-pass OCR: first pass extracts all text blocks with bounding boxes; second pass uses template matching against known field positions from blank CRF to resolve ambiguous characters</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2E5FA3"/>
                <w:sz w:val="19"/>
                <w:szCs w:val="19"/>
              </w:rPr>
              <w:t xml:space="preserve">Human Review</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SAS exports REVIEW-status fields (SPEDIS score 20-40) to colour-coded Excel. Reviewer approves/corrects mappings. SAS re-ingests before triggering Python</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2E5FA3"/>
                <w:sz w:val="19"/>
                <w:szCs w:val="19"/>
              </w:rPr>
              <w:t xml:space="preserve">Key Challenge</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Handwriting recognition on completed CRFs is NOT required — we annotate the blank CRF template only. Completed CRF data is NOT read. Annotations are placed based on field label positions on the blank form.</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2E5FA3"/>
                <w:sz w:val="19"/>
                <w:szCs w:val="19"/>
              </w:rPr>
              <w:t xml:space="preserve">GxP Controls</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Blank CRF version-locked in eTMF; SAS audit trail records operator, timestamp, mapping spec version; Python log archived with aCRF</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2E5FA3"/>
                <w:sz w:val="19"/>
                <w:szCs w:val="19"/>
              </w:rPr>
              <w:t xml:space="preserve">Output</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aCRF PDF with colour-coded domain badges, SDTM variable overlays, codelist references, and navigation bookmarks</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2E5FA3"/>
                <w:sz w:val="19"/>
                <w:szCs w:val="19"/>
              </w:rPr>
              <w:t xml:space="preserve">Estimated Effort</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Initial setup: 5 days | Per-study re-run: &lt;2 hours | Manual review time: 1-3 hours depending on CRF complexity</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2E5FA3"/>
                <w:sz w:val="19"/>
                <w:szCs w:val="19"/>
              </w:rPr>
              <w:t xml:space="preserve">Toolchain</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SAS 9.4+ with PROC IMPORT, PROC SQL, ODS Excel | Python 3.11: pdfplumber, pytesseract, reportlab, pypdf, pandas</w:t>
            </w:r>
          </w:p>
        </w:tc>
      </w:tr>
    </w:tbl>
    <w:p>
      <w:pPr>
        <w:spacing w:after="6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2.3 SAS Macro — %m_acrf_paper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40" w:before="0" w:line="276"/>
              <w:jc w:val="left"/>
            </w:pPr>
            <w:r>
              <w:rPr>
                <w:rFonts w:ascii="Arial" w:cs="Arial" w:eastAsia="Arial" w:hAnsi="Arial"/>
                <w:b/>
                <w:bCs/>
                <w:color w:val="2E5FA3"/>
                <w:sz w:val="20"/>
                <w:szCs w:val="20"/>
              </w:rPr>
              <w:t xml:space="preserve">Key Macro Call</w:t>
            </w:r>
          </w:p>
          <w:p>
            <w:pPr>
              <w:spacing w:after="60" w:before="0" w:line="300"/>
              <w:jc w:val="left"/>
            </w:pPr>
            <w:r>
              <w:rPr>
                <w:rFonts w:ascii="Arial" w:cs="Arial" w:eastAsia="Arial" w:hAnsi="Arial"/>
                <w:color w:val="4A4A4A"/>
                <w:sz w:val="19"/>
                <w:szCs w:val="19"/>
              </w:rPr>
              <w:t xml:space="preserve">%m_acrf_paper(blank_crf=forms/blank_crf_v2.pdf, spec_xl=specs/mapping_v2.xlsx, studyid=BMN111-301, ocr_engine=tesseract);</w:t>
            </w:r>
          </w:p>
        </w:tc>
      </w:tr>
    </w:tbl>
    <w:p>
      <w:pPr>
        <w:spacing w:after="40" w:before="0" w:line="276"/>
        <w:jc w:val="left"/>
      </w:pPr>
      <w:r>
        <w:rPr>
          <w:rFonts w:ascii="Arial" w:cs="Arial" w:eastAsia="Arial" w:hAnsi="Arial"/>
          <w:sz w:val="20"/>
          <w:szCs w:val="20"/>
        </w:rPr>
        <w:t xml:space="preserve"> </w:t>
      </w:r>
    </w:p>
    <w:p>
      <w:pPr>
        <w:pStyle w:val="ListParagraph"/>
        <w:numPr>
          <w:ilvl w:val="0"/>
          <w:numId w:val="2"/>
        </w:numPr>
        <w:spacing w:after="30" w:before="30" w:line="276"/>
      </w:pPr>
      <w:r>
        <w:rPr>
          <w:rFonts w:ascii="Arial" w:cs="Arial" w:eastAsia="Arial" w:hAnsi="Arial"/>
          <w:color w:val="4A4A4A"/>
          <w:sz w:val="20"/>
          <w:szCs w:val="20"/>
        </w:rPr>
        <w:t xml:space="preserve">Step 1: %m_load_spec() — PROC IMPORT mapping Excel → validate domains, variables, CT codes</w:t>
      </w:r>
    </w:p>
    <w:p>
      <w:pPr>
        <w:pStyle w:val="ListParagraph"/>
        <w:numPr>
          <w:ilvl w:val="0"/>
          <w:numId w:val="2"/>
        </w:numPr>
        <w:spacing w:after="30" w:before="30" w:line="276"/>
      </w:pPr>
      <w:r>
        <w:rPr>
          <w:rFonts w:ascii="Arial" w:cs="Arial" w:eastAsia="Arial" w:hAnsi="Arial"/>
          <w:color w:val="4A4A4A"/>
          <w:sz w:val="20"/>
          <w:szCs w:val="20"/>
        </w:rPr>
        <w:t xml:space="preserve">Step 2: %m_ocr_extract() — SYSTASK calls Python OCR script → returns coordinates CSV</w:t>
      </w:r>
    </w:p>
    <w:p>
      <w:pPr>
        <w:pStyle w:val="ListParagraph"/>
        <w:numPr>
          <w:ilvl w:val="0"/>
          <w:numId w:val="2"/>
        </w:numPr>
        <w:spacing w:after="30" w:before="30" w:line="276"/>
      </w:pPr>
      <w:r>
        <w:rPr>
          <w:rFonts w:ascii="Arial" w:cs="Arial" w:eastAsia="Arial" w:hAnsi="Arial"/>
          <w:color w:val="4A4A4A"/>
          <w:sz w:val="20"/>
          <w:szCs w:val="20"/>
        </w:rPr>
        <w:t xml:space="preserve">Step 3: %m_fuzzy_match() — SPEDIS cross-join; auto-approve score ≤ 20; flag 20-40 for review</w:t>
      </w:r>
    </w:p>
    <w:p>
      <w:pPr>
        <w:pStyle w:val="ListParagraph"/>
        <w:numPr>
          <w:ilvl w:val="0"/>
          <w:numId w:val="2"/>
        </w:numPr>
        <w:spacing w:after="30" w:before="30" w:line="276"/>
      </w:pPr>
      <w:r>
        <w:rPr>
          <w:rFonts w:ascii="Arial" w:cs="Arial" w:eastAsia="Arial" w:hAnsi="Arial"/>
          <w:color w:val="4A4A4A"/>
          <w:sz w:val="20"/>
          <w:szCs w:val="20"/>
        </w:rPr>
        <w:t xml:space="preserve">Step 4: %m_validate_ct() — left join against CDISC CT catalog; ERROR if codelist not found</w:t>
      </w:r>
    </w:p>
    <w:p>
      <w:pPr>
        <w:pStyle w:val="ListParagraph"/>
        <w:numPr>
          <w:ilvl w:val="0"/>
          <w:numId w:val="2"/>
        </w:numPr>
        <w:spacing w:after="30" w:before="30" w:line="276"/>
      </w:pPr>
      <w:r>
        <w:rPr>
          <w:rFonts w:ascii="Arial" w:cs="Arial" w:eastAsia="Arial" w:hAnsi="Arial"/>
          <w:color w:val="4A4A4A"/>
          <w:sz w:val="20"/>
          <w:szCs w:val="20"/>
        </w:rPr>
        <w:t xml:space="preserve">Step 5: %m_export_handoff() — PROC EXPORT validated rows → crf_map_export.csv</w:t>
      </w:r>
    </w:p>
    <w:p>
      <w:pPr>
        <w:pStyle w:val="ListParagraph"/>
        <w:numPr>
          <w:ilvl w:val="0"/>
          <w:numId w:val="2"/>
        </w:numPr>
        <w:spacing w:after="30" w:before="30" w:line="276"/>
      </w:pPr>
      <w:r>
        <w:rPr>
          <w:rFonts w:ascii="Arial" w:cs="Arial" w:eastAsia="Arial" w:hAnsi="Arial"/>
          <w:color w:val="4A4A4A"/>
          <w:sz w:val="20"/>
          <w:szCs w:val="20"/>
        </w:rPr>
        <w:t xml:space="preserve">Step 6: %m_call_python() — SYSTASK: python acrf_annotate.py --blank_crf --map_csv --out_pdf</w:t>
      </w:r>
    </w:p>
    <w:p>
      <w:pPr>
        <w:pStyle w:val="ListParagraph"/>
        <w:numPr>
          <w:ilvl w:val="0"/>
          <w:numId w:val="2"/>
        </w:numPr>
        <w:spacing w:after="30" w:before="30" w:line="276"/>
      </w:pPr>
      <w:r>
        <w:rPr>
          <w:rFonts w:ascii="Arial" w:cs="Arial" w:eastAsia="Arial" w:hAnsi="Arial"/>
          <w:color w:val="4A4A4A"/>
          <w:sz w:val="20"/>
          <w:szCs w:val="20"/>
        </w:rPr>
        <w:t xml:space="preserve">Step 7: %m_qc_report() — ingest annotation_log.json; coverage check; ODS Excel QC workbook</w:t>
      </w:r>
    </w:p>
    <w:p>
      <w:pPr>
        <w:pStyle w:val="ListParagraph"/>
        <w:numPr>
          <w:ilvl w:val="0"/>
          <w:numId w:val="2"/>
        </w:numPr>
        <w:spacing w:after="30" w:before="30" w:line="276"/>
      </w:pPr>
      <w:r>
        <w:rPr>
          <w:rFonts w:ascii="Arial" w:cs="Arial" w:eastAsia="Arial" w:hAnsi="Arial"/>
          <w:color w:val="4A4A4A"/>
          <w:sz w:val="20"/>
          <w:szCs w:val="20"/>
        </w:rPr>
        <w:t xml:space="preserve">Step 8: %m_audit_log() — append AUDIT_TRAIL dataset with full pipeline provenance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86" w:sz="4"/>
              <w:left w:val="single" w:color="0E7C86" w:sz="4"/>
              <w:bottom w:val="single" w:color="0E7C86" w:sz="4"/>
              <w:right w:val="single" w:color="0E7C86" w:sz="4"/>
            </w:tcBorders>
            <w:shd w:fill="0E7C86"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4"/>
                <w:szCs w:val="24"/>
              </w:rPr>
              <w:t xml:space="preserve">Scenario 2 — eCRF via EDC System (Medidata Rave, Veeva Vault, Oracle InForm)</w:t>
            </w:r>
          </w:p>
        </w:tc>
      </w:tr>
    </w:tbl>
    <w:p>
      <w:pPr>
        <w:spacing w:after="4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86" w:sz="4"/>
              <w:left w:val="single" w:color="0E7C86" w:sz="4"/>
              <w:bottom w:val="single" w:color="0E7C86" w:sz="4"/>
              <w:right w:val="single" w:color="0E7C86" w:sz="4"/>
            </w:tcBorders>
            <w:shd w:fill="D4EEF1" w:val="clear"/>
            <w:tcMar>
              <w:top w:type="dxa" w:w="100"/>
              <w:left w:type="dxa" w:w="140"/>
              <w:bottom w:type="dxa" w:w="100"/>
              <w:right w:type="dxa" w:w="140"/>
            </w:tcMar>
            <w:vAlign w:val="top"/>
          </w:tcPr>
          <w:p>
            <w:pPr>
              <w:spacing w:after="40" w:before="0" w:line="276"/>
              <w:jc w:val="left"/>
            </w:pPr>
            <w:r>
              <w:rPr>
                <w:rFonts w:ascii="Arial" w:cs="Arial" w:eastAsia="Arial" w:hAnsi="Arial"/>
                <w:b/>
                <w:bCs/>
                <w:color w:val="0E7C86"/>
                <w:sz w:val="20"/>
                <w:szCs w:val="20"/>
              </w:rPr>
              <w:t xml:space="preserve">Overview</w:t>
            </w:r>
          </w:p>
          <w:p>
            <w:pPr>
              <w:spacing w:after="60" w:before="0" w:line="300"/>
              <w:jc w:val="left"/>
            </w:pPr>
            <w:r>
              <w:rPr>
                <w:rFonts w:ascii="Arial" w:cs="Arial" w:eastAsia="Arial" w:hAnsi="Arial"/>
                <w:color w:val="4A4A4A"/>
                <w:sz w:val="19"/>
                <w:szCs w:val="19"/>
              </w:rPr>
              <w:t xml:space="preserve">Data is captured directly in an Electronic Data Capture (EDC) system. The EDC vendor provides a structured XML or CSV export of the CRF architecture including field names, form names, edit checks, and codelists. This is the most common scenario in modern pharmaceutical clinical trials.</w:t>
            </w:r>
          </w:p>
        </w:tc>
      </w:tr>
    </w:tbl>
    <w:p>
      <w:pPr>
        <w:spacing w:after="6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2.4 Data Flow</w:t>
      </w:r>
    </w:p>
    <w:p>
      <w:pPr>
        <w:pStyle w:val="ListParagraph"/>
        <w:numPr>
          <w:ilvl w:val="0"/>
          <w:numId w:val="2"/>
        </w:numPr>
        <w:spacing w:after="30" w:before="30" w:line="276"/>
      </w:pPr>
      <w:r>
        <w:rPr>
          <w:rFonts w:ascii="Arial" w:cs="Arial" w:eastAsia="Arial" w:hAnsi="Arial"/>
          <w:color w:val="4A4A4A"/>
          <w:sz w:val="20"/>
          <w:szCs w:val="20"/>
        </w:rPr>
        <w:t xml:space="preserve">EDC system designer creates CRF forms/fields in the EDC study build</w:t>
      </w:r>
    </w:p>
    <w:p>
      <w:pPr>
        <w:pStyle w:val="ListParagraph"/>
        <w:numPr>
          <w:ilvl w:val="0"/>
          <w:numId w:val="2"/>
        </w:numPr>
        <w:spacing w:after="30" w:before="30" w:line="276"/>
      </w:pPr>
      <w:r>
        <w:rPr>
          <w:rFonts w:ascii="Arial" w:cs="Arial" w:eastAsia="Arial" w:hAnsi="Arial"/>
          <w:color w:val="4A4A4A"/>
          <w:sz w:val="20"/>
          <w:szCs w:val="20"/>
        </w:rPr>
        <w:t xml:space="preserve">EDC vendor exports CRF architecture: XML (ODM format) or CSV metadata</w:t>
      </w:r>
    </w:p>
    <w:p>
      <w:pPr>
        <w:pStyle w:val="ListParagraph"/>
        <w:numPr>
          <w:ilvl w:val="0"/>
          <w:numId w:val="2"/>
        </w:numPr>
        <w:spacing w:after="30" w:before="30" w:line="276"/>
      </w:pPr>
      <w:r>
        <w:rPr>
          <w:rFonts w:ascii="Arial" w:cs="Arial" w:eastAsia="Arial" w:hAnsi="Arial"/>
          <w:color w:val="4A4A4A"/>
          <w:sz w:val="20"/>
          <w:szCs w:val="20"/>
        </w:rPr>
        <w:t xml:space="preserve">SAS ingests EDC metadata export (not patient data — architecture only)</w:t>
      </w:r>
    </w:p>
    <w:p>
      <w:pPr>
        <w:pStyle w:val="ListParagraph"/>
        <w:numPr>
          <w:ilvl w:val="0"/>
          <w:numId w:val="2"/>
        </w:numPr>
        <w:spacing w:after="30" w:before="30" w:line="276"/>
      </w:pPr>
      <w:r>
        <w:rPr>
          <w:rFonts w:ascii="Arial" w:cs="Arial" w:eastAsia="Arial" w:hAnsi="Arial"/>
          <w:color w:val="4A4A4A"/>
          <w:sz w:val="20"/>
          <w:szCs w:val="20"/>
        </w:rPr>
        <w:t xml:space="preserve">Field names, form labels, and codelists mapped to SDTM spec via PROC SQL</w:t>
      </w:r>
    </w:p>
    <w:p>
      <w:pPr>
        <w:pStyle w:val="ListParagraph"/>
        <w:numPr>
          <w:ilvl w:val="0"/>
          <w:numId w:val="2"/>
        </w:numPr>
        <w:spacing w:after="30" w:before="30" w:line="276"/>
      </w:pPr>
      <w:r>
        <w:rPr>
          <w:rFonts w:ascii="Arial" w:cs="Arial" w:eastAsia="Arial" w:hAnsi="Arial"/>
          <w:color w:val="4A4A4A"/>
          <w:sz w:val="20"/>
          <w:szCs w:val="20"/>
        </w:rPr>
        <w:t xml:space="preserve">EDC field names often already structured (e.g. AE.AETERM) — higher auto-match rate</w:t>
      </w:r>
    </w:p>
    <w:p>
      <w:pPr>
        <w:pStyle w:val="ListParagraph"/>
        <w:numPr>
          <w:ilvl w:val="0"/>
          <w:numId w:val="2"/>
        </w:numPr>
        <w:spacing w:after="30" w:before="30" w:line="276"/>
      </w:pPr>
      <w:r>
        <w:rPr>
          <w:rFonts w:ascii="Arial" w:cs="Arial" w:eastAsia="Arial" w:hAnsi="Arial"/>
          <w:color w:val="4A4A4A"/>
          <w:sz w:val="20"/>
          <w:szCs w:val="20"/>
        </w:rPr>
        <w:t xml:space="preserve">Python extracts coordinates from blank CRF PDF printed from EDC system</w:t>
      </w:r>
    </w:p>
    <w:p>
      <w:pPr>
        <w:pStyle w:val="ListParagraph"/>
        <w:numPr>
          <w:ilvl w:val="0"/>
          <w:numId w:val="2"/>
        </w:numPr>
        <w:spacing w:after="30" w:before="30" w:line="276"/>
      </w:pPr>
      <w:r>
        <w:rPr>
          <w:rFonts w:ascii="Arial" w:cs="Arial" w:eastAsia="Arial" w:hAnsi="Arial"/>
          <w:color w:val="4A4A4A"/>
          <w:sz w:val="20"/>
          <w:szCs w:val="20"/>
        </w:rPr>
        <w:t xml:space="preserve">Annotations overlaid and aCRF PDF generated with bookmarks</w:t>
      </w:r>
    </w:p>
    <w:p>
      <w:pPr>
        <w:spacing w:after="4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2.5 Detailed Automation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0E7C86" w:sz="4"/>
              <w:left w:val="single" w:color="0E7C86" w:sz="4"/>
              <w:bottom w:val="single" w:color="0E7C86" w:sz="4"/>
              <w:right w:val="single" w:color="0E7C86" w:sz="4"/>
            </w:tcBorders>
            <w:shd w:fill="0E7C86"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0"/>
                <w:szCs w:val="20"/>
              </w:rPr>
              <w:t xml:space="preserve">Component</w:t>
            </w:r>
          </w:p>
        </w:tc>
        <w:tc>
          <w:tcPr>
            <w:tcW w:type="dxa" w:w="6840"/>
            <w:tcBorders>
              <w:top w:val="single" w:color="0E7C86" w:sz="4"/>
              <w:left w:val="single" w:color="0E7C86" w:sz="4"/>
              <w:bottom w:val="single" w:color="0E7C86" w:sz="4"/>
              <w:right w:val="single" w:color="0E7C86" w:sz="4"/>
            </w:tcBorders>
            <w:shd w:fill="0E7C86"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0"/>
                <w:szCs w:val="20"/>
              </w:rPr>
              <w:t xml:space="preserve">Details</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Input Source</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EDC metadata XML (CDISC ODM format) or CSV export + blank CRF PDF printed from EDC</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SAS Role</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Parse ODM XML using PROC HTTP + XML libname; map EDC field OIDs to SDTM variables; validate against CDISC CT; export handoff CSV; QC report</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Python Role</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PDF coordinate extraction (pdfplumber); annotation overlay; PDF merge; bookmark builder; annotation JSON log</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EDC Metadata Parsing</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PROC XML or XML libname reads ODM export: extract FormDef, ItemGroupDef, ItemDef, CodeList elements. Map ItemOID to SDTM variable using pre-built OID translation table.</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ODM Mapping Strategy</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Phase 1 — exact OID match (ItemOID contains domain.variable). Phase 2 — label fuzzy match using SPEDIS. Phase 3 — human review of residuals. Typical auto-match rate: 90-95% for well-structured EDC builds.</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EDC Systems Supported</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Medidata Rave (ODM 1.3), Veeva Vault CDMS (ODM 2.0), Oracle InForm (custom XML), BIOVIA eNotebook, Castor EDC (CSV export)</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Key Advantage</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EDC field names are often CDISC-aligned by design. Many fields include SDTM metadata in the ODM OID structure, enabling near-100% auto-mapping with minimal human review.</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GxP Controls</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EDC audit trail is primary. SAS pipeline has secondary audit trail. Both archived in eTMF. EDC study build version pinned to aCRF version in AUDIT_TRAIL dataset.</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Output</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aCRF PDF + define.xml cross-reference table showing EDC field OID → SDTM variable mapping</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Estimated Effort</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Initial setup: 3 days | Per-study re-run: &lt;1 hour | Manual review: 0.5-1 hour</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0E7C86"/>
                <w:sz w:val="19"/>
                <w:szCs w:val="19"/>
              </w:rPr>
              <w:t xml:space="preserve">Toolchain</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SAS: XML libname, PROC HTTP, PROC SQL | Python: pdfplumber, reportlab, pypdf | EDC: ODM 1.3/2.0 export</w:t>
            </w:r>
          </w:p>
        </w:tc>
      </w:tr>
    </w:tbl>
    <w:p>
      <w:pPr>
        <w:spacing w:after="6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2.6 EDC-Specific SAS Approach — ODM XML Parsing</w:t>
      </w:r>
    </w:p>
    <w:p>
      <w:pPr>
        <w:pStyle w:val="ListParagraph"/>
        <w:numPr>
          <w:ilvl w:val="0"/>
          <w:numId w:val="2"/>
        </w:numPr>
        <w:spacing w:after="30" w:before="30" w:line="276"/>
      </w:pPr>
      <w:r>
        <w:rPr>
          <w:rFonts w:ascii="Arial" w:cs="Arial" w:eastAsia="Arial" w:hAnsi="Arial"/>
          <w:color w:val="4A4A4A"/>
          <w:sz w:val="20"/>
          <w:szCs w:val="20"/>
        </w:rPr>
        <w:t xml:space="preserve">LIBNAME odm XML 'edc_export.xml' — mount ODM as SAS dataset</w:t>
      </w:r>
    </w:p>
    <w:p>
      <w:pPr>
        <w:pStyle w:val="ListParagraph"/>
        <w:numPr>
          <w:ilvl w:val="0"/>
          <w:numId w:val="2"/>
        </w:numPr>
        <w:spacing w:after="30" w:before="30" w:line="276"/>
      </w:pPr>
      <w:r>
        <w:rPr>
          <w:rFonts w:ascii="Arial" w:cs="Arial" w:eastAsia="Arial" w:hAnsi="Arial"/>
          <w:color w:val="4A4A4A"/>
          <w:sz w:val="20"/>
          <w:szCs w:val="20"/>
        </w:rPr>
        <w:t xml:space="preserve">Extract ItemDef/@OID, @Name, @DataType, @SDSVarName from XML library</w:t>
      </w:r>
    </w:p>
    <w:p>
      <w:pPr>
        <w:pStyle w:val="ListParagraph"/>
        <w:numPr>
          <w:ilvl w:val="0"/>
          <w:numId w:val="2"/>
        </w:numPr>
        <w:spacing w:after="30" w:before="30" w:line="276"/>
      </w:pPr>
      <w:r>
        <w:rPr>
          <w:rFonts w:ascii="Arial" w:cs="Arial" w:eastAsia="Arial" w:hAnsi="Arial"/>
          <w:color w:val="4A4A4A"/>
          <w:sz w:val="20"/>
          <w:szCs w:val="20"/>
        </w:rPr>
        <w:t xml:space="preserve">Cross-reference FormOID to CRF page number using FormDef/@OID</w:t>
      </w:r>
    </w:p>
    <w:p>
      <w:pPr>
        <w:pStyle w:val="ListParagraph"/>
        <w:numPr>
          <w:ilvl w:val="0"/>
          <w:numId w:val="2"/>
        </w:numPr>
        <w:spacing w:after="30" w:before="30" w:line="276"/>
      </w:pPr>
      <w:r>
        <w:rPr>
          <w:rFonts w:ascii="Arial" w:cs="Arial" w:eastAsia="Arial" w:hAnsi="Arial"/>
          <w:color w:val="4A4A4A"/>
          <w:sz w:val="20"/>
          <w:szCs w:val="20"/>
        </w:rPr>
        <w:t xml:space="preserve">Map ItemDef/@SDSVarName directly to SDTM variable (if populated by EDC designer)</w:t>
      </w:r>
    </w:p>
    <w:p>
      <w:pPr>
        <w:pStyle w:val="ListParagraph"/>
        <w:numPr>
          <w:ilvl w:val="0"/>
          <w:numId w:val="2"/>
        </w:numPr>
        <w:spacing w:after="30" w:before="30" w:line="276"/>
      </w:pPr>
      <w:r>
        <w:rPr>
          <w:rFonts w:ascii="Arial" w:cs="Arial" w:eastAsia="Arial" w:hAnsi="Arial"/>
          <w:color w:val="4A4A4A"/>
          <w:sz w:val="20"/>
          <w:szCs w:val="20"/>
        </w:rPr>
        <w:t xml:space="preserve">Fallback: SPEDIS match on ItemDef/@Name against SDTM spec field_label</w:t>
      </w:r>
    </w:p>
    <w:p>
      <w:pPr>
        <w:pStyle w:val="ListParagraph"/>
        <w:numPr>
          <w:ilvl w:val="0"/>
          <w:numId w:val="2"/>
        </w:numPr>
        <w:spacing w:after="30" w:before="30" w:line="276"/>
      </w:pPr>
      <w:r>
        <w:rPr>
          <w:rFonts w:ascii="Arial" w:cs="Arial" w:eastAsia="Arial" w:hAnsi="Arial"/>
          <w:color w:val="4A4A4A"/>
          <w:sz w:val="20"/>
          <w:szCs w:val="20"/>
        </w:rPr>
        <w:t xml:space="preserve">Merge codelist OIDs from CodeListRef → CodeList → CodeListItem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2475" w:sz="4"/>
              <w:left w:val="single" w:color="4A2475" w:sz="4"/>
              <w:bottom w:val="single" w:color="4A2475" w:sz="4"/>
              <w:right w:val="single" w:color="4A2475" w:sz="4"/>
            </w:tcBorders>
            <w:shd w:fill="4A2475"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4"/>
                <w:szCs w:val="24"/>
              </w:rPr>
              <w:t xml:space="preserve">Scenario 3 — eCRF with Live EDC API Integration</w:t>
            </w:r>
          </w:p>
        </w:tc>
      </w:tr>
    </w:tbl>
    <w:p>
      <w:pPr>
        <w:spacing w:after="4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2475" w:sz="4"/>
              <w:left w:val="single" w:color="4A2475" w:sz="4"/>
              <w:bottom w:val="single" w:color="4A2475" w:sz="4"/>
              <w:right w:val="single" w:color="4A2475" w:sz="4"/>
            </w:tcBorders>
            <w:shd w:fill="EDE4F7" w:val="clear"/>
            <w:tcMar>
              <w:top w:type="dxa" w:w="100"/>
              <w:left w:type="dxa" w:w="140"/>
              <w:bottom w:type="dxa" w:w="100"/>
              <w:right w:type="dxa" w:w="140"/>
            </w:tcMar>
            <w:vAlign w:val="top"/>
          </w:tcPr>
          <w:p>
            <w:pPr>
              <w:spacing w:after="40" w:before="0" w:line="276"/>
              <w:jc w:val="left"/>
            </w:pPr>
            <w:r>
              <w:rPr>
                <w:rFonts w:ascii="Arial" w:cs="Arial" w:eastAsia="Arial" w:hAnsi="Arial"/>
                <w:b/>
                <w:bCs/>
                <w:color w:val="4A2475"/>
                <w:sz w:val="20"/>
                <w:szCs w:val="20"/>
              </w:rPr>
              <w:t xml:space="preserve">Overview</w:t>
            </w:r>
          </w:p>
          <w:p>
            <w:pPr>
              <w:spacing w:after="60" w:before="0" w:line="300"/>
              <w:jc w:val="left"/>
            </w:pPr>
            <w:r>
              <w:rPr>
                <w:rFonts w:ascii="Arial" w:cs="Arial" w:eastAsia="Arial" w:hAnsi="Arial"/>
                <w:color w:val="4A4A4A"/>
                <w:sz w:val="19"/>
                <w:szCs w:val="19"/>
              </w:rPr>
              <w:t xml:space="preserve">The EDC system exposes a REST API that allows programmatic access to study metadata in real time. When the EDC study build is updated (new forms, modified fields, codelist changes), the aCRF pipeline is automatically triggered via webhook or scheduled API poll. This enables continuous aCRF currency throughout the study lifecycle.</w:t>
            </w:r>
          </w:p>
        </w:tc>
      </w:tr>
    </w:tbl>
    <w:p>
      <w:pPr>
        <w:spacing w:after="6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2.7 Data Flow</w:t>
      </w:r>
    </w:p>
    <w:p>
      <w:pPr>
        <w:pStyle w:val="ListParagraph"/>
        <w:numPr>
          <w:ilvl w:val="0"/>
          <w:numId w:val="2"/>
        </w:numPr>
        <w:spacing w:after="30" w:before="30" w:line="276"/>
      </w:pPr>
      <w:r>
        <w:rPr>
          <w:rFonts w:ascii="Arial" w:cs="Arial" w:eastAsia="Arial" w:hAnsi="Arial"/>
          <w:color w:val="4A4A4A"/>
          <w:sz w:val="20"/>
          <w:szCs w:val="20"/>
        </w:rPr>
        <w:t xml:space="preserve">EDC study designer modifies a form or adds a field in the EDC system</w:t>
      </w:r>
    </w:p>
    <w:p>
      <w:pPr>
        <w:pStyle w:val="ListParagraph"/>
        <w:numPr>
          <w:ilvl w:val="0"/>
          <w:numId w:val="2"/>
        </w:numPr>
        <w:spacing w:after="30" w:before="30" w:line="276"/>
      </w:pPr>
      <w:r>
        <w:rPr>
          <w:rFonts w:ascii="Arial" w:cs="Arial" w:eastAsia="Arial" w:hAnsi="Arial"/>
          <w:color w:val="4A4A4A"/>
          <w:sz w:val="20"/>
          <w:szCs w:val="20"/>
        </w:rPr>
        <w:t xml:space="preserve">EDC API webhook fires → triggers SAS/Python pipeline via REST call</w:t>
      </w:r>
    </w:p>
    <w:p>
      <w:pPr>
        <w:pStyle w:val="ListParagraph"/>
        <w:numPr>
          <w:ilvl w:val="0"/>
          <w:numId w:val="2"/>
        </w:numPr>
        <w:spacing w:after="30" w:before="30" w:line="276"/>
      </w:pPr>
      <w:r>
        <w:rPr>
          <w:rFonts w:ascii="Arial" w:cs="Arial" w:eastAsia="Arial" w:hAnsi="Arial"/>
          <w:color w:val="4A4A4A"/>
          <w:sz w:val="20"/>
          <w:szCs w:val="20"/>
        </w:rPr>
        <w:t xml:space="preserve">Python calls EDC REST API: GET /studies/{studyId}/metadata/forms</w:t>
      </w:r>
    </w:p>
    <w:p>
      <w:pPr>
        <w:pStyle w:val="ListParagraph"/>
        <w:numPr>
          <w:ilvl w:val="0"/>
          <w:numId w:val="2"/>
        </w:numPr>
        <w:spacing w:after="30" w:before="30" w:line="276"/>
      </w:pPr>
      <w:r>
        <w:rPr>
          <w:rFonts w:ascii="Arial" w:cs="Arial" w:eastAsia="Arial" w:hAnsi="Arial"/>
          <w:color w:val="4A4A4A"/>
          <w:sz w:val="20"/>
          <w:szCs w:val="20"/>
        </w:rPr>
        <w:t xml:space="preserve">SAS ingests API response JSON → maps to SDTM spec → validates CT</w:t>
      </w:r>
    </w:p>
    <w:p>
      <w:pPr>
        <w:pStyle w:val="ListParagraph"/>
        <w:numPr>
          <w:ilvl w:val="0"/>
          <w:numId w:val="2"/>
        </w:numPr>
        <w:spacing w:after="30" w:before="30" w:line="276"/>
      </w:pPr>
      <w:r>
        <w:rPr>
          <w:rFonts w:ascii="Arial" w:cs="Arial" w:eastAsia="Arial" w:hAnsi="Arial"/>
          <w:color w:val="4A4A4A"/>
          <w:sz w:val="20"/>
          <w:szCs w:val="20"/>
        </w:rPr>
        <w:t xml:space="preserve">Python generates new aCRF PDF from updated metadata</w:t>
      </w:r>
    </w:p>
    <w:p>
      <w:pPr>
        <w:pStyle w:val="ListParagraph"/>
        <w:numPr>
          <w:ilvl w:val="0"/>
          <w:numId w:val="2"/>
        </w:numPr>
        <w:spacing w:after="30" w:before="30" w:line="276"/>
      </w:pPr>
      <w:r>
        <w:rPr>
          <w:rFonts w:ascii="Arial" w:cs="Arial" w:eastAsia="Arial" w:hAnsi="Arial"/>
          <w:color w:val="4A4A4A"/>
          <w:sz w:val="20"/>
          <w:szCs w:val="20"/>
        </w:rPr>
        <w:t xml:space="preserve">New aCRF version archived in eTMF with change log</w:t>
      </w:r>
    </w:p>
    <w:p>
      <w:pPr>
        <w:spacing w:after="4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2.8 Detailed Automation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4A2475" w:sz="4"/>
              <w:left w:val="single" w:color="4A2475" w:sz="4"/>
              <w:bottom w:val="single" w:color="4A2475" w:sz="4"/>
              <w:right w:val="single" w:color="4A2475" w:sz="4"/>
            </w:tcBorders>
            <w:shd w:fill="4A2475"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0"/>
                <w:szCs w:val="20"/>
              </w:rPr>
              <w:t xml:space="preserve">Component</w:t>
            </w:r>
          </w:p>
        </w:tc>
        <w:tc>
          <w:tcPr>
            <w:tcW w:type="dxa" w:w="6840"/>
            <w:tcBorders>
              <w:top w:val="single" w:color="4A2475" w:sz="4"/>
              <w:left w:val="single" w:color="4A2475" w:sz="4"/>
              <w:bottom w:val="single" w:color="4A2475" w:sz="4"/>
              <w:right w:val="single" w:color="4A2475" w:sz="4"/>
            </w:tcBorders>
            <w:shd w:fill="4A2475"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0"/>
                <w:szCs w:val="20"/>
              </w:rPr>
              <w:t xml:space="preserve">Details</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Input Source</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EDC REST API (live) + blank CRF PDF (auto-generated from EDC on each build change)</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SAS Role</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API response JSON ingestion via PROC HTTP; delta detection vs prior spec; SDTM mapping; CT validation; QC report; audit trail with change log</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Python Role</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REST API caller for metadata fetch; PDF coordinate extraction; annotation overlay; version-stamped aCRF output; diff log vs prior version</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Trigger Mechanism</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Option A (Webhook): EDC fires POST to pipeline endpoint on study build change. Option B (Scheduled): SAS %m_api_poll() runs nightly, compares API response hash to prior run, triggers pipeline if delta detected.</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Supported EDC APIs</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Medidata Rave REST API v1, Veeva Vault Query API (VQL), Oracle InForm Reporting API, Castor REST API v2, REDCap API</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Version Management</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Each aCRF generation stamped with: EDC build version, pipeline version, Git commit hash, CDISC CT version, operator. Stored in AUDIT_TRAIL dataset and PDF metadata.</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Delta Detection</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SAS compares MD5 hash of current API metadata JSON against prior run hash. Only re-generates aCRF if hash differs. Prevents spurious re-runs.</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Security</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API credentials stored in SAS PWENCODE-encrypted config file. Python receives token via environment variable (never in code). All API calls logged in SAS audit trail.</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Output</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Versioned aCRF PDF (e.g. acrf_BMN111_v3.2.pdf) + version diff report + updated define.xml cross-reference</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Estimated Effort</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Initial setup: 8 days (API integration + webhook) | Per-study re-run: Fully automated, 0 manual effort | Ongoing: monitoring only</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4A2475"/>
                <w:sz w:val="19"/>
                <w:szCs w:val="19"/>
              </w:rPr>
              <w:t xml:space="preserve">Toolchain</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SAS: PROC HTTP, PROC JSON, XML libname | Python: requests, pdfplumber, reportlab, pypdf, hashlib | Infrastructure: REST endpoint (Flask/FastAPI) or SAS Viya pipelines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145" w:sz="4"/>
              <w:left w:val="single" w:color="1E7145" w:sz="4"/>
              <w:bottom w:val="single" w:color="1E7145" w:sz="4"/>
              <w:right w:val="single" w:color="1E7145" w:sz="4"/>
            </w:tcBorders>
            <w:shd w:fill="1E7145"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4"/>
                <w:szCs w:val="24"/>
              </w:rPr>
              <w:t xml:space="preserve">Scenario 4 — Hybrid CRF (Paper Sites + eCRF Sites in Same Study)</w:t>
            </w:r>
          </w:p>
        </w:tc>
      </w:tr>
    </w:tbl>
    <w:p>
      <w:pPr>
        <w:spacing w:after="4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145" w:sz="4"/>
              <w:left w:val="single" w:color="1E7145" w:sz="4"/>
              <w:bottom w:val="single" w:color="1E7145" w:sz="4"/>
              <w:right w:val="single" w:color="1E7145" w:sz="4"/>
            </w:tcBorders>
            <w:shd w:fill="D4EDDA" w:val="clear"/>
            <w:tcMar>
              <w:top w:type="dxa" w:w="100"/>
              <w:left w:type="dxa" w:w="140"/>
              <w:bottom w:type="dxa" w:w="100"/>
              <w:right w:type="dxa" w:w="140"/>
            </w:tcMar>
            <w:vAlign w:val="top"/>
          </w:tcPr>
          <w:p>
            <w:pPr>
              <w:spacing w:after="40" w:before="0" w:line="276"/>
              <w:jc w:val="left"/>
            </w:pPr>
            <w:r>
              <w:rPr>
                <w:rFonts w:ascii="Arial" w:cs="Arial" w:eastAsia="Arial" w:hAnsi="Arial"/>
                <w:b/>
                <w:bCs/>
                <w:color w:val="1E7145"/>
                <w:sz w:val="20"/>
                <w:szCs w:val="20"/>
              </w:rPr>
              <w:t xml:space="preserve">Overview</w:t>
            </w:r>
          </w:p>
          <w:p>
            <w:pPr>
              <w:spacing w:after="60" w:before="0" w:line="300"/>
              <w:jc w:val="left"/>
            </w:pPr>
            <w:r>
              <w:rPr>
                <w:rFonts w:ascii="Arial" w:cs="Arial" w:eastAsia="Arial" w:hAnsi="Arial"/>
                <w:color w:val="4A4A4A"/>
                <w:sz w:val="19"/>
                <w:szCs w:val="19"/>
              </w:rPr>
              <w:t xml:space="preserve">A single study collects data from multiple sites using different methods: some sites use the EDC system (eCRF), while others — often in regions with limited connectivity or technology — use paper CRFs. Both CRF types must produce a single, consistent aCRF for the submission package.</w:t>
            </w:r>
          </w:p>
        </w:tc>
      </w:tr>
    </w:tbl>
    <w:p>
      <w:pPr>
        <w:spacing w:after="6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2.9 Data Flow</w:t>
      </w:r>
    </w:p>
    <w:p>
      <w:pPr>
        <w:pStyle w:val="ListParagraph"/>
        <w:numPr>
          <w:ilvl w:val="0"/>
          <w:numId w:val="2"/>
        </w:numPr>
        <w:spacing w:after="30" w:before="30" w:line="276"/>
      </w:pPr>
      <w:r>
        <w:rPr>
          <w:rFonts w:ascii="Arial" w:cs="Arial" w:eastAsia="Arial" w:hAnsi="Arial"/>
          <w:color w:val="4A4A4A"/>
          <w:sz w:val="20"/>
          <w:szCs w:val="20"/>
        </w:rPr>
        <w:t xml:space="preserve">Paper sites: scan and upload paper CRFs → OCR extraction path (Scenario 1 logic)</w:t>
      </w:r>
    </w:p>
    <w:p>
      <w:pPr>
        <w:pStyle w:val="ListParagraph"/>
        <w:numPr>
          <w:ilvl w:val="0"/>
          <w:numId w:val="2"/>
        </w:numPr>
        <w:spacing w:after="30" w:before="30" w:line="276"/>
      </w:pPr>
      <w:r>
        <w:rPr>
          <w:rFonts w:ascii="Arial" w:cs="Arial" w:eastAsia="Arial" w:hAnsi="Arial"/>
          <w:color w:val="4A4A4A"/>
          <w:sz w:val="20"/>
          <w:szCs w:val="20"/>
        </w:rPr>
        <w:t xml:space="preserve">EDC sites: EDC metadata export / API → structured mapping path (Scenario 2/3 logic)</w:t>
      </w:r>
    </w:p>
    <w:p>
      <w:pPr>
        <w:pStyle w:val="ListParagraph"/>
        <w:numPr>
          <w:ilvl w:val="0"/>
          <w:numId w:val="2"/>
        </w:numPr>
        <w:spacing w:after="30" w:before="30" w:line="276"/>
      </w:pPr>
      <w:r>
        <w:rPr>
          <w:rFonts w:ascii="Arial" w:cs="Arial" w:eastAsia="Arial" w:hAnsi="Arial"/>
          <w:color w:val="4A4A4A"/>
          <w:sz w:val="20"/>
          <w:szCs w:val="20"/>
        </w:rPr>
        <w:t xml:space="preserve">SAS reconciliation step: merge both field inventories → resolve conflicts</w:t>
      </w:r>
    </w:p>
    <w:p>
      <w:pPr>
        <w:pStyle w:val="ListParagraph"/>
        <w:numPr>
          <w:ilvl w:val="0"/>
          <w:numId w:val="2"/>
        </w:numPr>
        <w:spacing w:after="30" w:before="30" w:line="276"/>
      </w:pPr>
      <w:r>
        <w:rPr>
          <w:rFonts w:ascii="Arial" w:cs="Arial" w:eastAsia="Arial" w:hAnsi="Arial"/>
          <w:color w:val="4A4A4A"/>
          <w:sz w:val="20"/>
          <w:szCs w:val="20"/>
        </w:rPr>
        <w:t xml:space="preserve">Unified mapping spec produced covering both CRF types</w:t>
      </w:r>
    </w:p>
    <w:p>
      <w:pPr>
        <w:pStyle w:val="ListParagraph"/>
        <w:numPr>
          <w:ilvl w:val="0"/>
          <w:numId w:val="2"/>
        </w:numPr>
        <w:spacing w:after="30" w:before="30" w:line="276"/>
      </w:pPr>
      <w:r>
        <w:rPr>
          <w:rFonts w:ascii="Arial" w:cs="Arial" w:eastAsia="Arial" w:hAnsi="Arial"/>
          <w:color w:val="4A4A4A"/>
          <w:sz w:val="20"/>
          <w:szCs w:val="20"/>
        </w:rPr>
        <w:t xml:space="preserve">Single aCRF PDF generated — paper CRF template used as base (as it covers all fields)</w:t>
      </w:r>
    </w:p>
    <w:p>
      <w:pPr>
        <w:pStyle w:val="ListParagraph"/>
        <w:numPr>
          <w:ilvl w:val="0"/>
          <w:numId w:val="2"/>
        </w:numPr>
        <w:spacing w:after="30" w:before="30" w:line="276"/>
      </w:pPr>
      <w:r>
        <w:rPr>
          <w:rFonts w:ascii="Arial" w:cs="Arial" w:eastAsia="Arial" w:hAnsi="Arial"/>
          <w:color w:val="4A4A4A"/>
          <w:sz w:val="20"/>
          <w:szCs w:val="20"/>
        </w:rPr>
        <w:t xml:space="preserve">Discrepancy report generated highlighting fields present in one format but not the other</w:t>
      </w:r>
    </w:p>
    <w:p>
      <w:pPr>
        <w:spacing w:after="4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2.10 Detailed Automation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1E7145" w:sz="4"/>
              <w:left w:val="single" w:color="1E7145" w:sz="4"/>
              <w:bottom w:val="single" w:color="1E7145" w:sz="4"/>
              <w:right w:val="single" w:color="1E7145" w:sz="4"/>
            </w:tcBorders>
            <w:shd w:fill="1E7145"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0"/>
                <w:szCs w:val="20"/>
              </w:rPr>
              <w:t xml:space="preserve">Component</w:t>
            </w:r>
          </w:p>
        </w:tc>
        <w:tc>
          <w:tcPr>
            <w:tcW w:type="dxa" w:w="6840"/>
            <w:tcBorders>
              <w:top w:val="single" w:color="1E7145" w:sz="4"/>
              <w:left w:val="single" w:color="1E7145" w:sz="4"/>
              <w:bottom w:val="single" w:color="1E7145" w:sz="4"/>
              <w:right w:val="single" w:color="1E7145" w:sz="4"/>
            </w:tcBorders>
            <w:shd w:fill="1E7145"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0"/>
                <w:szCs w:val="20"/>
              </w:rPr>
              <w:t xml:space="preserve">Details</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1E7145"/>
                <w:sz w:val="19"/>
                <w:szCs w:val="19"/>
              </w:rPr>
              <w:t xml:space="preserve">Input Source</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Two inputs: (A) Scanned blank paper CRF PDF + (B) EDC ODM XML or API metadata</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E7145"/>
                <w:sz w:val="19"/>
                <w:szCs w:val="19"/>
              </w:rPr>
              <w:t xml:space="preserve">SAS Reconciliation</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PROC SQL FULL JOIN of paper field inventory vs EDC field inventory. Three categories: (1) Fields in both — direct map. (2) Paper-only — may be site-specific addenda. (3) EDC-only — may be electronic-only fields not on paper form.</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1E7145"/>
                <w:sz w:val="19"/>
                <w:szCs w:val="19"/>
              </w:rPr>
              <w:t xml:space="preserve">Conflict Resolution</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SAS generates CONFLICT_REPORT dataset. Programmer resolves: (a) rename to canonical label, (b) mark as site-specific supplemental (SUPP domain), (c) flag as discrepancy requiring protocol clarification.</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E7145"/>
                <w:sz w:val="19"/>
                <w:szCs w:val="19"/>
              </w:rPr>
              <w:t xml:space="preserve">Unified Spec Strategy</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Paper CRF serves as the aCRF base template (physical form filed in patient record). EDC fields not on paper form are documented in a supplemental annex section of the aCRF.</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1E7145"/>
                <w:sz w:val="19"/>
                <w:szCs w:val="19"/>
              </w:rPr>
              <w:t xml:space="preserve">Python Role</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Two-pass annotation: Pass 1 — annotate paper CRF template. Pass 2 — generate supplemental EDC-only page appended to aCRF with electronic field annotations.</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E7145"/>
                <w:sz w:val="19"/>
                <w:szCs w:val="19"/>
              </w:rPr>
              <w:t xml:space="preserve">Version Tracking</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Paper CRF version and EDC study build version both recorded in aCRF metadata and AUDIT_TRAIL. Any version mismatch between sites triggers a WARNING in QC report.</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1E7145"/>
                <w:sz w:val="19"/>
                <w:szCs w:val="19"/>
              </w:rPr>
              <w:t xml:space="preserve">GxP Controls</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Reconciliation dataset permanently archived. Conflict resolution decisions documented with operator/date. Regulatory-ready explanation of hybrid data collection in aCRF cover page.</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E7145"/>
                <w:sz w:val="19"/>
                <w:szCs w:val="19"/>
              </w:rPr>
              <w:t xml:space="preserve">Output</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Unified aCRF PDF with: (A) annotated paper CRF pages, (B) supplemental EDC-only annex, (C) reconciliation summary cover page, (D) discrepancy report Excel</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1E7145"/>
                <w:sz w:val="19"/>
                <w:szCs w:val="19"/>
              </w:rPr>
              <w:t xml:space="preserve">Estimated Effort</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Initial setup: 7 days | Per-study re-run: 2-4 hours (includes reconciliation review) | Ongoing: update as sites transition from paper to EDC</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E7145"/>
                <w:sz w:val="19"/>
                <w:szCs w:val="19"/>
              </w:rPr>
              <w:t xml:space="preserve">Toolchain</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SAS: PROC SQL FULL JOIN, PROC COMPARE, ODS Excel | Python: pdfplumber, pytesseract (OCR), reportlab, pypdf | Mediator: reconciliation Excel review UI (Streamlit optional)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900" w:sz="4"/>
              <w:left w:val="single" w:color="7B5900" w:sz="4"/>
              <w:bottom w:val="single" w:color="7B5900" w:sz="4"/>
              <w:right w:val="single" w:color="7B5900" w:sz="4"/>
            </w:tcBorders>
            <w:shd w:fill="7B5900"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4"/>
                <w:szCs w:val="24"/>
              </w:rPr>
              <w:t xml:space="preserve">Scenario 5 — Legacy CRF Digitisation (Historical / Archive Studies)</w:t>
            </w:r>
          </w:p>
        </w:tc>
      </w:tr>
    </w:tbl>
    <w:p>
      <w:pPr>
        <w:spacing w:after="4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900" w:sz="4"/>
              <w:left w:val="single" w:color="7B5900" w:sz="4"/>
              <w:bottom w:val="single" w:color="7B5900" w:sz="4"/>
              <w:right w:val="single" w:color="7B5900" w:sz="4"/>
            </w:tcBorders>
            <w:shd w:fill="FFF3CD" w:val="clear"/>
            <w:tcMar>
              <w:top w:type="dxa" w:w="100"/>
              <w:left w:type="dxa" w:w="140"/>
              <w:bottom w:type="dxa" w:w="100"/>
              <w:right w:type="dxa" w:w="140"/>
            </w:tcMar>
            <w:vAlign w:val="top"/>
          </w:tcPr>
          <w:p>
            <w:pPr>
              <w:spacing w:after="40" w:before="0" w:line="276"/>
              <w:jc w:val="left"/>
            </w:pPr>
            <w:r>
              <w:rPr>
                <w:rFonts w:ascii="Arial" w:cs="Arial" w:eastAsia="Arial" w:hAnsi="Arial"/>
                <w:b/>
                <w:bCs/>
                <w:color w:val="7B5900"/>
                <w:sz w:val="20"/>
                <w:szCs w:val="20"/>
              </w:rPr>
              <w:t xml:space="preserve">Overview</w:t>
            </w:r>
          </w:p>
          <w:p>
            <w:pPr>
              <w:spacing w:after="60" w:before="0" w:line="300"/>
              <w:jc w:val="left"/>
            </w:pPr>
            <w:r>
              <w:rPr>
                <w:rFonts w:ascii="Arial" w:cs="Arial" w:eastAsia="Arial" w:hAnsi="Arial"/>
                <w:color w:val="4A4A4A"/>
                <w:sz w:val="19"/>
                <w:szCs w:val="19"/>
              </w:rPr>
              <w:t xml:space="preserve">Historical clinical study data exists only as scanned paper CRFs in an archive. The goal is to retroactively generate aCRFs for these legacy studies — either for regulatory submission, data repurposing, or migration into a modern clinical data platform. CRFs may be low-resolution scans, pre-CDISC era, or from non-standard formats.</w:t>
            </w:r>
          </w:p>
        </w:tc>
      </w:tr>
    </w:tbl>
    <w:p>
      <w:pPr>
        <w:spacing w:after="6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2.11 Data Flow</w:t>
      </w:r>
    </w:p>
    <w:p>
      <w:pPr>
        <w:pStyle w:val="ListParagraph"/>
        <w:numPr>
          <w:ilvl w:val="0"/>
          <w:numId w:val="2"/>
        </w:numPr>
        <w:spacing w:after="30" w:before="30" w:line="276"/>
      </w:pPr>
      <w:r>
        <w:rPr>
          <w:rFonts w:ascii="Arial" w:cs="Arial" w:eastAsia="Arial" w:hAnsi="Arial"/>
          <w:color w:val="4A4A4A"/>
          <w:sz w:val="20"/>
          <w:szCs w:val="20"/>
        </w:rPr>
        <w:t xml:space="preserve">Historical scanned CRF PDFs retrieved from archive (eTMF, SharePoint, or physical scan)</w:t>
      </w:r>
    </w:p>
    <w:p>
      <w:pPr>
        <w:pStyle w:val="ListParagraph"/>
        <w:numPr>
          <w:ilvl w:val="0"/>
          <w:numId w:val="2"/>
        </w:numPr>
        <w:spacing w:after="30" w:before="30" w:line="276"/>
      </w:pPr>
      <w:r>
        <w:rPr>
          <w:rFonts w:ascii="Arial" w:cs="Arial" w:eastAsia="Arial" w:hAnsi="Arial"/>
          <w:color w:val="4A4A4A"/>
          <w:sz w:val="20"/>
          <w:szCs w:val="20"/>
        </w:rPr>
        <w:t xml:space="preserve">Image enhancement: Python (Pillow / OpenCV) applies deskew, denoise, contrast boost at 300 DPI</w:t>
      </w:r>
    </w:p>
    <w:p>
      <w:pPr>
        <w:pStyle w:val="ListParagraph"/>
        <w:numPr>
          <w:ilvl w:val="0"/>
          <w:numId w:val="2"/>
        </w:numPr>
        <w:spacing w:after="30" w:before="30" w:line="276"/>
      </w:pPr>
      <w:r>
        <w:rPr>
          <w:rFonts w:ascii="Arial" w:cs="Arial" w:eastAsia="Arial" w:hAnsi="Arial"/>
          <w:color w:val="4A4A4A"/>
          <w:sz w:val="20"/>
          <w:szCs w:val="20"/>
        </w:rPr>
        <w:t xml:space="preserve">OCR extraction: AWS Textract or Google Document AI (superior to tesseract for legacy scans)</w:t>
      </w:r>
    </w:p>
    <w:p>
      <w:pPr>
        <w:pStyle w:val="ListParagraph"/>
        <w:numPr>
          <w:ilvl w:val="0"/>
          <w:numId w:val="2"/>
        </w:numPr>
        <w:spacing w:after="30" w:before="30" w:line="276"/>
      </w:pPr>
      <w:r>
        <w:rPr>
          <w:rFonts w:ascii="Arial" w:cs="Arial" w:eastAsia="Arial" w:hAnsi="Arial"/>
          <w:color w:val="4A4A4A"/>
          <w:sz w:val="20"/>
          <w:szCs w:val="20"/>
        </w:rPr>
        <w:t xml:space="preserve">Historical SDTM mapping constructed manually from legacy data dictionary + SAS formats</w:t>
      </w:r>
    </w:p>
    <w:p>
      <w:pPr>
        <w:pStyle w:val="ListParagraph"/>
        <w:numPr>
          <w:ilvl w:val="0"/>
          <w:numId w:val="2"/>
        </w:numPr>
        <w:spacing w:after="30" w:before="30" w:line="276"/>
      </w:pPr>
      <w:r>
        <w:rPr>
          <w:rFonts w:ascii="Arial" w:cs="Arial" w:eastAsia="Arial" w:hAnsi="Arial"/>
          <w:color w:val="4A4A4A"/>
          <w:sz w:val="20"/>
          <w:szCs w:val="20"/>
        </w:rPr>
        <w:t xml:space="preserve">Approximate coordinate matching used (field proximity algorithm) where exact OCR fails</w:t>
      </w:r>
    </w:p>
    <w:p>
      <w:pPr>
        <w:pStyle w:val="ListParagraph"/>
        <w:numPr>
          <w:ilvl w:val="0"/>
          <w:numId w:val="2"/>
        </w:numPr>
        <w:spacing w:after="30" w:before="30" w:line="276"/>
      </w:pPr>
      <w:r>
        <w:rPr>
          <w:rFonts w:ascii="Arial" w:cs="Arial" w:eastAsia="Arial" w:hAnsi="Arial"/>
          <w:color w:val="4A4A4A"/>
          <w:sz w:val="20"/>
          <w:szCs w:val="20"/>
        </w:rPr>
        <w:t xml:space="preserve">High human review burden — amber/red fields reviewed by senior programmer</w:t>
      </w:r>
    </w:p>
    <w:p>
      <w:pPr>
        <w:pStyle w:val="ListParagraph"/>
        <w:numPr>
          <w:ilvl w:val="0"/>
          <w:numId w:val="2"/>
        </w:numPr>
        <w:spacing w:after="30" w:before="30" w:line="276"/>
      </w:pPr>
      <w:r>
        <w:rPr>
          <w:rFonts w:ascii="Arial" w:cs="Arial" w:eastAsia="Arial" w:hAnsi="Arial"/>
          <w:color w:val="4A4A4A"/>
          <w:sz w:val="20"/>
          <w:szCs w:val="20"/>
        </w:rPr>
        <w:t xml:space="preserve">aCRF generated with legacy study metadata cover page</w:t>
      </w:r>
    </w:p>
    <w:p>
      <w:pPr>
        <w:spacing w:after="4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2.12 Detailed Automation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7B5900" w:sz="4"/>
              <w:left w:val="single" w:color="7B5900" w:sz="4"/>
              <w:bottom w:val="single" w:color="7B5900" w:sz="4"/>
              <w:right w:val="single" w:color="7B5900" w:sz="4"/>
            </w:tcBorders>
            <w:shd w:fill="7B5900"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0"/>
                <w:szCs w:val="20"/>
              </w:rPr>
              <w:t xml:space="preserve">Component</w:t>
            </w:r>
          </w:p>
        </w:tc>
        <w:tc>
          <w:tcPr>
            <w:tcW w:type="dxa" w:w="6840"/>
            <w:tcBorders>
              <w:top w:val="single" w:color="7B5900" w:sz="4"/>
              <w:left w:val="single" w:color="7B5900" w:sz="4"/>
              <w:bottom w:val="single" w:color="7B5900" w:sz="4"/>
              <w:right w:val="single" w:color="7B5900" w:sz="4"/>
            </w:tcBorders>
            <w:shd w:fill="7B5900" w:val="clear"/>
            <w:tcMar>
              <w:top w:type="dxa" w:w="100"/>
              <w:left w:type="dxa" w:w="140"/>
              <w:bottom w:type="dxa" w:w="100"/>
              <w:right w:type="dxa" w:w="140"/>
            </w:tcMar>
            <w:vAlign w:val="top"/>
          </w:tcPr>
          <w:p>
            <w:pPr>
              <w:spacing w:after="60" w:before="0" w:line="276"/>
              <w:jc w:val="left"/>
            </w:pPr>
            <w:r>
              <w:rPr>
                <w:rFonts w:ascii="Arial" w:cs="Arial" w:eastAsia="Arial" w:hAnsi="Arial"/>
                <w:b/>
                <w:bCs/>
                <w:color w:val="FFFFFF"/>
                <w:sz w:val="20"/>
                <w:szCs w:val="20"/>
              </w:rPr>
              <w:t xml:space="preserve">Details</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Input Source</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Archive scanned PDFs (variable quality: 150-600 DPI, may be black/white, rotated, or multi-page TIFF)</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Image Pre-processing</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Python (Pillow + OpenCV): deskew (correct rotation), binarisation (clean B&amp;W), denoising, contrast enhancement, resolution upscaling to 300 DPI if below threshold. Required before OCR.</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OCR Engine</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Primary: AWS Textract (best for low-quality scans, handles handwritten annotations). Fallback: Google Document AI. Local: pytesseract (for non-cloud environments). Confidence score threshold: 85%.</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Legacy Mapping Strategy</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Step 1 — recover legacy data dictionary (SAS formats file, programmer specs, annotated paper). Step 2 — manually build SDTM mapping spec in Excel. Step 3 — fuzzy match OCR output to legacy spec. Step 4 — extensive human review.</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Coordinate Approximation</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Where OCR coordinates are unreliable (distorted scans), use proximity-based field detection: known field positions from reference template + nearest-text algorithm to assign annotations to correct positions.</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CDISC Retrofitting</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Legacy studies predate CDISC standards. SAS programmer must retrospectively map legacy variable names to current SDTM IG. Mapping decision rationale documented in SDTM Reviewer's Guide (SRG).</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Quality Tiers</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Tier 1 (&gt;85% OCR confidence, full SDTM match): auto-annotate. Tier 2 (60-85%): annotate with REVIEW flag visible in aCRF margin. Tier 3 (&lt;60%): manual annotation required, flag as MANUALLY REVIEWED in audit trail.</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GxP Controls</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Legacy audit trail (if available) archived alongside. New pipeline audit trail appended. OCR confidence scores permanently stored. Any manual override documented with operator and justification.</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Output</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aCRF PDF with: quality tier indicators per annotation, legacy-to-SDTM mapping table appendix, OCR confidence report, SDTM Reviewer's Guide reference section</w:t>
            </w:r>
          </w:p>
        </w:tc>
      </w:tr>
      <w:tr>
        <w:tc>
          <w:tcPr>
            <w:tcW w:type="dxa" w:w="252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Estimated Effort</w:t>
            </w:r>
          </w:p>
        </w:tc>
        <w:tc>
          <w:tcPr>
            <w:tcW w:type="dxa" w:w="6840"/>
            <w:tcBorders>
              <w:top w:val="single" w:color="D0D5DD" w:sz="4"/>
              <w:left w:val="single" w:color="D0D5DD" w:sz="4"/>
              <w:bottom w:val="single" w:color="D0D5DD" w:sz="4"/>
              <w:right w:val="single" w:color="D0D5DD" w:sz="4"/>
            </w:tcBorders>
            <w:shd w:fill="F9FB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Per study: 2-5 days depending on scan quality and legacy spec availability. Batch processing: automate across multiple legacy studies overnight using SAS batch scheduler.</w:t>
            </w:r>
          </w:p>
        </w:tc>
      </w:tr>
      <w:tr>
        <w:tc>
          <w:tcPr>
            <w:tcW w:type="dxa" w:w="2520"/>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left"/>
            </w:pPr>
            <w:r>
              <w:rPr>
                <w:rFonts w:ascii="Arial" w:cs="Arial" w:eastAsia="Arial" w:hAnsi="Arial"/>
                <w:b/>
                <w:bCs/>
                <w:color w:val="7B5900"/>
                <w:sz w:val="19"/>
                <w:szCs w:val="19"/>
              </w:rPr>
              <w:t xml:space="preserve">Toolchain</w:t>
            </w:r>
          </w:p>
        </w:tc>
        <w:tc>
          <w:tcPr>
            <w:tcW w:type="dxa" w:w="684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9"/>
                <w:szCs w:val="19"/>
              </w:rPr>
              <w:t xml:space="preserve">SAS: PROC IMPORT, PROC SQL, ODS Excel | Python: Pillow, OpenCV, pytesseract / boto3 (AWS Textract), pdfplumber, reportlab, pypdf | Cloud: AWS Textract or Google Document AI API</w:t>
            </w:r>
          </w:p>
        </w:tc>
      </w:tr>
    </w:tbl>
    <w:p>
      <w:r>
        <w:br w:type="page"/>
      </w:r>
    </w:p>
    <w:p>
      <w:pPr>
        <w:pStyle w:val="Heading1"/>
        <w:pBdr>
          <w:bottom w:val="single" w:color="0E7C86" w:sz="8" w:space="4"/>
        </w:pBdr>
        <w:spacing w:after="160" w:before="200" w:line="276"/>
        <w:jc w:val="left"/>
      </w:pPr>
      <w:r>
        <w:rPr>
          <w:rFonts w:ascii="Arial" w:cs="Arial" w:eastAsia="Arial" w:hAnsi="Arial"/>
          <w:b/>
          <w:bCs/>
          <w:color w:val="FFFFFF"/>
          <w:sz w:val="28"/>
          <w:szCs w:val="28"/>
        </w:rPr>
        <w:t xml:space="preserve">3. Side-by-Side Scenario Comparison</w:t>
      </w:r>
    </w:p>
    <w:p>
      <w:pPr>
        <w:spacing w:after="80" w:before="40" w:line="300"/>
        <w:jc w:val="left"/>
      </w:pPr>
      <w:r>
        <w:rPr>
          <w:rFonts w:ascii="Arial" w:cs="Arial" w:eastAsia="Arial" w:hAnsi="Arial"/>
          <w:color w:val="4A4A4A"/>
          <w:sz w:val="20"/>
          <w:szCs w:val="20"/>
        </w:rPr>
        <w:t xml:space="preserve">The following tables compare all five scenarios across key dimensions to support decision-making and implementation planning.</w:t>
      </w:r>
    </w:p>
    <w:p>
      <w:pPr>
        <w:spacing w:after="4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3.1 Core Capability Comparison</w:t>
      </w:r>
    </w:p>
    <w:p>
      <w:pPr>
        <w:spacing w:after="80" w:before="40" w:line="300"/>
        <w:jc w:val="left"/>
      </w:pPr>
      <w:r>
        <w:rPr>
          <w:rFonts w:ascii="Arial" w:cs="Arial" w:eastAsia="Arial" w:hAnsi="Arial"/>
          <w:color w:val="4A4A4A"/>
          <w:sz w:val="20"/>
          <w:szCs w:val="20"/>
        </w:rPr>
        <w:t xml:space="preserve">Legend: ✅ Fully supported  |   Supported with workaround  |   Not supported / high effort  |  ⚡ Best-in-class</w:t>
      </w:r>
    </w:p>
    <w:p>
      <w:pPr>
        <w:spacing w:after="4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Feature / Criteria</w:t>
            </w:r>
          </w:p>
          <w:p>
            <w:pPr>
              <w:spacing w:after="60" w:before="0" w:line="276"/>
              <w:jc w:val="left"/>
            </w:pPr>
            <w:r>
              <w:rPr>
                <w:rFonts w:ascii="Arial" w:cs="Arial" w:eastAsia="Arial" w:hAnsi="Arial"/>
                <w:sz w:val="20"/>
                <w:szCs w:val="20"/>
              </w:rPr>
              <w:t xml:space="preserve"/>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1</w:t>
            </w:r>
          </w:p>
          <w:p>
            <w:pPr>
              <w:spacing w:after="60" w:before="0" w:line="276"/>
              <w:jc w:val="center"/>
            </w:pPr>
            <w:r>
              <w:rPr>
                <w:rFonts w:ascii="Arial" w:cs="Arial" w:eastAsia="Arial" w:hAnsi="Arial"/>
                <w:i/>
                <w:iCs/>
                <w:color w:val="B8C8E8"/>
                <w:sz w:val="16"/>
                <w:szCs w:val="16"/>
              </w:rPr>
              <w:t xml:space="preserve">Paper CRF</w:t>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2</w:t>
            </w:r>
          </w:p>
          <w:p>
            <w:pPr>
              <w:spacing w:after="60" w:before="0" w:line="276"/>
              <w:jc w:val="center"/>
            </w:pPr>
            <w:r>
              <w:rPr>
                <w:rFonts w:ascii="Arial" w:cs="Arial" w:eastAsia="Arial" w:hAnsi="Arial"/>
                <w:i/>
                <w:iCs/>
                <w:color w:val="B8C8E8"/>
                <w:sz w:val="16"/>
                <w:szCs w:val="16"/>
              </w:rPr>
              <w:t xml:space="preserve">eCRF (EDC)</w:t>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3</w:t>
            </w:r>
          </w:p>
          <w:p>
            <w:pPr>
              <w:spacing w:after="60" w:before="0" w:line="276"/>
              <w:jc w:val="center"/>
            </w:pPr>
            <w:r>
              <w:rPr>
                <w:rFonts w:ascii="Arial" w:cs="Arial" w:eastAsia="Arial" w:hAnsi="Arial"/>
                <w:i/>
                <w:iCs/>
                <w:color w:val="B8C8E8"/>
                <w:sz w:val="16"/>
                <w:szCs w:val="16"/>
              </w:rPr>
              <w:t xml:space="preserve">eCRF + API</w:t>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4</w:t>
            </w:r>
          </w:p>
          <w:p>
            <w:pPr>
              <w:spacing w:after="60" w:before="0" w:line="276"/>
              <w:jc w:val="center"/>
            </w:pPr>
            <w:r>
              <w:rPr>
                <w:rFonts w:ascii="Arial" w:cs="Arial" w:eastAsia="Arial" w:hAnsi="Arial"/>
                <w:i/>
                <w:iCs/>
                <w:color w:val="B8C8E8"/>
                <w:sz w:val="16"/>
                <w:szCs w:val="16"/>
              </w:rPr>
              <w:t xml:space="preserve">Hybrid</w:t>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5</w:t>
            </w:r>
          </w:p>
          <w:p>
            <w:pPr>
              <w:spacing w:after="60" w:before="0" w:line="276"/>
              <w:jc w:val="center"/>
            </w:pPr>
            <w:r>
              <w:rPr>
                <w:rFonts w:ascii="Arial" w:cs="Arial" w:eastAsia="Arial" w:hAnsi="Arial"/>
                <w:i/>
                <w:iCs/>
                <w:color w:val="B8C8E8"/>
                <w:sz w:val="16"/>
                <w:szCs w:val="16"/>
              </w:rPr>
              <w:t xml:space="preserve">Legacy Scan</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Input Type</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Scanned PDF</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EDC XML/CSV</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REST API (live)</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Mixed</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Archive scan</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PDF Coord Extraction</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OCR required</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Direct</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Direct</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Mixed</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Image pre-proc</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SDTM Auto-Mapping</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75-85%</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90-95%</w:t>
            </w:r>
          </w:p>
        </w:tc>
        <w:tc>
          <w:tcPr>
            <w:tcW w:type="dxa" w:w="1432"/>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0E7C86"/>
                <w:sz w:val="18"/>
                <w:szCs w:val="18"/>
              </w:rPr>
              <w:t xml:space="preserve">⚡ 95-100%</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80-90%</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50-70%</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Human Review Effort</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Medium</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Low</w:t>
            </w:r>
          </w:p>
        </w:tc>
        <w:tc>
          <w:tcPr>
            <w:tcW w:type="dxa" w:w="1432"/>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0E7C86"/>
                <w:sz w:val="18"/>
                <w:szCs w:val="18"/>
              </w:rPr>
              <w:t xml:space="preserve">⚡ Minimal</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Medium</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High</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GxP Compliance</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Full</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Full</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Full</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Full</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Full</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21 CFR Part 11</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SAS audit trail</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EDC + SAS trail</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API + SAS trail</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Dual trail</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New trail + archive</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Real-time Updates</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Manual trigger</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Scheduled batch</w:t>
            </w:r>
          </w:p>
        </w:tc>
        <w:tc>
          <w:tcPr>
            <w:tcW w:type="dxa" w:w="1432"/>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0E7C86"/>
                <w:sz w:val="18"/>
                <w:szCs w:val="18"/>
              </w:rPr>
              <w:t xml:space="preserve">⚡ Webhook triggered</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Batch</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N/A (archive)</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CT Validation</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SAS PROC FORMAT</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SAS + ODM codes</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Live CT check</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Unified CT</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Retrofit to current CT</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Define.xml Output</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Post-annotation</w:t>
            </w:r>
          </w:p>
        </w:tc>
        <w:tc>
          <w:tcPr>
            <w:tcW w:type="dxa" w:w="1432"/>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0E7C86"/>
                <w:sz w:val="18"/>
                <w:szCs w:val="18"/>
              </w:rPr>
              <w:t xml:space="preserve">⚡ Auto from ODM</w:t>
            </w:r>
          </w:p>
        </w:tc>
        <w:tc>
          <w:tcPr>
            <w:tcW w:type="dxa" w:w="1432"/>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0E7C86"/>
                <w:sz w:val="18"/>
                <w:szCs w:val="18"/>
              </w:rPr>
              <w:t xml:space="preserve">⚡ Auto from API</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Merged output</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Manual mapping</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Bookmark Navigation</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By domain</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By domain+form</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By domain+form</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By domain</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By domain</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Multi-site Support</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Per-site scans</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Central EDC</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Central API</w:t>
            </w:r>
          </w:p>
        </w:tc>
        <w:tc>
          <w:tcPr>
            <w:tcW w:type="dxa" w:w="1432"/>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0E7C86"/>
                <w:sz w:val="18"/>
                <w:szCs w:val="18"/>
              </w:rPr>
              <w:t xml:space="preserve">⚡ Native design</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Batch per archive</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Initial Setup Time</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5 days</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3 days</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8 days</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7 days</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2-5 days/study</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Per-Study Re-run</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&lt; 2 hrs + review</w:t>
            </w:r>
          </w:p>
        </w:tc>
        <w:tc>
          <w:tcPr>
            <w:tcW w:type="dxa" w:w="1432"/>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0E7C86"/>
                <w:sz w:val="18"/>
                <w:szCs w:val="18"/>
              </w:rPr>
              <w:t xml:space="preserve">⚡ &lt; 1 hr</w:t>
            </w:r>
          </w:p>
        </w:tc>
        <w:tc>
          <w:tcPr>
            <w:tcW w:type="dxa" w:w="1432"/>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0E7C86"/>
                <w:sz w:val="18"/>
                <w:szCs w:val="18"/>
              </w:rPr>
              <w:t xml:space="preserve">⚡ Fully auto</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2-4 hrs</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2-5 days</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Cost (incremental)</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Low</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Low</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API costs</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Medium</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Cloud OCR cost</w:t>
            </w:r>
          </w:p>
        </w:tc>
      </w:tr>
    </w:tbl>
    <w:p>
      <w:pPr>
        <w:spacing w:after="8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3.2 Technical Stack Comparison</w:t>
      </w:r>
    </w:p>
    <w:p>
      <w:pPr>
        <w:spacing w:after="2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Feature / Criteria</w:t>
            </w:r>
          </w:p>
          <w:p>
            <w:pPr>
              <w:spacing w:after="60" w:before="0" w:line="276"/>
              <w:jc w:val="left"/>
            </w:pPr>
            <w:r>
              <w:rPr>
                <w:rFonts w:ascii="Arial" w:cs="Arial" w:eastAsia="Arial" w:hAnsi="Arial"/>
                <w:sz w:val="20"/>
                <w:szCs w:val="20"/>
              </w:rPr>
              <w:t xml:space="preserve"/>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1</w:t>
            </w:r>
          </w:p>
          <w:p>
            <w:pPr>
              <w:spacing w:after="60" w:before="0" w:line="276"/>
              <w:jc w:val="center"/>
            </w:pPr>
            <w:r>
              <w:rPr>
                <w:rFonts w:ascii="Arial" w:cs="Arial" w:eastAsia="Arial" w:hAnsi="Arial"/>
                <w:i/>
                <w:iCs/>
                <w:color w:val="B8C8E8"/>
                <w:sz w:val="16"/>
                <w:szCs w:val="16"/>
              </w:rPr>
              <w:t xml:space="preserve">Paper CRF</w:t>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2</w:t>
            </w:r>
          </w:p>
          <w:p>
            <w:pPr>
              <w:spacing w:after="60" w:before="0" w:line="276"/>
              <w:jc w:val="center"/>
            </w:pPr>
            <w:r>
              <w:rPr>
                <w:rFonts w:ascii="Arial" w:cs="Arial" w:eastAsia="Arial" w:hAnsi="Arial"/>
                <w:i/>
                <w:iCs/>
                <w:color w:val="B8C8E8"/>
                <w:sz w:val="16"/>
                <w:szCs w:val="16"/>
              </w:rPr>
              <w:t xml:space="preserve">eCRF (EDC)</w:t>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3</w:t>
            </w:r>
          </w:p>
          <w:p>
            <w:pPr>
              <w:spacing w:after="60" w:before="0" w:line="276"/>
              <w:jc w:val="center"/>
            </w:pPr>
            <w:r>
              <w:rPr>
                <w:rFonts w:ascii="Arial" w:cs="Arial" w:eastAsia="Arial" w:hAnsi="Arial"/>
                <w:i/>
                <w:iCs/>
                <w:color w:val="B8C8E8"/>
                <w:sz w:val="16"/>
                <w:szCs w:val="16"/>
              </w:rPr>
              <w:t xml:space="preserve">eCRF + API</w:t>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4</w:t>
            </w:r>
          </w:p>
          <w:p>
            <w:pPr>
              <w:spacing w:after="60" w:before="0" w:line="276"/>
              <w:jc w:val="center"/>
            </w:pPr>
            <w:r>
              <w:rPr>
                <w:rFonts w:ascii="Arial" w:cs="Arial" w:eastAsia="Arial" w:hAnsi="Arial"/>
                <w:i/>
                <w:iCs/>
                <w:color w:val="B8C8E8"/>
                <w:sz w:val="16"/>
                <w:szCs w:val="16"/>
              </w:rPr>
              <w:t xml:space="preserve">Hybrid</w:t>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5</w:t>
            </w:r>
          </w:p>
          <w:p>
            <w:pPr>
              <w:spacing w:after="60" w:before="0" w:line="276"/>
              <w:jc w:val="center"/>
            </w:pPr>
            <w:r>
              <w:rPr>
                <w:rFonts w:ascii="Arial" w:cs="Arial" w:eastAsia="Arial" w:hAnsi="Arial"/>
                <w:i/>
                <w:iCs/>
                <w:color w:val="B8C8E8"/>
                <w:sz w:val="16"/>
                <w:szCs w:val="16"/>
              </w:rPr>
              <w:t xml:space="preserve">Legacy Scan</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SAS Components</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SPEDIS, ODS PDF, PROC EXPORT</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XML libname, PROC HTTP</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PROC HTTP, PROC JSON</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PROC COMPARE, PROC SQL</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PROC IMPORT, batch scheduler</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Python PDF Tool</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pdfplumber + pytesseract</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pdfplumber</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pdfplumber</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pdfplumber + tesseract</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OpenCV + Textract</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Python Overlay</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reportlab + pypdf</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reportlab + pypdf</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reportlab + pypdf</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reportlab + pypdf</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reportlab + pypdf</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OCR Engine</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tesseract</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Not needed</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Not needed</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tesseract</w:t>
            </w:r>
          </w:p>
        </w:tc>
        <w:tc>
          <w:tcPr>
            <w:tcW w:type="dxa" w:w="1432"/>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0E7C86"/>
                <w:sz w:val="18"/>
                <w:szCs w:val="18"/>
              </w:rPr>
              <w:t xml:space="preserve">⚡ AWS Textract</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Mapping Input</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Excel spec</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ODM XML</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REST API JSON</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Excel + ODM</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Legacy data dict</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Trigger Method</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Manual SAS run</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Scheduled batch</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Webhook / API</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Scheduled batch</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Manual batch</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QC Output</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ODS Excel workbook</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ODS Excel workbook</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Auto QC dashboard</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ODS + reconciliation</w:t>
            </w:r>
          </w:p>
        </w:tc>
        <w:tc>
          <w:tcPr>
            <w:tcW w:type="dxa" w:w="143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Tiered QC report</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Version Control</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Git + SAS catalog</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Git + EDC build v.</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Git + API hash</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Git + dual version</w:t>
            </w:r>
          </w:p>
        </w:tc>
        <w:tc>
          <w:tcPr>
            <w:tcW w:type="dxa" w:w="143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4A4A4A"/>
                <w:sz w:val="18"/>
                <w:szCs w:val="18"/>
              </w:rPr>
              <w:t xml:space="preserve">Git + archive ref</w:t>
            </w:r>
          </w:p>
        </w:tc>
      </w:tr>
    </w:tbl>
    <w:p>
      <w:pPr>
        <w:spacing w:after="8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3.3 Risk Assessment</w:t>
      </w:r>
    </w:p>
    <w:p>
      <w:pPr>
        <w:spacing w:after="2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Feature / Criteria</w:t>
            </w:r>
          </w:p>
          <w:p>
            <w:pPr>
              <w:spacing w:after="60" w:before="0" w:line="276"/>
              <w:jc w:val="left"/>
            </w:pPr>
            <w:r>
              <w:rPr>
                <w:rFonts w:ascii="Arial" w:cs="Arial" w:eastAsia="Arial" w:hAnsi="Arial"/>
                <w:sz w:val="20"/>
                <w:szCs w:val="20"/>
              </w:rPr>
              <w:t xml:space="preserve"/>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1</w:t>
            </w:r>
          </w:p>
          <w:p>
            <w:pPr>
              <w:spacing w:after="60" w:before="0" w:line="276"/>
              <w:jc w:val="center"/>
            </w:pPr>
            <w:r>
              <w:rPr>
                <w:rFonts w:ascii="Arial" w:cs="Arial" w:eastAsia="Arial" w:hAnsi="Arial"/>
                <w:i/>
                <w:iCs/>
                <w:color w:val="B8C8E8"/>
                <w:sz w:val="16"/>
                <w:szCs w:val="16"/>
              </w:rPr>
              <w:t xml:space="preserve">Paper CRF</w:t>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2</w:t>
            </w:r>
          </w:p>
          <w:p>
            <w:pPr>
              <w:spacing w:after="60" w:before="0" w:line="276"/>
              <w:jc w:val="center"/>
            </w:pPr>
            <w:r>
              <w:rPr>
                <w:rFonts w:ascii="Arial" w:cs="Arial" w:eastAsia="Arial" w:hAnsi="Arial"/>
                <w:i/>
                <w:iCs/>
                <w:color w:val="B8C8E8"/>
                <w:sz w:val="16"/>
                <w:szCs w:val="16"/>
              </w:rPr>
              <w:t xml:space="preserve">eCRF (EDC)</w:t>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3</w:t>
            </w:r>
          </w:p>
          <w:p>
            <w:pPr>
              <w:spacing w:after="60" w:before="0" w:line="276"/>
              <w:jc w:val="center"/>
            </w:pPr>
            <w:r>
              <w:rPr>
                <w:rFonts w:ascii="Arial" w:cs="Arial" w:eastAsia="Arial" w:hAnsi="Arial"/>
                <w:i/>
                <w:iCs/>
                <w:color w:val="B8C8E8"/>
                <w:sz w:val="16"/>
                <w:szCs w:val="16"/>
              </w:rPr>
              <w:t xml:space="preserve">eCRF + API</w:t>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4</w:t>
            </w:r>
          </w:p>
          <w:p>
            <w:pPr>
              <w:spacing w:after="60" w:before="0" w:line="276"/>
              <w:jc w:val="center"/>
            </w:pPr>
            <w:r>
              <w:rPr>
                <w:rFonts w:ascii="Arial" w:cs="Arial" w:eastAsia="Arial" w:hAnsi="Arial"/>
                <w:i/>
                <w:iCs/>
                <w:color w:val="B8C8E8"/>
                <w:sz w:val="16"/>
                <w:szCs w:val="16"/>
              </w:rPr>
              <w:t xml:space="preserve">Hybrid</w:t>
            </w:r>
          </w:p>
        </w:tc>
        <w:tc>
          <w:tcPr>
            <w:tcW w:type="dxa" w:w="14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20" w:before="0" w:line="276"/>
              <w:jc w:val="center"/>
            </w:pPr>
            <w:r>
              <w:rPr>
                <w:rFonts w:ascii="Arial" w:cs="Arial" w:eastAsia="Arial" w:hAnsi="Arial"/>
                <w:b/>
                <w:bCs/>
                <w:color w:val="FFFFFF"/>
                <w:sz w:val="18"/>
                <w:szCs w:val="18"/>
              </w:rPr>
              <w:t xml:space="preserve">Scenario 5</w:t>
            </w:r>
          </w:p>
          <w:p>
            <w:pPr>
              <w:spacing w:after="60" w:before="0" w:line="276"/>
              <w:jc w:val="center"/>
            </w:pPr>
            <w:r>
              <w:rPr>
                <w:rFonts w:ascii="Arial" w:cs="Arial" w:eastAsia="Arial" w:hAnsi="Arial"/>
                <w:i/>
                <w:iCs/>
                <w:color w:val="B8C8E8"/>
                <w:sz w:val="16"/>
                <w:szCs w:val="16"/>
              </w:rPr>
              <w:t xml:space="preserve">Legacy Scan</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OCR Accuracy Risk</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Medium</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None</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None</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Medium (paper sites)</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High</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Coord Precision Risk</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Medium</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Low</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Low</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Medium</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High</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Mapping Error Risk</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Medium</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Low</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Very Low</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Medium</w:t>
            </w:r>
          </w:p>
        </w:tc>
        <w:tc>
          <w:tcPr>
            <w:tcW w:type="dxa" w:w="1432"/>
            <w:tcBorders>
              <w:top w:val="single" w:color="D0D5DD" w:sz="4"/>
              <w:left w:val="single" w:color="D0D5DD" w:sz="4"/>
              <w:bottom w:val="single" w:color="D0D5DD" w:sz="4"/>
              <w:right w:val="single" w:color="D0D5DD" w:sz="4"/>
            </w:tcBorders>
            <w:shd w:fill="FDECE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1A1A"/>
                <w:sz w:val="18"/>
                <w:szCs w:val="18"/>
              </w:rPr>
              <w:t xml:space="preserve"> High</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Regulatory Acceptance</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Standard</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Standard</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Standard</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With reconciliation</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With justification</w:t>
            </w:r>
          </w:p>
        </w:tc>
      </w:tr>
      <w:tr>
        <w:tc>
          <w:tcPr>
            <w:tcW w:type="dxa" w:w="2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Data Privacy Risk</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Blank CRF only</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Metadata only</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API key mgmt</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Low</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Archive access only</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9"/>
                <w:szCs w:val="19"/>
              </w:rPr>
              <w:t xml:space="preserve">Pipeline Maintenance</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Low</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Low</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API version changes</w:t>
            </w:r>
          </w:p>
        </w:tc>
        <w:tc>
          <w:tcPr>
            <w:tcW w:type="dxa" w:w="143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 Medium</w:t>
            </w:r>
          </w:p>
        </w:tc>
        <w:tc>
          <w:tcPr>
            <w:tcW w:type="dxa" w:w="143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 One-time per study</w:t>
            </w:r>
          </w:p>
        </w:tc>
      </w:tr>
    </w:tbl>
    <w:p>
      <w:r>
        <w:br w:type="page"/>
      </w:r>
    </w:p>
    <w:p>
      <w:pPr>
        <w:pStyle w:val="Heading1"/>
        <w:pBdr>
          <w:bottom w:val="single" w:color="0E7C86" w:sz="8" w:space="4"/>
        </w:pBdr>
        <w:spacing w:after="160" w:before="200" w:line="276"/>
        <w:jc w:val="left"/>
      </w:pPr>
      <w:r>
        <w:rPr>
          <w:rFonts w:ascii="Arial" w:cs="Arial" w:eastAsia="Arial" w:hAnsi="Arial"/>
          <w:b/>
          <w:bCs/>
          <w:color w:val="FFFFFF"/>
          <w:sz w:val="28"/>
          <w:szCs w:val="28"/>
        </w:rPr>
        <w:t xml:space="preserve">4. Hybrid SAS + Python Architecture</w:t>
      </w:r>
    </w:p>
    <w:p>
      <w:pPr>
        <w:spacing w:after="80" w:before="40" w:line="300"/>
        <w:jc w:val="left"/>
      </w:pPr>
      <w:r>
        <w:rPr>
          <w:rFonts w:ascii="Arial" w:cs="Arial" w:eastAsia="Arial" w:hAnsi="Arial"/>
          <w:color w:val="4A4A4A"/>
          <w:sz w:val="20"/>
          <w:szCs w:val="20"/>
        </w:rPr>
        <w:t xml:space="preserve">The architecture below applies across all five scenarios. The SAS and Python layers are constant; only the input adapter changes per scenario.</w:t>
      </w:r>
    </w:p>
    <w:p>
      <w:pPr>
        <w:spacing w:after="6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FFFFFF"/>
                <w:sz w:val="22"/>
                <w:szCs w:val="22"/>
              </w:rPr>
              <w:t xml:space="preserve">ARCHITECTURE OVERVIEW</w:t>
            </w:r>
          </w:p>
        </w:tc>
      </w:tr>
      <w:tr>
        <w:tc>
          <w:tcPr>
            <w:tcBorders>
              <w:top w:val="single" w:color="1B2A4A" w:sz="4"/>
              <w:left w:val="single" w:color="1B2A4A" w:sz="4"/>
              <w:bottom w:val="single" w:color="1B2A4A" w:sz="4"/>
              <w:right w:val="single" w:color="1B2A4A" w:sz="4"/>
            </w:tcBorders>
            <w:shd w:fill="0F1622" w:val="clear"/>
            <w:tcMar>
              <w:top w:type="dxa" w:w="100"/>
              <w:left w:type="dxa" w:w="140"/>
              <w:bottom w:type="dxa" w:w="100"/>
              <w:right w:type="dxa" w:w="140"/>
            </w:tcMar>
            <w:vAlign w:val="top"/>
          </w:tcPr>
          <w:p>
            <w:pPr>
              <w:spacing w:after="20" w:before="0" w:line="276"/>
              <w:jc w:val="left"/>
            </w:pPr>
            <w:r>
              <w:rPr>
                <w:rFonts w:ascii="Arial" w:cs="Arial" w:eastAsia="Arial" w:hAnsi="Arial"/>
                <w:sz w:val="20"/>
                <w:szCs w:val="20"/>
              </w:rPr>
              <w:t xml:space="preserve">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33"/>
              <w:gridCol w:w="400"/>
              <w:gridCol w:w="2633"/>
              <w:gridCol w:w="400"/>
              <w:gridCol w:w="2633"/>
            </w:tblGrid>
            <w:tr>
              <w:tc>
                <w:tcPr>
                  <w:tcW w:type="dxa" w:w="2633"/>
                  <w:tcBorders>
                    <w:top w:val="single" w:color="2E5FA3" w:sz="4"/>
                    <w:left w:val="single" w:color="2E5FA3" w:sz="4"/>
                    <w:bottom w:val="single" w:color="2E5FA3" w:sz="4"/>
                    <w:right w:val="single" w:color="2E5FA3" w:sz="4"/>
                  </w:tcBorders>
                  <w:shd w:fill="2E5FA3" w:val="clear"/>
                  <w:tcMar>
                    <w:top w:type="dxa" w:w="100"/>
                    <w:left w:type="dxa" w:w="140"/>
                    <w:bottom w:type="dxa" w:w="100"/>
                    <w:right w:type="dxa" w:w="140"/>
                  </w:tcMar>
                  <w:vAlign w:val="top"/>
                </w:tcPr>
                <w:p>
                  <w:pPr>
                    <w:spacing w:after="40" w:before="0" w:line="276"/>
                    <w:jc w:val="center"/>
                  </w:pPr>
                  <w:r>
                    <w:rPr>
                      <w:rFonts w:ascii="Arial" w:cs="Arial" w:eastAsia="Arial" w:hAnsi="Arial"/>
                      <w:b/>
                      <w:bCs/>
                      <w:color w:val="FFFFFF"/>
                      <w:sz w:val="20"/>
                      <w:szCs w:val="20"/>
                    </w:rPr>
                    <w:t xml:space="preserve">SAS LAYER</w:t>
                  </w:r>
                </w:p>
                <w:p>
                  <w:pPr>
                    <w:spacing w:after="60" w:before="0" w:line="276"/>
                    <w:jc w:val="center"/>
                  </w:pPr>
                  <w:r>
                    <w:rPr>
                      <w:rFonts w:ascii="Arial" w:cs="Arial" w:eastAsia="Arial" w:hAnsi="Arial"/>
                      <w:i/>
                      <w:iCs/>
                      <w:color w:val="B8C8E8"/>
                      <w:sz w:val="16"/>
                      <w:szCs w:val="16"/>
                    </w:rPr>
                    <w:t xml:space="preserve">GxP Validated | 21 CFR Part 11</w:t>
                  </w:r>
                </w:p>
                <w:p>
                  <w:pPr>
                    <w:spacing w:after="20" w:before="0" w:line="276"/>
                    <w:jc w:val="left"/>
                  </w:pPr>
                  <w:r>
                    <w:rPr>
                      <w:rFonts w:ascii="Arial" w:cs="Arial" w:eastAsia="Arial" w:hAnsi="Arial"/>
                      <w:color w:val="D6E4F7"/>
                      <w:sz w:val="17"/>
                      <w:szCs w:val="17"/>
                    </w:rPr>
                    <w:t xml:space="preserve">• Load &amp; validate mapping spec</w:t>
                  </w:r>
                </w:p>
                <w:p>
                  <w:pPr>
                    <w:spacing w:after="20" w:before="0" w:line="276"/>
                    <w:jc w:val="left"/>
                  </w:pPr>
                  <w:r>
                    <w:rPr>
                      <w:rFonts w:ascii="Arial" w:cs="Arial" w:eastAsia="Arial" w:hAnsi="Arial"/>
                      <w:color w:val="D6E4F7"/>
                      <w:sz w:val="17"/>
                      <w:szCs w:val="17"/>
                    </w:rPr>
                    <w:t xml:space="preserve">• SPEDIS fuzzy match engine</w:t>
                  </w:r>
                </w:p>
                <w:p>
                  <w:pPr>
                    <w:spacing w:after="20" w:before="0" w:line="276"/>
                    <w:jc w:val="left"/>
                  </w:pPr>
                  <w:r>
                    <w:rPr>
                      <w:rFonts w:ascii="Arial" w:cs="Arial" w:eastAsia="Arial" w:hAnsi="Arial"/>
                      <w:color w:val="D6E4F7"/>
                      <w:sz w:val="17"/>
                      <w:szCs w:val="17"/>
                    </w:rPr>
                    <w:t xml:space="preserve">• CDISC CT validation</w:t>
                  </w:r>
                </w:p>
                <w:p>
                  <w:pPr>
                    <w:spacing w:after="20" w:before="0" w:line="276"/>
                    <w:jc w:val="left"/>
                  </w:pPr>
                  <w:r>
                    <w:rPr>
                      <w:rFonts w:ascii="Arial" w:cs="Arial" w:eastAsia="Arial" w:hAnsi="Arial"/>
                      <w:color w:val="D6E4F7"/>
                      <w:sz w:val="17"/>
                      <w:szCs w:val="17"/>
                    </w:rPr>
                    <w:t xml:space="preserve">• Export handoff CSV</w:t>
                  </w:r>
                </w:p>
                <w:p>
                  <w:pPr>
                    <w:spacing w:after="20" w:before="0" w:line="276"/>
                    <w:jc w:val="left"/>
                  </w:pPr>
                  <w:r>
                    <w:rPr>
                      <w:rFonts w:ascii="Arial" w:cs="Arial" w:eastAsia="Arial" w:hAnsi="Arial"/>
                      <w:color w:val="D6E4F7"/>
                      <w:sz w:val="17"/>
                      <w:szCs w:val="17"/>
                    </w:rPr>
                    <w:t xml:space="preserve">• Ingest annotation log JSON</w:t>
                  </w:r>
                </w:p>
                <w:p>
                  <w:pPr>
                    <w:spacing w:after="20" w:before="0" w:line="276"/>
                    <w:jc w:val="left"/>
                  </w:pPr>
                  <w:r>
                    <w:rPr>
                      <w:rFonts w:ascii="Arial" w:cs="Arial" w:eastAsia="Arial" w:hAnsi="Arial"/>
                      <w:color w:val="D6E4F7"/>
                      <w:sz w:val="17"/>
                      <w:szCs w:val="17"/>
                    </w:rPr>
                    <w:t xml:space="preserve">• QC coverage check</w:t>
                  </w:r>
                </w:p>
                <w:p>
                  <w:pPr>
                    <w:spacing w:after="20" w:before="0" w:line="276"/>
                    <w:jc w:val="left"/>
                  </w:pPr>
                  <w:r>
                    <w:rPr>
                      <w:rFonts w:ascii="Arial" w:cs="Arial" w:eastAsia="Arial" w:hAnsi="Arial"/>
                      <w:color w:val="D6E4F7"/>
                      <w:sz w:val="17"/>
                      <w:szCs w:val="17"/>
                    </w:rPr>
                    <w:t xml:space="preserve">• ODS Excel QC report</w:t>
                  </w:r>
                </w:p>
                <w:p>
                  <w:pPr>
                    <w:spacing w:after="20" w:before="0" w:line="276"/>
                    <w:jc w:val="left"/>
                  </w:pPr>
                  <w:r>
                    <w:rPr>
                      <w:rFonts w:ascii="Arial" w:cs="Arial" w:eastAsia="Arial" w:hAnsi="Arial"/>
                      <w:color w:val="D6E4F7"/>
                      <w:sz w:val="17"/>
                      <w:szCs w:val="17"/>
                    </w:rPr>
                    <w:t xml:space="preserve">• Audit trail dataset</w:t>
                  </w:r>
                </w:p>
              </w:tc>
              <w:tc>
                <w:tcPr>
                  <w:tcW w:type="dxa" w:w="400"/>
                  <w:tcBorders>
                    <w:top w:val="none" w:color="FFFFFF" w:sz="0"/>
                    <w:left w:val="none" w:color="FFFFFF" w:sz="0"/>
                    <w:bottom w:val="none" w:color="FFFFFF" w:sz="0"/>
                    <w:right w:val="none" w:color="FFFFFF" w:sz="0"/>
                  </w:tcBorders>
                  <w:shd w:fill="1E2A3A" w:val="clear"/>
                  <w:tcMar>
                    <w:top w:type="dxa" w:w="100"/>
                    <w:left w:type="dxa" w:w="140"/>
                    <w:bottom w:type="dxa" w:w="100"/>
                    <w:right w:type="dxa" w:w="140"/>
                  </w:tcMar>
                  <w:vAlign w:val="center"/>
                </w:tcPr>
                <w:p>
                  <w:pPr>
                    <w:spacing w:after="60" w:before="0" w:line="276"/>
                    <w:jc w:val="center"/>
                  </w:pPr>
                  <w:r>
                    <w:rPr>
                      <w:rFonts w:ascii="Arial" w:cs="Arial" w:eastAsia="Arial" w:hAnsi="Arial"/>
                      <w:b/>
                      <w:bCs/>
                      <w:color w:val="7B5900"/>
                      <w:sz w:val="28"/>
                      <w:szCs w:val="28"/>
                    </w:rPr>
                    <w:t xml:space="preserve">⇄</w:t>
                  </w:r>
                </w:p>
              </w:tc>
              <w:tc>
                <w:tcPr>
                  <w:tcW w:type="dxa" w:w="2633"/>
                  <w:tcBorders>
                    <w:top w:val="single" w:color="0E7C86" w:sz="4"/>
                    <w:left w:val="single" w:color="0E7C86" w:sz="4"/>
                    <w:bottom w:val="single" w:color="0E7C86" w:sz="4"/>
                    <w:right w:val="single" w:color="0E7C86" w:sz="4"/>
                  </w:tcBorders>
                  <w:shd w:fill="0E7C86" w:val="clear"/>
                  <w:tcMar>
                    <w:top w:type="dxa" w:w="100"/>
                    <w:left w:type="dxa" w:w="140"/>
                    <w:bottom w:type="dxa" w:w="100"/>
                    <w:right w:type="dxa" w:w="140"/>
                  </w:tcMar>
                  <w:vAlign w:val="top"/>
                </w:tcPr>
                <w:p>
                  <w:pPr>
                    <w:spacing w:after="40" w:before="0" w:line="276"/>
                    <w:jc w:val="center"/>
                  </w:pPr>
                  <w:r>
                    <w:rPr>
                      <w:rFonts w:ascii="Arial" w:cs="Arial" w:eastAsia="Arial" w:hAnsi="Arial"/>
                      <w:b/>
                      <w:bCs/>
                      <w:color w:val="FFFFFF"/>
                      <w:sz w:val="20"/>
                      <w:szCs w:val="20"/>
                    </w:rPr>
                    <w:t xml:space="preserve">INTERFACE</w:t>
                  </w:r>
                </w:p>
                <w:p>
                  <w:pPr>
                    <w:spacing w:after="60" w:before="0" w:line="276"/>
                    <w:jc w:val="center"/>
                  </w:pPr>
                  <w:r>
                    <w:rPr>
                      <w:rFonts w:ascii="Arial" w:cs="Arial" w:eastAsia="Arial" w:hAnsi="Arial"/>
                      <w:i/>
                      <w:iCs/>
                      <w:color w:val="B8C8E8"/>
                      <w:sz w:val="16"/>
                      <w:szCs w:val="16"/>
                    </w:rPr>
                    <w:t xml:space="preserve">SAS SYSTASK ↔ Python subprocess</w:t>
                  </w:r>
                </w:p>
                <w:p>
                  <w:pPr>
                    <w:spacing w:after="20" w:before="0" w:line="276"/>
                    <w:jc w:val="left"/>
                  </w:pPr>
                  <w:r>
                    <w:rPr>
                      <w:rFonts w:ascii="Arial" w:cs="Arial" w:eastAsia="Arial" w:hAnsi="Arial"/>
                      <w:color w:val="D6E4F7"/>
                      <w:sz w:val="17"/>
                      <w:szCs w:val="17"/>
                    </w:rPr>
                    <w:t xml:space="preserve">• crf_map_export.csv (SAS → Py)</w:t>
                  </w:r>
                </w:p>
                <w:p>
                  <w:pPr>
                    <w:spacing w:after="20" w:before="0" w:line="276"/>
                    <w:jc w:val="left"/>
                  </w:pPr>
                  <w:r>
                    <w:rPr>
                      <w:rFonts w:ascii="Arial" w:cs="Arial" w:eastAsia="Arial" w:hAnsi="Arial"/>
                      <w:color w:val="D6E4F7"/>
                      <w:sz w:val="17"/>
                      <w:szCs w:val="17"/>
                    </w:rPr>
                    <w:t xml:space="preserve">• annotation_log.json (Py → SAS)</w:t>
                  </w:r>
                </w:p>
                <w:p>
                  <w:pPr>
                    <w:spacing w:after="20" w:before="0" w:line="276"/>
                    <w:jc w:val="left"/>
                  </w:pPr>
                  <w:r>
                    <w:rPr>
                      <w:rFonts w:ascii="Arial" w:cs="Arial" w:eastAsia="Arial" w:hAnsi="Arial"/>
                      <w:color w:val="D6E4F7"/>
                      <w:sz w:val="17"/>
                      <w:szCs w:val="17"/>
                    </w:rPr>
                    <w:t xml:space="preserve">• Return code validation</w:t>
                  </w:r>
                </w:p>
                <w:p>
                  <w:pPr>
                    <w:spacing w:after="20" w:before="0" w:line="276"/>
                    <w:jc w:val="left"/>
                  </w:pPr>
                  <w:r>
                    <w:rPr>
                      <w:rFonts w:ascii="Arial" w:cs="Arial" w:eastAsia="Arial" w:hAnsi="Arial"/>
                      <w:color w:val="D6E4F7"/>
                      <w:sz w:val="17"/>
                      <w:szCs w:val="17"/>
                    </w:rPr>
                    <w:t xml:space="preserve">• Stderr log capture</w:t>
                  </w:r>
                </w:p>
                <w:p>
                  <w:pPr>
                    <w:spacing w:after="20" w:before="0" w:line="276"/>
                    <w:jc w:val="left"/>
                  </w:pPr>
                  <w:r>
                    <w:rPr>
                      <w:rFonts w:ascii="Arial" w:cs="Arial" w:eastAsia="Arial" w:hAnsi="Arial"/>
                      <w:color w:val="D6E4F7"/>
                      <w:sz w:val="17"/>
                      <w:szCs w:val="17"/>
                    </w:rPr>
                    <w:t xml:space="preserve">• Schema validation both sides</w:t>
                  </w:r>
                </w:p>
              </w:tc>
              <w:tc>
                <w:tcPr>
                  <w:tcW w:type="dxa" w:w="400"/>
                  <w:tcBorders>
                    <w:top w:val="none" w:color="FFFFFF" w:sz="0"/>
                    <w:left w:val="none" w:color="FFFFFF" w:sz="0"/>
                    <w:bottom w:val="none" w:color="FFFFFF" w:sz="0"/>
                    <w:right w:val="none" w:color="FFFFFF" w:sz="0"/>
                  </w:tcBorders>
                  <w:shd w:fill="1E2A3A" w:val="clear"/>
                  <w:tcMar>
                    <w:top w:type="dxa" w:w="100"/>
                    <w:left w:type="dxa" w:w="140"/>
                    <w:bottom w:type="dxa" w:w="100"/>
                    <w:right w:type="dxa" w:w="140"/>
                  </w:tcMar>
                  <w:vAlign w:val="center"/>
                </w:tcPr>
                <w:p>
                  <w:pPr>
                    <w:spacing w:after="60" w:before="0" w:line="276"/>
                    <w:jc w:val="center"/>
                  </w:pPr>
                  <w:r>
                    <w:rPr>
                      <w:rFonts w:ascii="Arial" w:cs="Arial" w:eastAsia="Arial" w:hAnsi="Arial"/>
                      <w:b/>
                      <w:bCs/>
                      <w:color w:val="7B5900"/>
                      <w:sz w:val="28"/>
                      <w:szCs w:val="28"/>
                    </w:rPr>
                    <w:t xml:space="preserve">⇄</w:t>
                  </w:r>
                </w:p>
              </w:tc>
              <w:tc>
                <w:tcPr>
                  <w:tcW w:type="dxa" w:w="2633"/>
                  <w:tcBorders>
                    <w:top w:val="single" w:color="4A2475" w:sz="4"/>
                    <w:left w:val="single" w:color="4A2475" w:sz="4"/>
                    <w:bottom w:val="single" w:color="4A2475" w:sz="4"/>
                    <w:right w:val="single" w:color="4A2475" w:sz="4"/>
                  </w:tcBorders>
                  <w:shd w:fill="4A2475" w:val="clear"/>
                  <w:tcMar>
                    <w:top w:type="dxa" w:w="100"/>
                    <w:left w:type="dxa" w:w="140"/>
                    <w:bottom w:type="dxa" w:w="100"/>
                    <w:right w:type="dxa" w:w="140"/>
                  </w:tcMar>
                  <w:vAlign w:val="top"/>
                </w:tcPr>
                <w:p>
                  <w:pPr>
                    <w:spacing w:after="40" w:before="0" w:line="276"/>
                    <w:jc w:val="center"/>
                  </w:pPr>
                  <w:r>
                    <w:rPr>
                      <w:rFonts w:ascii="Arial" w:cs="Arial" w:eastAsia="Arial" w:hAnsi="Arial"/>
                      <w:b/>
                      <w:bCs/>
                      <w:color w:val="FFFFFF"/>
                      <w:sz w:val="20"/>
                      <w:szCs w:val="20"/>
                    </w:rPr>
                    <w:t xml:space="preserve">PYTHON LAYER</w:t>
                  </w:r>
                </w:p>
                <w:p>
                  <w:pPr>
                    <w:spacing w:after="60" w:before="0" w:line="276"/>
                    <w:jc w:val="center"/>
                  </w:pPr>
                  <w:r>
                    <w:rPr>
                      <w:rFonts w:ascii="Arial" w:cs="Arial" w:eastAsia="Arial" w:hAnsi="Arial"/>
                      <w:i/>
                      <w:iCs/>
                      <w:color w:val="D4C8F0"/>
                      <w:sz w:val="16"/>
                      <w:szCs w:val="16"/>
                    </w:rPr>
                    <w:t xml:space="preserve">IQ/OQ Qualified | No GxP Req.</w:t>
                  </w:r>
                </w:p>
                <w:p>
                  <w:pPr>
                    <w:spacing w:after="20" w:before="0" w:line="276"/>
                    <w:jc w:val="left"/>
                  </w:pPr>
                  <w:r>
                    <w:rPr>
                      <w:rFonts w:ascii="Arial" w:cs="Arial" w:eastAsia="Arial" w:hAnsi="Arial"/>
                      <w:color w:val="EDE4F7"/>
                      <w:sz w:val="17"/>
                      <w:szCs w:val="17"/>
                    </w:rPr>
                    <w:t xml:space="preserve">• PDF coord extraction</w:t>
                  </w:r>
                </w:p>
                <w:p>
                  <w:pPr>
                    <w:spacing w:after="20" w:before="0" w:line="276"/>
                    <w:jc w:val="left"/>
                  </w:pPr>
                  <w:r>
                    <w:rPr>
                      <w:rFonts w:ascii="Arial" w:cs="Arial" w:eastAsia="Arial" w:hAnsi="Arial"/>
                      <w:color w:val="EDE4F7"/>
                      <w:sz w:val="17"/>
                      <w:szCs w:val="17"/>
                    </w:rPr>
                    <w:t xml:space="preserve">• OCR (scenario 1, 4, 5 only)</w:t>
                  </w:r>
                </w:p>
                <w:p>
                  <w:pPr>
                    <w:spacing w:after="20" w:before="0" w:line="276"/>
                    <w:jc w:val="left"/>
                  </w:pPr>
                  <w:r>
                    <w:rPr>
                      <w:rFonts w:ascii="Arial" w:cs="Arial" w:eastAsia="Arial" w:hAnsi="Arial"/>
                      <w:color w:val="EDE4F7"/>
                      <w:sz w:val="17"/>
                      <w:szCs w:val="17"/>
                    </w:rPr>
                    <w:t xml:space="preserve">• Annotation canvas render</w:t>
                  </w:r>
                </w:p>
                <w:p>
                  <w:pPr>
                    <w:spacing w:after="20" w:before="0" w:line="276"/>
                    <w:jc w:val="left"/>
                  </w:pPr>
                  <w:r>
                    <w:rPr>
                      <w:rFonts w:ascii="Arial" w:cs="Arial" w:eastAsia="Arial" w:hAnsi="Arial"/>
                      <w:color w:val="EDE4F7"/>
                      <w:sz w:val="17"/>
                      <w:szCs w:val="17"/>
                    </w:rPr>
                    <w:t xml:space="preserve">• Domain badge overlay</w:t>
                  </w:r>
                </w:p>
                <w:p>
                  <w:pPr>
                    <w:spacing w:after="20" w:before="0" w:line="276"/>
                    <w:jc w:val="left"/>
                  </w:pPr>
                  <w:r>
                    <w:rPr>
                      <w:rFonts w:ascii="Arial" w:cs="Arial" w:eastAsia="Arial" w:hAnsi="Arial"/>
                      <w:color w:val="EDE4F7"/>
                      <w:sz w:val="17"/>
                      <w:szCs w:val="17"/>
                    </w:rPr>
                    <w:t xml:space="preserve">• PDF page merge</w:t>
                  </w:r>
                </w:p>
                <w:p>
                  <w:pPr>
                    <w:spacing w:after="20" w:before="0" w:line="276"/>
                    <w:jc w:val="left"/>
                  </w:pPr>
                  <w:r>
                    <w:rPr>
                      <w:rFonts w:ascii="Arial" w:cs="Arial" w:eastAsia="Arial" w:hAnsi="Arial"/>
                      <w:color w:val="EDE4F7"/>
                      <w:sz w:val="17"/>
                      <w:szCs w:val="17"/>
                    </w:rPr>
                    <w:t xml:space="preserve">• Bookmark generation</w:t>
                  </w:r>
                </w:p>
                <w:p>
                  <w:pPr>
                    <w:spacing w:after="20" w:before="0" w:line="276"/>
                    <w:jc w:val="left"/>
                  </w:pPr>
                  <w:r>
                    <w:rPr>
                      <w:rFonts w:ascii="Arial" w:cs="Arial" w:eastAsia="Arial" w:hAnsi="Arial"/>
                      <w:color w:val="EDE4F7"/>
                      <w:sz w:val="17"/>
                      <w:szCs w:val="17"/>
                    </w:rPr>
                    <w:t xml:space="preserve">• Annotation log writer</w:t>
                  </w:r>
                </w:p>
              </w:tc>
            </w:tr>
          </w:tbl>
          <w:p>
            <w:pPr>
              <w:spacing w:after="20" w:before="0" w:line="276"/>
              <w:jc w:val="left"/>
            </w:pPr>
            <w:r>
              <w:rPr>
                <w:rFonts w:ascii="Arial" w:cs="Arial" w:eastAsia="Arial" w:hAnsi="Arial"/>
                <w:sz w:val="20"/>
                <w:szCs w:val="20"/>
              </w:rPr>
              <w:t xml:space="preserve"> </w:t>
            </w:r>
          </w:p>
        </w:tc>
      </w:tr>
    </w:tbl>
    <w:p>
      <w:pPr>
        <w:spacing w:after="6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4.1 GxP Boundary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145" w:sz="4"/>
              <w:left w:val="single" w:color="1E7145" w:sz="4"/>
              <w:bottom w:val="single" w:color="1E7145" w:sz="4"/>
              <w:right w:val="single" w:color="1E7145" w:sz="4"/>
            </w:tcBorders>
            <w:shd w:fill="D4EDDA" w:val="clear"/>
            <w:tcMar>
              <w:top w:type="dxa" w:w="100"/>
              <w:left w:type="dxa" w:w="140"/>
              <w:bottom w:type="dxa" w:w="100"/>
              <w:right w:type="dxa" w:w="140"/>
            </w:tcMar>
            <w:vAlign w:val="top"/>
          </w:tcPr>
          <w:p>
            <w:pPr>
              <w:spacing w:after="40" w:before="0" w:line="276"/>
              <w:jc w:val="left"/>
            </w:pPr>
            <w:r>
              <w:rPr>
                <w:rFonts w:ascii="Arial" w:cs="Arial" w:eastAsia="Arial" w:hAnsi="Arial"/>
                <w:b/>
                <w:bCs/>
                <w:color w:val="1E7145"/>
                <w:sz w:val="20"/>
                <w:szCs w:val="20"/>
              </w:rPr>
              <w:t xml:space="preserve">Critical Design Rule</w:t>
            </w:r>
          </w:p>
          <w:p>
            <w:pPr>
              <w:spacing w:after="60" w:before="0" w:line="300"/>
              <w:jc w:val="left"/>
            </w:pPr>
            <w:r>
              <w:rPr>
                <w:rFonts w:ascii="Arial" w:cs="Arial" w:eastAsia="Arial" w:hAnsi="Arial"/>
                <w:color w:val="4A4A4A"/>
                <w:sz w:val="19"/>
                <w:szCs w:val="19"/>
              </w:rPr>
              <w:t xml:space="preserve">Python NEVER makes clinical or mapping decisions. It receives a fully validated, SAS-produced CSV and places annotations at specified coordinates. All SDTM variable assignments, CT code validations, and coverage decisions are made entirely within the SAS GxP-validated environment. This limits the GxP validation burden: only the SAS layer requires 21 CFR Part 11 validation. Python needs only an IQ/OQ installation qualification.</w:t>
            </w:r>
          </w:p>
        </w:tc>
      </w:tr>
    </w:tbl>
    <w:p>
      <w:pPr>
        <w:spacing w:after="6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4.2 Master Pipeline Macro — %m_acrf_pipeline()</w:t>
      </w:r>
    </w:p>
    <w:p>
      <w:pPr>
        <w:spacing w:after="80" w:before="40" w:line="300"/>
        <w:jc w:val="left"/>
      </w:pPr>
      <w:r>
        <w:rPr>
          <w:rFonts w:ascii="Arial" w:cs="Arial" w:eastAsia="Arial" w:hAnsi="Arial"/>
          <w:color w:val="4A4A4A"/>
          <w:sz w:val="20"/>
          <w:szCs w:val="20"/>
        </w:rPr>
        <w:t xml:space="preserve">A single master SAS macro orchestrates the full pipeline for any scenario. The scenario type is passed as a parameter and routes to the appropriate input adapter.</w:t>
      </w:r>
    </w:p>
    <w:p>
      <w:pPr>
        <w:spacing w:after="4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4"/>
              <w:bottom w:val="single" w:color="1B2A4A" w:sz="4"/>
              <w:right w:val="single" w:color="1B2A4A" w:sz="4"/>
            </w:tcBorders>
            <w:shd w:fill="0A0C14" w:val="clear"/>
            <w:tcMar>
              <w:top w:type="dxa" w:w="100"/>
              <w:left w:type="dxa" w:w="140"/>
              <w:bottom w:type="dxa" w:w="100"/>
              <w:right w:type="dxa" w:w="140"/>
            </w:tcMar>
            <w:vAlign w:val="top"/>
          </w:tcPr>
          <w:p>
            <w:pPr>
              <w:spacing w:after="60" w:before="0" w:line="360"/>
              <w:jc w:val="left"/>
            </w:pPr>
            <w:r>
              <w:rPr>
                <w:rFonts w:ascii="Courier New" w:cs="Courier New" w:eastAsia="Courier New" w:hAnsi="Courier New"/>
                <w:b/>
                <w:bCs/>
                <w:color w:val="0E7C86"/>
                <w:sz w:val="19"/>
                <w:szCs w:val="19"/>
              </w:rPr>
              <w:t xml:space="preserve">%m_acrf_pipeline(
</w:t>
            </w:r>
            <w:r>
              <w:rPr>
                <w:rFonts w:ascii="Courier New" w:cs="Courier New" w:eastAsia="Courier New" w:hAnsi="Courier New"/>
                <w:color w:val="F2F4F8"/>
                <w:sz w:val="19"/>
                <w:szCs w:val="19"/>
              </w:rPr>
              <w:t xml:space="preserve">  studyid   = BMN111-301,
</w:t>
            </w:r>
            <w:r>
              <w:rPr>
                <w:rFonts w:ascii="Courier New" w:cs="Courier New" w:eastAsia="Courier New" w:hAnsi="Courier New"/>
                <w:color w:val="8AA4CC"/>
                <w:sz w:val="19"/>
                <w:szCs w:val="19"/>
              </w:rPr>
              <w:t xml:space="preserve">  scenario  = S2,            /* S1 | S2 | S3 | S4 | S5 */
</w:t>
            </w:r>
            <w:r>
              <w:rPr>
                <w:rFonts w:ascii="Courier New" w:cs="Courier New" w:eastAsia="Courier New" w:hAnsi="Courier New"/>
                <w:color w:val="F2F4F8"/>
                <w:sz w:val="19"/>
                <w:szCs w:val="19"/>
              </w:rPr>
              <w:t xml:space="preserve">  root      = /clinical/BMN111,
</w:t>
            </w:r>
            <w:r>
              <w:rPr>
                <w:rFonts w:ascii="Courier New" w:cs="Courier New" w:eastAsia="Courier New" w:hAnsi="Courier New"/>
                <w:color w:val="F2F4F8"/>
                <w:sz w:val="19"/>
                <w:szCs w:val="19"/>
              </w:rPr>
              <w:t xml:space="preserve">  py_exe    = /opt/conda/envs/acrf/bin/python3,
</w:t>
            </w:r>
            <w:r>
              <w:rPr>
                <w:rFonts w:ascii="Courier New" w:cs="Courier New" w:eastAsia="Courier New" w:hAnsi="Courier New"/>
                <w:color w:val="8AA4CC"/>
                <w:sz w:val="19"/>
                <w:szCs w:val="19"/>
              </w:rPr>
              <w:t xml:space="preserve">  phases    = ALL            /* ALL | SETUP,SPEC,ANNOTATE,QC,RELEASE */
</w:t>
            </w:r>
            <w:r>
              <w:rPr>
                <w:rFonts w:ascii="Courier New" w:cs="Courier New" w:eastAsia="Courier New" w:hAnsi="Courier New"/>
                <w:b/>
                <w:bCs/>
                <w:color w:val="0E7C86"/>
                <w:sz w:val="19"/>
                <w:szCs w:val="19"/>
              </w:rPr>
              <w:t xml:space="preserve">);</w:t>
            </w:r>
          </w:p>
        </w:tc>
      </w:tr>
    </w:tbl>
    <w:p>
      <w:r>
        <w:br w:type="page"/>
      </w:r>
    </w:p>
    <w:p>
      <w:pPr>
        <w:pStyle w:val="Heading1"/>
        <w:pBdr>
          <w:bottom w:val="single" w:color="0E7C86" w:sz="8" w:space="4"/>
        </w:pBdr>
        <w:spacing w:after="160" w:before="200" w:line="276"/>
        <w:jc w:val="left"/>
      </w:pPr>
      <w:r>
        <w:rPr>
          <w:rFonts w:ascii="Arial" w:cs="Arial" w:eastAsia="Arial" w:hAnsi="Arial"/>
          <w:b/>
          <w:bCs/>
          <w:color w:val="FFFFFF"/>
          <w:sz w:val="28"/>
          <w:szCs w:val="28"/>
        </w:rPr>
        <w:t xml:space="preserve">5. Implementation Timeline</w:t>
      </w:r>
    </w:p>
    <w:p>
      <w:pPr>
        <w:spacing w:after="2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400"/>
        <w:gridCol w:w="1360"/>
      </w:tblGrid>
      <w:tr>
        <w:trPr>
          <w:tblHeader/>
        </w:trPr>
      </w:tr>
      <w:tr>
        <w:tc>
          <w:tcPr>
            <w:tcW w:type="dxa" w:w="1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2E5FA3"/>
                <w:sz w:val="18"/>
                <w:szCs w:val="18"/>
              </w:rPr>
              <w:t xml:space="preserve">1</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8"/>
                <w:szCs w:val="18"/>
              </w:rPr>
              <w:t xml:space="preserve">Environment setup, Python qualification, SYSTASK bridge test</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color w:val="2E5FA3"/>
                <w:sz w:val="18"/>
                <w:szCs w:val="18"/>
              </w:rPr>
              <w:t xml:space="preserve">SAS Lead + Python Dev</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7"/>
                <w:szCs w:val="17"/>
              </w:rPr>
              <w:t xml:space="preserve">IQ/OQ docs, audit trail infra, validated dir structure</w:t>
            </w:r>
          </w:p>
        </w:tc>
        <w:tc>
          <w:tcPr>
            <w:tcW w:type="dxa" w:w="14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2E5FA3"/>
                <w:sz w:val="17"/>
                <w:szCs w:val="17"/>
              </w:rPr>
              <w:t xml:space="preserve">All</w:t>
            </w:r>
          </w:p>
        </w:tc>
        <w:tc>
          <w:tcPr>
            <w:tcW w:type="dxa" w:w="13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color w:val="4A4A4A"/>
                <w:sz w:val="17"/>
                <w:szCs w:val="17"/>
              </w:rPr>
              <w:t xml:space="preserve">Planned</w:t>
            </w:r>
          </w:p>
        </w:tc>
      </w:tr>
      <w:tr>
        <w:tc>
          <w:tcPr>
            <w:tcW w:type="dxa" w:w="1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2E5FA3"/>
                <w:sz w:val="18"/>
                <w:szCs w:val="18"/>
              </w:rPr>
              <w:t xml:space="preserve">2</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8"/>
                <w:szCs w:val="18"/>
              </w:rPr>
              <w:t xml:space="preserve">Build mapping spec loader, SPEDIS engine, CT validator in SAS</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276"/>
              <w:jc w:val="left"/>
            </w:pPr>
            <w:r>
              <w:rPr>
                <w:rFonts w:ascii="Arial" w:cs="Arial" w:eastAsia="Arial" w:hAnsi="Arial"/>
                <w:color w:val="2E5FA3"/>
                <w:sz w:val="18"/>
                <w:szCs w:val="18"/>
              </w:rPr>
              <w:t xml:space="preserve">SAS Lead</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7"/>
                <w:szCs w:val="17"/>
              </w:rPr>
              <w:t xml:space="preserve">Validated macros: %m_load_spec, %m_fuzzy_match, %m_validate_ct</w:t>
            </w:r>
          </w:p>
        </w:tc>
        <w:tc>
          <w:tcPr>
            <w:tcW w:type="dxa" w:w="14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2E5FA3"/>
                <w:sz w:val="17"/>
                <w:szCs w:val="17"/>
              </w:rPr>
              <w:t xml:space="preserve">S1, S4, S5</w:t>
            </w:r>
          </w:p>
        </w:tc>
        <w:tc>
          <w:tcPr>
            <w:tcW w:type="dxa" w:w="13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color w:val="4A4A4A"/>
                <w:sz w:val="17"/>
                <w:szCs w:val="17"/>
              </w:rPr>
              <w:t xml:space="preserve">Planned</w:t>
            </w:r>
          </w:p>
        </w:tc>
      </w:tr>
      <w:tr>
        <w:tc>
          <w:tcPr>
            <w:tcW w:type="dxa" w:w="1200"/>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0E7C86"/>
                <w:sz w:val="18"/>
                <w:szCs w:val="18"/>
              </w:rPr>
              <w:t xml:space="preserve">2-3</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8"/>
                <w:szCs w:val="18"/>
              </w:rPr>
              <w:t xml:space="preserve">Build EDC ODM XML parser, PROC HTTP integration</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color w:val="2E5FA3"/>
                <w:sz w:val="18"/>
                <w:szCs w:val="18"/>
              </w:rPr>
              <w:t xml:space="preserve">SAS Lead</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7"/>
                <w:szCs w:val="17"/>
              </w:rPr>
              <w:t xml:space="preserve">%m_parse_odm macro, EDC field inventory dataset</w:t>
            </w:r>
          </w:p>
        </w:tc>
        <w:tc>
          <w:tcPr>
            <w:tcW w:type="dxa" w:w="1400"/>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0E7C86"/>
                <w:sz w:val="17"/>
                <w:szCs w:val="17"/>
              </w:rPr>
              <w:t xml:space="preserve">S2, S3</w:t>
            </w:r>
          </w:p>
        </w:tc>
        <w:tc>
          <w:tcPr>
            <w:tcW w:type="dxa" w:w="13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color w:val="4A4A4A"/>
                <w:sz w:val="17"/>
                <w:szCs w:val="17"/>
              </w:rPr>
              <w:t xml:space="preserve">Planned</w:t>
            </w:r>
          </w:p>
        </w:tc>
      </w:tr>
      <w:tr>
        <w:tc>
          <w:tcPr>
            <w:tcW w:type="dxa" w:w="1200"/>
            <w:tcBorders>
              <w:top w:val="single" w:color="D0D5DD" w:sz="4"/>
              <w:left w:val="single" w:color="D0D5DD" w:sz="4"/>
              <w:bottom w:val="single" w:color="D0D5DD" w:sz="4"/>
              <w:right w:val="single" w:color="D0D5DD" w:sz="4"/>
            </w:tcBorders>
            <w:shd w:fill="EDE4F7"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4A2475"/>
                <w:sz w:val="18"/>
                <w:szCs w:val="18"/>
              </w:rPr>
              <w:t xml:space="preserve">3</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8"/>
                <w:szCs w:val="18"/>
              </w:rPr>
              <w:t xml:space="preserve">Python PDF coordinate extractor + OCR module</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276"/>
              <w:jc w:val="left"/>
            </w:pPr>
            <w:r>
              <w:rPr>
                <w:rFonts w:ascii="Arial" w:cs="Arial" w:eastAsia="Arial" w:hAnsi="Arial"/>
                <w:color w:val="2E5FA3"/>
                <w:sz w:val="18"/>
                <w:szCs w:val="18"/>
              </w:rPr>
              <w:t xml:space="preserve">Python Dev</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7"/>
                <w:szCs w:val="17"/>
              </w:rPr>
              <w:t xml:space="preserve">phase1_extract.py, qualification report</w:t>
            </w:r>
          </w:p>
        </w:tc>
        <w:tc>
          <w:tcPr>
            <w:tcW w:type="dxa" w:w="1400"/>
            <w:tcBorders>
              <w:top w:val="single" w:color="D0D5DD" w:sz="4"/>
              <w:left w:val="single" w:color="D0D5DD" w:sz="4"/>
              <w:bottom w:val="single" w:color="D0D5DD" w:sz="4"/>
              <w:right w:val="single" w:color="D0D5DD" w:sz="4"/>
            </w:tcBorders>
            <w:shd w:fill="EDE4F7"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4A2475"/>
                <w:sz w:val="17"/>
                <w:szCs w:val="17"/>
              </w:rPr>
              <w:t xml:space="preserve">S1, S4, S5</w:t>
            </w:r>
          </w:p>
        </w:tc>
        <w:tc>
          <w:tcPr>
            <w:tcW w:type="dxa" w:w="13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color w:val="4A4A4A"/>
                <w:sz w:val="17"/>
                <w:szCs w:val="17"/>
              </w:rPr>
              <w:t xml:space="preserve">Planned</w:t>
            </w:r>
          </w:p>
        </w:tc>
      </w:tr>
      <w:tr>
        <w:tc>
          <w:tcPr>
            <w:tcW w:type="dxa" w:w="1200"/>
            <w:tcBorders>
              <w:top w:val="single" w:color="D0D5DD" w:sz="4"/>
              <w:left w:val="single" w:color="D0D5DD" w:sz="4"/>
              <w:bottom w:val="single" w:color="D0D5DD" w:sz="4"/>
              <w:right w:val="single" w:color="D0D5DD" w:sz="4"/>
            </w:tcBorders>
            <w:shd w:fill="EDE4F7"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4A2475"/>
                <w:sz w:val="18"/>
                <w:szCs w:val="18"/>
              </w:rPr>
              <w:t xml:space="preserve">3-4</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8"/>
                <w:szCs w:val="18"/>
              </w:rPr>
              <w:t xml:space="preserve">Python annotation renderer + PDF merge + bookmarks</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color w:val="2E5FA3"/>
                <w:sz w:val="18"/>
                <w:szCs w:val="18"/>
              </w:rPr>
              <w:t xml:space="preserve">Python Dev</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7"/>
                <w:szCs w:val="17"/>
              </w:rPr>
              <w:t xml:space="preserve">phase3_annotate.py, test aCRF on sample CRF</w:t>
            </w:r>
          </w:p>
        </w:tc>
        <w:tc>
          <w:tcPr>
            <w:tcW w:type="dxa" w:w="1400"/>
            <w:tcBorders>
              <w:top w:val="single" w:color="D0D5DD" w:sz="4"/>
              <w:left w:val="single" w:color="D0D5DD" w:sz="4"/>
              <w:bottom w:val="single" w:color="D0D5DD" w:sz="4"/>
              <w:right w:val="single" w:color="D0D5DD" w:sz="4"/>
            </w:tcBorders>
            <w:shd w:fill="EDE4F7"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4A2475"/>
                <w:sz w:val="17"/>
                <w:szCs w:val="17"/>
              </w:rPr>
              <w:t xml:space="preserve">All</w:t>
            </w:r>
          </w:p>
        </w:tc>
        <w:tc>
          <w:tcPr>
            <w:tcW w:type="dxa" w:w="13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color w:val="4A4A4A"/>
                <w:sz w:val="17"/>
                <w:szCs w:val="17"/>
              </w:rPr>
              <w:t xml:space="preserve">Planned</w:t>
            </w:r>
          </w:p>
        </w:tc>
      </w:tr>
      <w:tr>
        <w:tc>
          <w:tcPr>
            <w:tcW w:type="dxa" w:w="1200"/>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4</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8"/>
                <w:szCs w:val="18"/>
              </w:rPr>
              <w:t xml:space="preserve">SAS-Python interface: SYSTASK bridge, CSV/JSON schema validation</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276"/>
              <w:jc w:val="left"/>
            </w:pPr>
            <w:r>
              <w:rPr>
                <w:rFonts w:ascii="Arial" w:cs="Arial" w:eastAsia="Arial" w:hAnsi="Arial"/>
                <w:color w:val="2E5FA3"/>
                <w:sz w:val="18"/>
                <w:szCs w:val="18"/>
              </w:rPr>
              <w:t xml:space="preserve">SAS + Python</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7"/>
                <w:szCs w:val="17"/>
              </w:rPr>
              <w:t xml:space="preserve">Validated handoff contract, schema test suite</w:t>
            </w:r>
          </w:p>
        </w:tc>
        <w:tc>
          <w:tcPr>
            <w:tcW w:type="dxa" w:w="1400"/>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7"/>
                <w:szCs w:val="17"/>
              </w:rPr>
              <w:t xml:space="preserve">All</w:t>
            </w:r>
          </w:p>
        </w:tc>
        <w:tc>
          <w:tcPr>
            <w:tcW w:type="dxa" w:w="13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color w:val="4A4A4A"/>
                <w:sz w:val="17"/>
                <w:szCs w:val="17"/>
              </w:rPr>
              <w:t xml:space="preserve">Planned</w:t>
            </w:r>
          </w:p>
        </w:tc>
      </w:tr>
      <w:tr>
        <w:tc>
          <w:tcPr>
            <w:tcW w:type="dxa" w:w="1200"/>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4-5</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8"/>
                <w:szCs w:val="18"/>
              </w:rPr>
              <w:t xml:space="preserve">EDC REST API integration (Scenario 3 only)</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color w:val="2E5FA3"/>
                <w:sz w:val="18"/>
                <w:szCs w:val="18"/>
              </w:rPr>
              <w:t xml:space="preserve">Python Dev</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7"/>
                <w:szCs w:val="17"/>
              </w:rPr>
              <w:t xml:space="preserve">api_client.py, webhook receiver, delta detection</w:t>
            </w:r>
          </w:p>
        </w:tc>
        <w:tc>
          <w:tcPr>
            <w:tcW w:type="dxa" w:w="1400"/>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7"/>
                <w:szCs w:val="17"/>
              </w:rPr>
              <w:t xml:space="preserve">S3</w:t>
            </w:r>
          </w:p>
        </w:tc>
        <w:tc>
          <w:tcPr>
            <w:tcW w:type="dxa" w:w="13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color w:val="4A4A4A"/>
                <w:sz w:val="17"/>
                <w:szCs w:val="17"/>
              </w:rPr>
              <w:t xml:space="preserve">Planned</w:t>
            </w:r>
          </w:p>
        </w:tc>
      </w:tr>
      <w:tr>
        <w:tc>
          <w:tcPr>
            <w:tcW w:type="dxa" w:w="1200"/>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8"/>
                <w:szCs w:val="18"/>
              </w:rPr>
              <w:t xml:space="preserve">5</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8"/>
                <w:szCs w:val="18"/>
              </w:rPr>
              <w:t xml:space="preserve">Hybrid reconciliation layer (Scenario 4)</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276"/>
              <w:jc w:val="left"/>
            </w:pPr>
            <w:r>
              <w:rPr>
                <w:rFonts w:ascii="Arial" w:cs="Arial" w:eastAsia="Arial" w:hAnsi="Arial"/>
                <w:color w:val="2E5FA3"/>
                <w:sz w:val="18"/>
                <w:szCs w:val="18"/>
              </w:rPr>
              <w:t xml:space="preserve">SAS Lead</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7"/>
                <w:szCs w:val="17"/>
              </w:rPr>
              <w:t xml:space="preserve">%m_reconcile macro, conflict report, unified spec</w:t>
            </w:r>
          </w:p>
        </w:tc>
        <w:tc>
          <w:tcPr>
            <w:tcW w:type="dxa" w:w="1400"/>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7B5900"/>
                <w:sz w:val="17"/>
                <w:szCs w:val="17"/>
              </w:rPr>
              <w:t xml:space="preserve">S4</w:t>
            </w:r>
          </w:p>
        </w:tc>
        <w:tc>
          <w:tcPr>
            <w:tcW w:type="dxa" w:w="13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color w:val="4A4A4A"/>
                <w:sz w:val="17"/>
                <w:szCs w:val="17"/>
              </w:rPr>
              <w:t xml:space="preserve">Planned</w:t>
            </w:r>
          </w:p>
        </w:tc>
      </w:tr>
      <w:tr>
        <w:tc>
          <w:tcPr>
            <w:tcW w:type="dxa" w:w="12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2E5FA3"/>
                <w:sz w:val="18"/>
                <w:szCs w:val="18"/>
              </w:rPr>
              <w:t xml:space="preserve">5</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8"/>
                <w:szCs w:val="18"/>
              </w:rPr>
              <w:t xml:space="preserve">QC module: coverage check, CT validation, ODS Excel report</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color w:val="2E5FA3"/>
                <w:sz w:val="18"/>
                <w:szCs w:val="18"/>
              </w:rPr>
              <w:t xml:space="preserve">SAS Lead</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7"/>
                <w:szCs w:val="17"/>
              </w:rPr>
              <w:t xml:space="preserve">%m_qc_report, test QC workbook</w:t>
            </w:r>
          </w:p>
        </w:tc>
        <w:tc>
          <w:tcPr>
            <w:tcW w:type="dxa" w:w="14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2E5FA3"/>
                <w:sz w:val="17"/>
                <w:szCs w:val="17"/>
              </w:rPr>
              <w:t xml:space="preserve">All</w:t>
            </w:r>
          </w:p>
        </w:tc>
        <w:tc>
          <w:tcPr>
            <w:tcW w:type="dxa" w:w="13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color w:val="4A4A4A"/>
                <w:sz w:val="17"/>
                <w:szCs w:val="17"/>
              </w:rPr>
              <w:t xml:space="preserve">Planned</w:t>
            </w:r>
          </w:p>
        </w:tc>
      </w:tr>
      <w:tr>
        <w:tc>
          <w:tcPr>
            <w:tcW w:type="dxa" w:w="1200"/>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6</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8"/>
                <w:szCs w:val="18"/>
              </w:rPr>
              <w:t xml:space="preserve">Master pipeline macro, study config, end-to-end UAT</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276"/>
              <w:jc w:val="left"/>
            </w:pPr>
            <w:r>
              <w:rPr>
                <w:rFonts w:ascii="Arial" w:cs="Arial" w:eastAsia="Arial" w:hAnsi="Arial"/>
                <w:color w:val="2E5FA3"/>
                <w:sz w:val="18"/>
                <w:szCs w:val="18"/>
              </w:rPr>
              <w:t xml:space="preserve">SAS + Python</w:t>
            </w:r>
          </w:p>
        </w:tc>
        <w:tc>
          <w:tcPr>
            <w:tcW w:type="dxa" w:w="18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7"/>
                <w:szCs w:val="17"/>
              </w:rPr>
              <w:t xml:space="preserve">%m_acrf_pipeline, UAT sign-off, Git tag v1.0</w:t>
            </w:r>
          </w:p>
        </w:tc>
        <w:tc>
          <w:tcPr>
            <w:tcW w:type="dxa" w:w="1400"/>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7"/>
                <w:szCs w:val="17"/>
              </w:rPr>
              <w:t xml:space="preserve">All</w:t>
            </w:r>
          </w:p>
        </w:tc>
        <w:tc>
          <w:tcPr>
            <w:tcW w:type="dxa" w:w="13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color w:val="4A4A4A"/>
                <w:sz w:val="17"/>
                <w:szCs w:val="17"/>
              </w:rPr>
              <w:t xml:space="preserve">Planned</w:t>
            </w:r>
          </w:p>
        </w:tc>
      </w:tr>
      <w:tr>
        <w:tc>
          <w:tcPr>
            <w:tcW w:type="dxa" w:w="12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4A4A4A"/>
                <w:sz w:val="18"/>
                <w:szCs w:val="18"/>
              </w:rPr>
              <w:t xml:space="preserve">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8"/>
                <w:szCs w:val="18"/>
              </w:rPr>
              <w:t xml:space="preserve">Git repository setup, README, validation documentation</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color w:val="2E5FA3"/>
                <w:sz w:val="18"/>
                <w:szCs w:val="18"/>
              </w:rPr>
              <w:t xml:space="preserve">SAS Lead</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300"/>
              <w:jc w:val="left"/>
            </w:pPr>
            <w:r>
              <w:rPr>
                <w:rFonts w:ascii="Arial" w:cs="Arial" w:eastAsia="Arial" w:hAnsi="Arial"/>
                <w:color w:val="4A4A4A"/>
                <w:sz w:val="17"/>
                <w:szCs w:val="17"/>
              </w:rPr>
              <w:t xml:space="preserve">SOPs, validation summary report, TMF package</w:t>
            </w:r>
          </w:p>
        </w:tc>
        <w:tc>
          <w:tcPr>
            <w:tcW w:type="dxa" w:w="1400"/>
            <w:tcBorders>
              <w:top w:val="single" w:color="D0D5DD" w:sz="4"/>
              <w:left w:val="single" w:color="D0D5DD" w:sz="4"/>
              <w:bottom w:val="single" w:color="D0D5DD" w:sz="4"/>
              <w:right w:val="single" w:color="D0D5DD" w:sz="4"/>
            </w:tcBorders>
            <w:shd w:fill="F2F4F8"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4A4A4A"/>
                <w:sz w:val="17"/>
                <w:szCs w:val="17"/>
              </w:rPr>
              <w:t xml:space="preserve">All</w:t>
            </w:r>
          </w:p>
        </w:tc>
        <w:tc>
          <w:tcPr>
            <w:tcW w:type="dxa" w:w="136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color w:val="4A4A4A"/>
                <w:sz w:val="17"/>
                <w:szCs w:val="17"/>
              </w:rPr>
              <w:t xml:space="preserve">Planned</w:t>
            </w:r>
          </w:p>
        </w:tc>
      </w:tr>
    </w:tbl>
    <w:p>
      <w:r>
        <w:br w:type="page"/>
      </w:r>
    </w:p>
    <w:p>
      <w:pPr>
        <w:pStyle w:val="Heading1"/>
        <w:pBdr>
          <w:bottom w:val="single" w:color="0E7C86" w:sz="8" w:space="4"/>
        </w:pBdr>
        <w:spacing w:after="160" w:before="200" w:line="276"/>
        <w:jc w:val="left"/>
      </w:pPr>
      <w:r>
        <w:rPr>
          <w:rFonts w:ascii="Arial" w:cs="Arial" w:eastAsia="Arial" w:hAnsi="Arial"/>
          <w:b/>
          <w:bCs/>
          <w:color w:val="FFFFFF"/>
          <w:sz w:val="28"/>
          <w:szCs w:val="28"/>
        </w:rPr>
        <w:t xml:space="preserve">6. Complete Toolchain by Scenario</w:t>
      </w:r>
    </w:p>
    <w:p>
      <w:pPr>
        <w:spacing w:after="2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52"/>
        <w:gridCol w:w="1552"/>
        <w:gridCol w:w="1552"/>
        <w:gridCol w:w="1552"/>
        <w:gridCol w:w="1552"/>
      </w:tblGrid>
      <w:tr>
        <w:trPr>
          <w:tblHeader/>
        </w:trPr>
      </w:tr>
      <w:tr>
        <w:tc>
          <w:tcPr>
            <w:tcW w:type="dxa" w:w="16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SAS PROC IMPORT</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r>
      <w:tr>
        <w:tc>
          <w:tcPr>
            <w:tcW w:type="dxa" w:w="1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SAS XML libname</w:t>
            </w:r>
          </w:p>
        </w:tc>
        <w:tc>
          <w:tcPr>
            <w:tcW w:type="dxa" w:w="155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r>
      <w:tr>
        <w:tc>
          <w:tcPr>
            <w:tcW w:type="dxa" w:w="16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SAS PROC HTTP</w:t>
            </w:r>
          </w:p>
        </w:tc>
        <w:tc>
          <w:tcPr>
            <w:tcW w:type="dxa" w:w="155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r>
      <w:tr>
        <w:tc>
          <w:tcPr>
            <w:tcW w:type="dxa" w:w="1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SAS PROC JSON</w:t>
            </w:r>
          </w:p>
        </w:tc>
        <w:tc>
          <w:tcPr>
            <w:tcW w:type="dxa" w:w="155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r>
      <w:tr>
        <w:tc>
          <w:tcPr>
            <w:tcW w:type="dxa" w:w="16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SAS SPEDIS()</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r>
      <w:tr>
        <w:tc>
          <w:tcPr>
            <w:tcW w:type="dxa" w:w="1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SAS ODS Excel</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r>
      <w:tr>
        <w:tc>
          <w:tcPr>
            <w:tcW w:type="dxa" w:w="16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Python pdfplumber</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r>
      <w:tr>
        <w:tc>
          <w:tcPr>
            <w:tcW w:type="dxa" w:w="1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Python pytesseract</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r>
      <w:tr>
        <w:tc>
          <w:tcPr>
            <w:tcW w:type="dxa" w:w="16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Python OpenCV</w:t>
            </w:r>
          </w:p>
        </w:tc>
        <w:tc>
          <w:tcPr>
            <w:tcW w:type="dxa" w:w="155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r>
      <w:tr>
        <w:tc>
          <w:tcPr>
            <w:tcW w:type="dxa" w:w="1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AWS Textract</w:t>
            </w:r>
          </w:p>
        </w:tc>
        <w:tc>
          <w:tcPr>
            <w:tcW w:type="dxa" w:w="155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r>
      <w:tr>
        <w:tc>
          <w:tcPr>
            <w:tcW w:type="dxa" w:w="16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Python reportlab</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r>
      <w:tr>
        <w:tc>
          <w:tcPr>
            <w:tcW w:type="dxa" w:w="1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Python pypdf</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r>
      <w:tr>
        <w:tc>
          <w:tcPr>
            <w:tcW w:type="dxa" w:w="1600"/>
            <w:tcBorders>
              <w:top w:val="single" w:color="D0D5DD" w:sz="4"/>
              <w:left w:val="single" w:color="D0D5DD" w:sz="4"/>
              <w:bottom w:val="single" w:color="D0D5DD" w:sz="4"/>
              <w:right w:val="single" w:color="D0D5DD" w:sz="4"/>
            </w:tcBorders>
            <w:shd w:fill="D6E4F7"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Python requests</w:t>
            </w:r>
          </w:p>
        </w:tc>
        <w:tc>
          <w:tcPr>
            <w:tcW w:type="dxa" w:w="155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D4EDDA" w:val="clear"/>
            <w:tcMar>
              <w:top w:type="dxa" w:w="100"/>
              <w:left w:type="dxa" w:w="140"/>
              <w:bottom w:type="dxa" w:w="100"/>
              <w:right w:type="dxa" w:w="140"/>
            </w:tcMar>
            <w:vAlign w:val="top"/>
          </w:tcPr>
          <w:p>
            <w:pPr>
              <w:spacing w:after="60" w:before="0" w:line="276"/>
              <w:jc w:val="center"/>
            </w:pPr>
            <w:r>
              <w:rPr>
                <w:rFonts w:ascii="Arial" w:cs="Arial" w:eastAsia="Arial" w:hAnsi="Arial"/>
                <w:b/>
                <w:bCs/>
                <w:color w:val="1E7145"/>
                <w:sz w:val="18"/>
                <w:szCs w:val="18"/>
              </w:rPr>
              <w:t xml:space="preserve">✅</w:t>
            </w:r>
          </w:p>
        </w:tc>
        <w:tc>
          <w:tcPr>
            <w:tcW w:type="dxa" w:w="155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c>
          <w:tcPr>
            <w:tcW w:type="dxa" w:w="1552"/>
            <w:tcBorders>
              <w:top w:val="single" w:color="D0D5DD" w:sz="4"/>
              <w:left w:val="single" w:color="D0D5DD" w:sz="4"/>
              <w:bottom w:val="single" w:color="D0D5DD" w:sz="4"/>
              <w:right w:val="single" w:color="D0D5DD" w:sz="4"/>
            </w:tcBorders>
            <w:shd w:fill="EEF3FB"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D0D5DD"/>
                <w:sz w:val="18"/>
                <w:szCs w:val="18"/>
              </w:rPr>
              <w:t xml:space="preserve">—</w:t>
            </w:r>
          </w:p>
        </w:tc>
      </w:tr>
      <w:tr>
        <w:tc>
          <w:tcPr>
            <w:tcW w:type="dxa" w:w="16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Streamlit UI</w:t>
            </w:r>
          </w:p>
        </w:tc>
        <w:tc>
          <w:tcPr>
            <w:tcW w:type="dxa" w:w="155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7B5900"/>
                <w:sz w:val="18"/>
                <w:szCs w:val="18"/>
              </w:rPr>
              <w:t xml:space="preserve">Optional</w:t>
            </w:r>
          </w:p>
        </w:tc>
        <w:tc>
          <w:tcPr>
            <w:tcW w:type="dxa" w:w="155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7B5900"/>
                <w:sz w:val="18"/>
                <w:szCs w:val="18"/>
              </w:rPr>
              <w:t xml:space="preserve">Optional</w:t>
            </w:r>
          </w:p>
        </w:tc>
        <w:tc>
          <w:tcPr>
            <w:tcW w:type="dxa" w:w="155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7B5900"/>
                <w:sz w:val="18"/>
                <w:szCs w:val="18"/>
              </w:rPr>
              <w:t xml:space="preserve">Optional</w:t>
            </w:r>
          </w:p>
        </w:tc>
        <w:tc>
          <w:tcPr>
            <w:tcW w:type="dxa" w:w="1552"/>
            <w:tcBorders>
              <w:top w:val="single" w:color="D0D5DD" w:sz="4"/>
              <w:left w:val="single" w:color="D0D5DD" w:sz="4"/>
              <w:bottom w:val="single" w:color="D0D5DD" w:sz="4"/>
              <w:right w:val="single" w:color="D0D5DD" w:sz="4"/>
            </w:tcBorders>
            <w:shd w:fill="D4EEF1"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0E7C86"/>
                <w:sz w:val="18"/>
                <w:szCs w:val="18"/>
              </w:rPr>
              <w:t xml:space="preserve">Recommended</w:t>
            </w:r>
          </w:p>
        </w:tc>
        <w:tc>
          <w:tcPr>
            <w:tcW w:type="dxa" w:w="1552"/>
            <w:tcBorders>
              <w:top w:val="single" w:color="D0D5DD" w:sz="4"/>
              <w:left w:val="single" w:color="D0D5DD" w:sz="4"/>
              <w:bottom w:val="single" w:color="D0D5DD" w:sz="4"/>
              <w:right w:val="single" w:color="D0D5DD" w:sz="4"/>
            </w:tcBorders>
            <w:shd w:fill="FFF3CD" w:val="clear"/>
            <w:tcMar>
              <w:top w:type="dxa" w:w="100"/>
              <w:left w:type="dxa" w:w="140"/>
              <w:bottom w:type="dxa" w:w="100"/>
              <w:right w:type="dxa" w:w="140"/>
            </w:tcMar>
            <w:vAlign w:val="top"/>
          </w:tcPr>
          <w:p>
            <w:pPr>
              <w:spacing w:after="60" w:before="0" w:line="276"/>
              <w:jc w:val="center"/>
            </w:pPr>
            <w:r>
              <w:rPr>
                <w:rFonts w:ascii="Arial" w:cs="Arial" w:eastAsia="Arial" w:hAnsi="Arial"/>
                <w:b w:val="false"/>
                <w:bCs w:val="false"/>
                <w:color w:val="7B5900"/>
                <w:sz w:val="18"/>
                <w:szCs w:val="18"/>
              </w:rPr>
              <w:t xml:space="preserve">Optional</w:t>
            </w:r>
          </w:p>
        </w:tc>
      </w:tr>
    </w:tbl>
    <w:p>
      <w:pPr>
        <w:spacing w:after="80" w:before="0" w:line="276"/>
        <w:jc w:val="left"/>
      </w:pPr>
      <w:r>
        <w:rPr>
          <w:rFonts w:ascii="Arial" w:cs="Arial" w:eastAsia="Arial" w:hAnsi="Arial"/>
          <w:sz w:val="20"/>
          <w:szCs w:val="20"/>
        </w:rPr>
        <w:t xml:space="preserve"> </w:t>
      </w:r>
    </w:p>
    <w:p>
      <w:pPr>
        <w:pStyle w:val="Heading1"/>
        <w:pBdr>
          <w:bottom w:val="single" w:color="0E7C86" w:sz="8" w:space="4"/>
        </w:pBdr>
        <w:spacing w:after="160" w:before="200" w:line="276"/>
        <w:jc w:val="left"/>
      </w:pPr>
      <w:r>
        <w:rPr>
          <w:rFonts w:ascii="Arial" w:cs="Arial" w:eastAsia="Arial" w:hAnsi="Arial"/>
          <w:b/>
          <w:bCs/>
          <w:color w:val="FFFFFF"/>
          <w:sz w:val="28"/>
          <w:szCs w:val="28"/>
        </w:rPr>
        <w:t xml:space="preserve">7. Recommendations</w:t>
      </w:r>
    </w:p>
    <w:p>
      <w:pPr>
        <w:spacing w:after="2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4"/>
              <w:left w:val="single" w:color="2E5FA3" w:sz="4"/>
              <w:bottom w:val="single" w:color="2E5FA3" w:sz="4"/>
              <w:right w:val="single" w:color="2E5FA3" w:sz="4"/>
            </w:tcBorders>
            <w:shd w:fill="D6E4F7" w:val="clear"/>
            <w:tcMar>
              <w:top w:type="dxa" w:w="100"/>
              <w:left w:type="dxa" w:w="140"/>
              <w:bottom w:type="dxa" w:w="100"/>
              <w:right w:type="dxa" w:w="140"/>
            </w:tcMar>
            <w:vAlign w:val="top"/>
          </w:tcPr>
          <w:p>
            <w:pPr>
              <w:spacing w:after="40" w:before="0" w:line="276"/>
              <w:jc w:val="left"/>
            </w:pPr>
            <w:r>
              <w:rPr>
                <w:rFonts w:ascii="Arial" w:cs="Arial" w:eastAsia="Arial" w:hAnsi="Arial"/>
                <w:b/>
                <w:bCs/>
                <w:color w:val="2E5FA3"/>
                <w:sz w:val="20"/>
                <w:szCs w:val="20"/>
              </w:rPr>
              <w:t xml:space="preserve">For BioMarin / BMN-111 Study</w:t>
            </w:r>
          </w:p>
          <w:p>
            <w:pPr>
              <w:spacing w:after="60" w:before="0" w:line="300"/>
              <w:jc w:val="left"/>
            </w:pPr>
            <w:r>
              <w:rPr>
                <w:rFonts w:ascii="Arial" w:cs="Arial" w:eastAsia="Arial" w:hAnsi="Arial"/>
                <w:color w:val="4A4A4A"/>
                <w:sz w:val="19"/>
                <w:szCs w:val="19"/>
              </w:rPr>
              <w:t xml:space="preserve">Given that BioMarin uses EDC (most likely Medidata Rave or Veeva Vault), Scenario 2 (eCRF via EDC export) is the primary recommendation with Scenario 3 (API integration) as the target end-state. The Hybrid SAS + Python pipeline preserves your existing validated SAS environment while adding Python's superior PDF annotation capabilities.</w:t>
            </w:r>
          </w:p>
        </w:tc>
      </w:tr>
    </w:tbl>
    <w:p>
      <w:pPr>
        <w:spacing w:after="6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7.1 Recommended Approach by Study Type</w:t>
      </w:r>
    </w:p>
    <w:p>
      <w:pPr>
        <w:pStyle w:val="ListParagraph"/>
        <w:numPr>
          <w:ilvl w:val="0"/>
          <w:numId w:val="2"/>
        </w:numPr>
        <w:spacing w:after="30" w:before="30" w:line="276"/>
      </w:pPr>
      <w:r>
        <w:rPr>
          <w:rFonts w:ascii="Arial" w:cs="Arial" w:eastAsia="Arial" w:hAnsi="Arial"/>
          <w:b/>
          <w:bCs/>
          <w:color w:val="1B2A4A"/>
          <w:sz w:val="20"/>
          <w:szCs w:val="20"/>
        </w:rPr>
        <w:t xml:space="preserve">Scenario 2 → evolve to Scenario 3</w:t>
      </w:r>
      <w:r>
        <w:rPr>
          <w:rFonts w:ascii="Arial" w:cs="Arial" w:eastAsia="Arial" w:hAnsi="Arial"/>
          <w:color w:val="4A4A4A"/>
          <w:sz w:val="20"/>
          <w:szCs w:val="20"/>
        </w:rPr>
        <w:t xml:space="preserve">New sponsored study with EDC: </w:t>
      </w:r>
    </w:p>
    <w:p>
      <w:pPr>
        <w:pStyle w:val="ListParagraph"/>
        <w:numPr>
          <w:ilvl w:val="0"/>
          <w:numId w:val="2"/>
        </w:numPr>
        <w:spacing w:after="30" w:before="30" w:line="276"/>
      </w:pPr>
      <w:r>
        <w:rPr>
          <w:rFonts w:ascii="Arial" w:cs="Arial" w:eastAsia="Arial" w:hAnsi="Arial"/>
          <w:b/>
          <w:bCs/>
          <w:color w:val="1B2A4A"/>
          <w:sz w:val="20"/>
          <w:szCs w:val="20"/>
        </w:rPr>
        <w:t xml:space="preserve">Scenario 1</w:t>
      </w:r>
      <w:r>
        <w:rPr>
          <w:rFonts w:ascii="Arial" w:cs="Arial" w:eastAsia="Arial" w:hAnsi="Arial"/>
          <w:color w:val="4A4A4A"/>
          <w:sz w:val="20"/>
          <w:szCs w:val="20"/>
        </w:rPr>
        <w:t xml:space="preserve">Investigator-initiated trial (paper CRF): </w:t>
      </w:r>
    </w:p>
    <w:p>
      <w:pPr>
        <w:pStyle w:val="ListParagraph"/>
        <w:numPr>
          <w:ilvl w:val="0"/>
          <w:numId w:val="2"/>
        </w:numPr>
        <w:spacing w:after="30" w:before="30" w:line="276"/>
      </w:pPr>
      <w:r>
        <w:rPr>
          <w:rFonts w:ascii="Arial" w:cs="Arial" w:eastAsia="Arial" w:hAnsi="Arial"/>
          <w:b/>
          <w:bCs/>
          <w:color w:val="1B2A4A"/>
          <w:sz w:val="20"/>
          <w:szCs w:val="20"/>
        </w:rPr>
        <w:t xml:space="preserve">Scenario 4 (Hybrid)</w:t>
      </w:r>
      <w:r>
        <w:rPr>
          <w:rFonts w:ascii="Arial" w:cs="Arial" w:eastAsia="Arial" w:hAnsi="Arial"/>
          <w:color w:val="4A4A4A"/>
          <w:sz w:val="20"/>
          <w:szCs w:val="20"/>
        </w:rPr>
        <w:t xml:space="preserve">Multi-regional study with mixed site capabilities: </w:t>
      </w:r>
    </w:p>
    <w:p>
      <w:pPr>
        <w:pStyle w:val="ListParagraph"/>
        <w:numPr>
          <w:ilvl w:val="0"/>
          <w:numId w:val="2"/>
        </w:numPr>
        <w:spacing w:after="30" w:before="30" w:line="276"/>
      </w:pPr>
      <w:r>
        <w:rPr>
          <w:rFonts w:ascii="Arial" w:cs="Arial" w:eastAsia="Arial" w:hAnsi="Arial"/>
          <w:b/>
          <w:bCs/>
          <w:color w:val="1B2A4A"/>
          <w:sz w:val="20"/>
          <w:szCs w:val="20"/>
        </w:rPr>
        <w:t xml:space="preserve">Scenario 5</w:t>
      </w:r>
      <w:r>
        <w:rPr>
          <w:rFonts w:ascii="Arial" w:cs="Arial" w:eastAsia="Arial" w:hAnsi="Arial"/>
          <w:color w:val="4A4A4A"/>
          <w:sz w:val="20"/>
          <w:szCs w:val="20"/>
        </w:rPr>
        <w:t xml:space="preserve">Legacy study requiring retrospective aCRF: </w:t>
      </w:r>
    </w:p>
    <w:p>
      <w:pPr>
        <w:pStyle w:val="ListParagraph"/>
        <w:numPr>
          <w:ilvl w:val="0"/>
          <w:numId w:val="2"/>
        </w:numPr>
        <w:spacing w:after="30" w:before="30" w:line="276"/>
      </w:pPr>
      <w:r>
        <w:rPr>
          <w:rFonts w:ascii="Arial" w:cs="Arial" w:eastAsia="Arial" w:hAnsi="Arial"/>
          <w:b/>
          <w:bCs/>
          <w:color w:val="1B2A4A"/>
          <w:sz w:val="20"/>
          <w:szCs w:val="20"/>
        </w:rPr>
        <w:t xml:space="preserve">Scenario 3 (API-triggered, auto-regenerate)</w:t>
      </w:r>
      <w:r>
        <w:rPr>
          <w:rFonts w:ascii="Arial" w:cs="Arial" w:eastAsia="Arial" w:hAnsi="Arial"/>
          <w:color w:val="4A4A4A"/>
          <w:sz w:val="20"/>
          <w:szCs w:val="20"/>
        </w:rPr>
        <w:t xml:space="preserve">Ongoing study with frequent CRF amendments: </w:t>
      </w:r>
    </w:p>
    <w:p>
      <w:pPr>
        <w:spacing w:after="60" w:before="0" w:line="276"/>
        <w:jc w:val="left"/>
      </w:pPr>
      <w:r>
        <w:rPr>
          <w:rFonts w:ascii="Arial" w:cs="Arial" w:eastAsia="Arial" w:hAnsi="Arial"/>
          <w:sz w:val="20"/>
          <w:szCs w:val="20"/>
        </w:rPr>
        <w:t xml:space="preserve"> </w:t>
      </w:r>
    </w:p>
    <w:p>
      <w:pPr>
        <w:pStyle w:val="Heading2"/>
        <w:spacing w:after="120" w:before="240" w:line="276"/>
        <w:jc w:val="left"/>
      </w:pPr>
      <w:r>
        <w:rPr>
          <w:rFonts w:ascii="Arial" w:cs="Arial" w:eastAsia="Arial" w:hAnsi="Arial"/>
          <w:b/>
          <w:bCs/>
          <w:color w:val="1B2A4A"/>
          <w:sz w:val="24"/>
          <w:szCs w:val="24"/>
        </w:rPr>
        <w:t xml:space="preserve">7.2 Quick-Start Implementation Checklist</w:t>
      </w:r>
    </w:p>
    <w:p>
      <w:pPr>
        <w:pStyle w:val="ListParagraph"/>
        <w:numPr>
          <w:ilvl w:val="0"/>
          <w:numId w:val="3"/>
        </w:numPr>
        <w:spacing w:after="30" w:before="30"/>
      </w:pPr>
      <w:r>
        <w:rPr>
          <w:rFonts w:ascii="Arial" w:cs="Arial" w:eastAsia="Arial" w:hAnsi="Arial"/>
          <w:color w:val="4A4A4A"/>
          <w:sz w:val="20"/>
          <w:szCs w:val="20"/>
        </w:rPr>
        <w:t xml:space="preserve">Install and qualify Python environment (pdfplumber, reportlab, pypdf) — 1 day</w:t>
      </w:r>
    </w:p>
    <w:p>
      <w:pPr>
        <w:pStyle w:val="ListParagraph"/>
        <w:numPr>
          <w:ilvl w:val="0"/>
          <w:numId w:val="3"/>
        </w:numPr>
        <w:spacing w:after="30" w:before="30"/>
      </w:pPr>
      <w:r>
        <w:rPr>
          <w:rFonts w:ascii="Arial" w:cs="Arial" w:eastAsia="Arial" w:hAnsi="Arial"/>
          <w:color w:val="4A4A4A"/>
          <w:sz w:val="20"/>
          <w:szCs w:val="20"/>
        </w:rPr>
        <w:t xml:space="preserve">Validate SYSTASK bridge: %m_setup_env() — 0.5 days</w:t>
      </w:r>
    </w:p>
    <w:p>
      <w:pPr>
        <w:pStyle w:val="ListParagraph"/>
        <w:numPr>
          <w:ilvl w:val="0"/>
          <w:numId w:val="3"/>
        </w:numPr>
        <w:spacing w:after="30" w:before="30"/>
      </w:pPr>
      <w:r>
        <w:rPr>
          <w:rFonts w:ascii="Arial" w:cs="Arial" w:eastAsia="Arial" w:hAnsi="Arial"/>
          <w:color w:val="4A4A4A"/>
          <w:sz w:val="20"/>
          <w:szCs w:val="20"/>
        </w:rPr>
        <w:t xml:space="preserve">Build CRF→SDTM mapping spec Excel for the study — 1-2 days (clinical programmer)</w:t>
      </w:r>
    </w:p>
    <w:p>
      <w:pPr>
        <w:pStyle w:val="ListParagraph"/>
        <w:numPr>
          <w:ilvl w:val="0"/>
          <w:numId w:val="3"/>
        </w:numPr>
        <w:spacing w:after="30" w:before="30"/>
      </w:pPr>
      <w:r>
        <w:rPr>
          <w:rFonts w:ascii="Arial" w:cs="Arial" w:eastAsia="Arial" w:hAnsi="Arial"/>
          <w:color w:val="4A4A4A"/>
          <w:sz w:val="20"/>
          <w:szCs w:val="20"/>
        </w:rPr>
        <w:t xml:space="preserve">Run %m_acrf_pipeline() with scenario parameter — generate first aCRF — 0.5 days</w:t>
      </w:r>
    </w:p>
    <w:p>
      <w:pPr>
        <w:pStyle w:val="ListParagraph"/>
        <w:numPr>
          <w:ilvl w:val="0"/>
          <w:numId w:val="3"/>
        </w:numPr>
        <w:spacing w:after="30" w:before="30"/>
      </w:pPr>
      <w:r>
        <w:rPr>
          <w:rFonts w:ascii="Arial" w:cs="Arial" w:eastAsia="Arial" w:hAnsi="Arial"/>
          <w:color w:val="4A4A4A"/>
          <w:sz w:val="20"/>
          <w:szCs w:val="20"/>
        </w:rPr>
        <w:t xml:space="preserve">Review QC workbook, resolve REVIEW-flagged fields, re-run pipeline — 1-2 hours</w:t>
      </w:r>
    </w:p>
    <w:p>
      <w:pPr>
        <w:pStyle w:val="ListParagraph"/>
        <w:numPr>
          <w:ilvl w:val="0"/>
          <w:numId w:val="3"/>
        </w:numPr>
        <w:spacing w:after="30" w:before="30"/>
      </w:pPr>
      <w:r>
        <w:rPr>
          <w:rFonts w:ascii="Arial" w:cs="Arial" w:eastAsia="Arial" w:hAnsi="Arial"/>
          <w:color w:val="4A4A4A"/>
          <w:sz w:val="20"/>
          <w:szCs w:val="20"/>
        </w:rPr>
        <w:t xml:space="preserve">Archive aCRF PDF + QC report + audit trail dataset in eTMF — 0.5 days</w:t>
      </w:r>
    </w:p>
    <w:p>
      <w:pPr>
        <w:spacing w:after="60" w:before="0" w:line="276"/>
        <w:jc w:val="left"/>
      </w:pPr>
      <w:r>
        <w:rPr>
          <w:rFonts w:ascii="Arial" w:cs="Arial" w:eastAsia="Arial" w:hAnsi="Arial"/>
          <w:sz w:val="20"/>
          <w:szCs w:val="20"/>
        </w:rPr>
        <w:t xml:space="preserve"> </w:t>
      </w:r>
    </w:p>
    <w:p>
      <w:pPr>
        <w:pBdr>
          <w:bottom w:val="single" w:color="2E5FA3" w:sz="6" w:space="1"/>
        </w:pBdr>
        <w:spacing w:after="100" w:before="60" w:line="276"/>
        <w:jc w:val="left"/>
      </w:pPr>
      <w:r>
        <w:rPr>
          <w:rFonts w:ascii="Arial" w:cs="Arial" w:eastAsia="Arial" w:hAnsi="Arial"/>
          <w:sz w:val="20"/>
          <w:szCs w:val="20"/>
        </w:rPr>
        <w:t xml:space="preserve"> </w:t>
      </w:r>
    </w:p>
    <w:p>
      <w:pPr>
        <w:spacing w:after="40" w:before="80" w:line="276"/>
        <w:jc w:val="left"/>
      </w:pPr>
      <w:r>
        <w:rPr>
          <w:rFonts w:ascii="Arial" w:cs="Arial" w:eastAsia="Arial" w:hAnsi="Arial"/>
          <w:i/>
          <w:iCs/>
          <w:color w:val="4A4A4A"/>
          <w:sz w:val="17"/>
          <w:szCs w:val="17"/>
        </w:rPr>
        <w:t xml:space="preserve">Document prepared using CDISC SDTM v3.4 and ADaM v1.3 standards. </w:t>
      </w:r>
      <w:r>
        <w:rPr>
          <w:rFonts w:ascii="Arial" w:cs="Arial" w:eastAsia="Arial" w:hAnsi="Arial"/>
          <w:i/>
          <w:iCs/>
          <w:color w:val="4A4A4A"/>
          <w:sz w:val="17"/>
          <w:szCs w:val="17"/>
        </w:rPr>
        <w:t xml:space="preserve">All automation approaches maintain 21 CFR Part 11 compliance within the SAS validated environment. </w:t>
      </w:r>
      <w:r>
        <w:rPr>
          <w:rFonts w:ascii="Arial" w:cs="Arial" w:eastAsia="Arial" w:hAnsi="Arial"/>
          <w:i/>
          <w:iCs/>
          <w:color w:val="4A4A4A"/>
          <w:sz w:val="17"/>
          <w:szCs w:val="17"/>
        </w:rPr>
        <w:t xml:space="preserve">Python layer requires IQ/OQ qualification documentation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6" w:space="1"/>
      </w:pBdr>
      <w:spacing w:after="40" w:before="0" w:line="276"/>
      <w:jc w:val="left"/>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60" w:before="0" w:line="276"/>
            <w:jc w:val="left"/>
          </w:pPr>
          <w:r>
            <w:rPr>
              <w:rFonts w:ascii="Arial" w:cs="Arial" w:eastAsia="Arial" w:hAnsi="Arial"/>
              <w:color w:val="4A4A4A"/>
              <w:sz w:val="16"/>
              <w:szCs w:val="16"/>
            </w:rPr>
            <w:t xml:space="preserve">Hybrid SAS + Python Pipeline | CDISC SDTM v3.4</w:t>
          </w:r>
        </w:p>
      </w:tc>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60" w:before="0" w:line="276"/>
            <w:jc w:val="right"/>
          </w:pP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r>
            <w:rPr>
              <w:rFonts w:ascii="Arial" w:cs="Arial" w:eastAsia="Arial" w:hAnsi="Arial"/>
              <w:color w:val="4A4A4A"/>
              <w:sz w:val="16"/>
              <w:szCs w:val="16"/>
            </w:rPr>
            <w:t xml:space="preserve"> of </w:t>
          </w:r>
          <w:r>
            <w:rPr>
              <w:rFonts w:ascii="Arial" w:cs="Arial" w:eastAsia="Arial" w:hAnsi="Arial"/>
              <w:color w:val="4A4A4A"/>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F2F4F8" w:val="clear"/>
          <w:tcMar>
            <w:top w:type="dxa" w:w="100"/>
            <w:left w:type="dxa" w:w="140"/>
            <w:bottom w:type="dxa" w:w="100"/>
            <w:right w:type="dxa" w:w="140"/>
          </w:tcMar>
          <w:vAlign w:val="top"/>
        </w:tcPr>
        <w:p>
          <w:pPr>
            <w:spacing w:after="60" w:before="0" w:line="276"/>
            <w:jc w:val="left"/>
          </w:pPr>
          <w:r>
            <w:rPr>
              <w:rFonts w:ascii="Arial" w:cs="Arial" w:eastAsia="Arial" w:hAnsi="Arial"/>
              <w:b/>
              <w:bCs/>
              <w:color w:val="1B2A4A"/>
              <w:sz w:val="18"/>
              <w:szCs w:val="18"/>
            </w:rPr>
            <w:t xml:space="preserve">CRF to aCRF Automation — Scenario Comparison</w:t>
          </w:r>
        </w:p>
      </w:tc>
      <w:tc>
        <w:tcPr>
          <w:tcW w:type="dxa" w:w="3360"/>
          <w:tcBorders>
            <w:top w:val="none" w:color="FFFFFF" w:sz="0"/>
            <w:left w:val="none" w:color="FFFFFF" w:sz="0"/>
            <w:bottom w:val="none" w:color="FFFFFF" w:sz="0"/>
            <w:right w:val="none" w:color="FFFFFF" w:sz="0"/>
          </w:tcBorders>
          <w:shd w:fill="F2F4F8" w:val="clear"/>
          <w:tcMar>
            <w:top w:type="dxa" w:w="100"/>
            <w:left w:type="dxa" w:w="140"/>
            <w:bottom w:type="dxa" w:w="100"/>
            <w:right w:type="dxa" w:w="140"/>
          </w:tcMar>
          <w:vAlign w:val="top"/>
        </w:tcPr>
        <w:p>
          <w:pPr>
            <w:spacing w:after="60" w:before="0" w:line="276"/>
            <w:jc w:val="right"/>
          </w:pPr>
          <w:r>
            <w:rPr>
              <w:rFonts w:ascii="Arial" w:cs="Arial" w:eastAsia="Arial" w:hAnsi="Arial"/>
              <w:i/>
              <w:iCs/>
              <w:color w:val="4A4A4A"/>
              <w:sz w:val="16"/>
              <w:szCs w:val="16"/>
            </w:rPr>
            <w:t xml:space="preserve">CONFIDENTIAL | Clinical Data Management</w:t>
          </w:r>
        </w:p>
      </w:tc>
    </w:tr>
  </w:tbl>
  <w:p>
    <w:pPr>
      <w:pBdr>
        <w:bottom w:val="single" w:color="2E5FA3" w:sz="8" w:space="1"/>
      </w:pBdr>
      <w:spacing w:after="60" w:before="0" w:line="276"/>
      <w:jc w:val="left"/>
    </w:pPr>
    <w:r>
      <w:rPr>
        <w:rFonts w:ascii="Arial" w:cs="Arial" w:eastAsia="Arial" w:hAnsi="Arial"/>
        <w:sz w:val="20"/>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18"/>
        <w:szCs w:val="18"/>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B2A4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2026-04-15T23:39:10.652Z</dcterms:created>
  <dcterms:modified xsi:type="dcterms:W3CDTF">2026-04-15T23:39:10.653Z</dcterms:modified>
</cp:coreProperties>
</file>

<file path=docProps/custom.xml><?xml version="1.0" encoding="utf-8"?>
<Properties xmlns="http://schemas.openxmlformats.org/officeDocument/2006/custom-properties" xmlns:vt="http://schemas.openxmlformats.org/officeDocument/2006/docPropsVTypes"/>
</file>