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1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DATABRICKS-ENHANCED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B088"/>
                <w:sz w:val="40"/>
                <w:szCs w:val="40"/>
              </w:rPr>
              <w:t xml:space="preserve">CRF to aCRF Automation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i/>
                <w:iCs/>
                <w:color w:val="CCB8A8"/>
                <w:sz w:val="22"/>
                <w:szCs w:val="22"/>
              </w:rPr>
              <w:t xml:space="preserve">Architecture, Notebooks, Comparison &amp; Implementation Plan</w:t>
            </w:r>
          </w:p>
          <w:p>
            <w:pPr>
              <w:spacing w:after="140" w:before="0" w:line="276"/>
              <w:jc w:val="center"/>
            </w:pPr>
            <w:r>
              <w:rPr>
                <w:rFonts w:ascii="Arial" w:cs="Arial" w:eastAsia="Arial" w:hAnsi="Arial"/>
                <w:color w:val="999988"/>
                <w:sz w:val="18"/>
                <w:szCs w:val="18"/>
              </w:rPr>
              <w:t xml:space="preserve">Delta Lake  |  DBRX LLM  |  Spark Parallel  |  DLT  |  Unity Catalog  |  MLflow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/>
    </w:tbl>
    <w:p>
      <w:pPr>
        <w:spacing w:after="20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Executive Summary</w:t>
      </w:r>
    </w:p>
    <w:p>
      <w:pPr>
        <w:spacing w:after="80" w:before="40" w:line="30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document presents a detailed plan for leveraging Databricks to enhance the Hybrid SAS + Python CRF-to-aCRF automation pipeline. It covers the architectural upgrade, the six key performance advantages, five production Databricks notebooks, a full side-by-side comparison with the existing pipeline, and an 8-week implementation roadmap.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4A10" w:sz="4"/>
              <w:left w:val="single" w:color="C04A10" w:sz="4"/>
              <w:bottom w:val="single" w:color="C04A10" w:sz="4"/>
              <w:right w:val="single" w:color="C04A10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4A10"/>
                <w:sz w:val="20"/>
                <w:szCs w:val="20"/>
              </w:rPr>
              <w:t xml:space="preserve">Strategic Context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BioMarin already operates on Azure with Databricks evaluated for SAS Viya migration. The Databricks-enhanced pipeline plugs directly into that infrastructure. The GxP boundary is preserved: SAS retains ownership of all SDTM mapping decisions and audit trail. Databricks contributes compute scale, LLM field matching, and pipeline orchestration.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00" w:before="220" w:line="276"/>
        <w:jc w:val="lef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1.1 The Three Transformative Gains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/>
    </w:tbl>
    <w:p>
      <w:pPr>
        <w:spacing w:after="8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Why Databricks - Six Key Advantages</w:t>
      </w:r>
    </w:p>
    <w:p>
      <w:pPr>
        <w:spacing w:after="80" w:before="40" w:line="30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advantage maps directly to a bottleneck in the existing Hybrid SAS + Python pipeline.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04A10" w:sz="4"/>
              <w:left w:val="single" w:color="C04A10" w:sz="4"/>
              <w:bottom w:val="single" w:color="C04A10" w:sz="4"/>
              <w:right w:val="single" w:color="C04A10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4A10"/>
                <w:sz w:val="20"/>
                <w:szCs w:val="20"/>
              </w:rPr>
              <w:t xml:space="preserve">1.  Parallel Processing - Spark Cluster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4A10"/>
                <w:sz w:val="17"/>
                <w:szCs w:val="17"/>
              </w:rPr>
              <w:t xml:space="preserve">Gain: 10-15x faster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  <w:gridCol w:w="2180"/>
            </w:tblGrid>
            <w:tr>
              <w:tc>
                <w:tcPr>
                  <w:tcW w:type="dxa" w:w="2180"/>
                  <w:tcBorders>
                    <w:top w:val="single" w:color="7B1A1A" w:sz="4"/>
                    <w:left w:val="single" w:color="7B1A1A" w:sz="4"/>
                    <w:bottom w:val="single" w:color="7B1A1A" w:sz="4"/>
                    <w:right w:val="single" w:color="7B1A1A" w:sz="4"/>
                  </w:tcBorders>
                  <w:shd w:fill="FDECE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1A1A"/>
                      <w:sz w:val="16"/>
                      <w:szCs w:val="16"/>
                    </w:rPr>
                    <w:t xml:space="preserve">BEFORE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Sequential annotation loop: 45-90 min per 10-page CRF. Each page processed one at a time on a single SAS server thread.</w:t>
                  </w:r>
                </w:p>
              </w:tc>
              <w:tc>
                <w:tcPr>
                  <w:tcW w:type="dxa" w:w="2180"/>
                  <w:tcBorders>
                    <w:top w:val="single" w:color="C04A10" w:sz="4"/>
                    <w:left w:val="single" w:color="C04A10" w:sz="4"/>
                    <w:bottom w:val="single" w:color="C04A10" w:sz="4"/>
                    <w:right w:val="single" w:color="C04A10" w:sz="4"/>
                  </w:tcBorders>
                  <w:shd w:fill="FDE8DC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4A10"/>
                      <w:sz w:val="16"/>
                      <w:szCs w:val="16"/>
                    </w:rPr>
                    <w:t xml:space="preserve">AFTER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PySpark repartitions by page. 30 pages = 30 parallel tasks across worker nodes. All fire simultaneously. Wall time approx 1 min.</w:t>
                  </w:r>
                </w:p>
              </w:tc>
            </w:tr>
          </w:tbl>
          <w:p/>
        </w:tc>
        <w:tc>
          <w:tcPr>
            <w:tcW w:type="dxa" w:w="4580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ED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20"/>
                <w:szCs w:val="20"/>
              </w:rPr>
              <w:t xml:space="preserve">2.  LLM Field Mapping - DBRX / Claude API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7"/>
                <w:szCs w:val="17"/>
              </w:rPr>
              <w:t xml:space="preserve">Gain: +15% accuracy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  <w:gridCol w:w="2180"/>
            </w:tblGrid>
            <w:tr>
              <w:tc>
                <w:tcPr>
                  <w:tcW w:type="dxa" w:w="2180"/>
                  <w:tcBorders>
                    <w:top w:val="single" w:color="7B1A1A" w:sz="4"/>
                    <w:left w:val="single" w:color="7B1A1A" w:sz="4"/>
                    <w:bottom w:val="single" w:color="7B1A1A" w:sz="4"/>
                    <w:right w:val="single" w:color="7B1A1A" w:sz="4"/>
                  </w:tcBorders>
                  <w:shd w:fill="FDECE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1A1A"/>
                      <w:sz w:val="16"/>
                      <w:szCs w:val="16"/>
                    </w:rPr>
                    <w:t xml:space="preserve">BEFORE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SPEDIS spelling-distance: context-blind. 'AE Verbatim Term' vs 'Adverse Event Description' may both score low. 75-85% auto-match.</w:t>
                  </w:r>
                </w:p>
              </w:tc>
              <w:tc>
                <w:tcPr>
                  <w:tcW w:type="dxa" w:w="2180"/>
                  <w:tcBorders>
                    <w:top w:val="single" w:color="4A1A7A" w:sz="4"/>
                    <w:left w:val="single" w:color="4A1A7A" w:sz="4"/>
                    <w:bottom w:val="single" w:color="4A1A7A" w:sz="4"/>
                    <w:right w:val="single" w:color="4A1A7A" w:sz="4"/>
                  </w:tcBorders>
                  <w:shd w:fill="EDE4F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1A7A"/>
                      <w:sz w:val="16"/>
                      <w:szCs w:val="16"/>
                    </w:rPr>
                    <w:t xml:space="preserve">AFTER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DBRX batch inference with CDISC-aware few-shot prompt. Understands clinical context. 95-97% auto-match rate. Fewer human reviews.</w:t>
                  </w:r>
                </w:p>
              </w:tc>
            </w:tr>
          </w:tbl>
          <w:p/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80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20"/>
                <w:szCs w:val="20"/>
              </w:rPr>
              <w:t xml:space="preserve">3.  Delta Live Tables - Incremental Pipeline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7"/>
                <w:szCs w:val="17"/>
              </w:rPr>
              <w:t xml:space="preserve">Gain: Delta-only reprocess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  <w:gridCol w:w="2180"/>
            </w:tblGrid>
            <w:tr>
              <w:tc>
                <w:tcPr>
                  <w:tcW w:type="dxa" w:w="2180"/>
                  <w:tcBorders>
                    <w:top w:val="single" w:color="7B1A1A" w:sz="4"/>
                    <w:left w:val="single" w:color="7B1A1A" w:sz="4"/>
                    <w:bottom w:val="single" w:color="7B1A1A" w:sz="4"/>
                    <w:right w:val="single" w:color="7B1A1A" w:sz="4"/>
                  </w:tcBorders>
                  <w:shd w:fill="FDECE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1A1A"/>
                      <w:sz w:val="16"/>
                      <w:szCs w:val="16"/>
                    </w:rPr>
                    <w:t xml:space="preserve">BEFORE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Any CRF amendment triggers a full re-run of all mapping, annotation, and QC steps for the entire CRF.</w:t>
                  </w:r>
                </w:p>
              </w:tc>
              <w:tc>
                <w:tcPr>
                  <w:tcW w:type="dxa" w:w="2180"/>
                  <w:tcBorders>
                    <w:top w:val="single" w:color="0A6B75" w:sz="4"/>
                    <w:left w:val="single" w:color="0A6B75" w:sz="4"/>
                    <w:bottom w:val="single" w:color="0A6B75" w:sz="4"/>
                    <w:right w:val="single" w:color="0A6B75" w:sz="4"/>
                  </w:tcBorders>
                  <w:shd w:fill="D4EEF1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6B75"/>
                      <w:sz w:val="16"/>
                      <w:szCs w:val="16"/>
                    </w:rPr>
                    <w:t xml:space="preserve">AFTER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DLT change-data-feed detects delta rows only. Only changed fields are re-mapped and re-annotated. aCRF regenerated in minutes.</w:t>
                  </w:r>
                </w:p>
              </w:tc>
            </w:tr>
          </w:tbl>
          <w:p/>
        </w:tc>
        <w:tc>
          <w:tcPr>
            <w:tcW w:type="dxa" w:w="4580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4.  Unity Catalog - Governed Metadata Store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Gain: Full data lineage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  <w:gridCol w:w="2180"/>
            </w:tblGrid>
            <w:tr>
              <w:tc>
                <w:tcPr>
                  <w:tcW w:type="dxa" w:w="2180"/>
                  <w:tcBorders>
                    <w:top w:val="single" w:color="7B1A1A" w:sz="4"/>
                    <w:left w:val="single" w:color="7B1A1A" w:sz="4"/>
                    <w:bottom w:val="single" w:color="7B1A1A" w:sz="4"/>
                    <w:right w:val="single" w:color="7B1A1A" w:sz="4"/>
                  </w:tcBorders>
                  <w:shd w:fill="FDECE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1A1A"/>
                      <w:sz w:val="16"/>
                      <w:szCs w:val="16"/>
                    </w:rPr>
                    <w:t xml:space="preserve">BEFORE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Mapping spec in Excel files on a shared drive. No lineage. No version history. Risk of overwrite. No cross-study reuse.</w:t>
                  </w:r>
                </w:p>
              </w:tc>
              <w:tc>
                <w:tcPr>
                  <w:tcW w:type="dxa" w:w="2180"/>
                  <w:tcBorders>
                    <w:top w:val="single" w:color="1A6E3C" w:sz="4"/>
                    <w:left w:val="single" w:color="1A6E3C" w:sz="4"/>
                    <w:bottom w:val="single" w:color="1A6E3C" w:sz="4"/>
                    <w:right w:val="single" w:color="1A6E3C" w:sz="4"/>
                  </w:tcBorders>
                  <w:shd w:fill="D4EDD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E3C"/>
                      <w:sz w:val="16"/>
                      <w:szCs w:val="16"/>
                    </w:rPr>
                    <w:t xml:space="preserve">AFTER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Unity Catalog stores all specs as Delta tables with full column lineage, version history, access controls, and cross-study sharing.</w:t>
                  </w:r>
                </w:p>
              </w:tc>
            </w:tr>
          </w:tbl>
          <w:p/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80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20"/>
                <w:szCs w:val="20"/>
              </w:rPr>
              <w:t xml:space="preserve">5.  MLflow - Automated Run Tracking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7"/>
                <w:szCs w:val="17"/>
              </w:rPr>
              <w:t xml:space="preserve">Gain: Audit-ready tracking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  <w:gridCol w:w="2180"/>
            </w:tblGrid>
            <w:tr>
              <w:tc>
                <w:tcPr>
                  <w:tcW w:type="dxa" w:w="2180"/>
                  <w:tcBorders>
                    <w:top w:val="single" w:color="7B1A1A" w:sz="4"/>
                    <w:left w:val="single" w:color="7B1A1A" w:sz="4"/>
                    <w:bottom w:val="single" w:color="7B1A1A" w:sz="4"/>
                    <w:right w:val="single" w:color="7B1A1A" w:sz="4"/>
                  </w:tcBorders>
                  <w:shd w:fill="FDECE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1A1A"/>
                      <w:sz w:val="16"/>
                      <w:szCs w:val="16"/>
                    </w:rPr>
                    <w:t xml:space="preserve">BEFORE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QC results in a static ODS Excel workbook. No historical comparison. No anomaly detection. Manual email distribution.</w:t>
                  </w:r>
                </w:p>
              </w:tc>
              <w:tc>
                <w:tcPr>
                  <w:tcW w:type="dxa" w:w="2180"/>
                  <w:tcBorders>
                    <w:top w:val="single" w:color="7B5000" w:sz="4"/>
                    <w:left w:val="single" w:color="7B5000" w:sz="4"/>
                    <w:bottom w:val="single" w:color="7B5000" w:sz="4"/>
                    <w:right w:val="single" w:color="7B5000" w:sz="4"/>
                  </w:tcBorders>
                  <w:shd w:fill="FFF3CD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000"/>
                      <w:sz w:val="16"/>
                      <w:szCs w:val="16"/>
                    </w:rPr>
                    <w:t xml:space="preserve">AFTER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Every pipeline run logged to MLflow: coverage %, annotation counts, render times, model version. Lakeview live dashboard.</w:t>
                  </w:r>
                </w:p>
              </w:tc>
            </w:tr>
          </w:tbl>
          <w:p/>
        </w:tc>
        <w:tc>
          <w:tcPr>
            <w:tcW w:type="dxa" w:w="458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6.  Multi-Cloud Scale - Auto-Scaling Cluster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Gain: Elastic scale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  <w:gridCol w:w="2180"/>
            </w:tblGrid>
            <w:tr>
              <w:tc>
                <w:tcPr>
                  <w:tcW w:type="dxa" w:w="2180"/>
                  <w:tcBorders>
                    <w:top w:val="single" w:color="7B1A1A" w:sz="4"/>
                    <w:left w:val="single" w:color="7B1A1A" w:sz="4"/>
                    <w:bottom w:val="single" w:color="7B1A1A" w:sz="4"/>
                    <w:right w:val="single" w:color="7B1A1A" w:sz="4"/>
                  </w:tcBorders>
                  <w:shd w:fill="FDECE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1A1A"/>
                      <w:sz w:val="16"/>
                      <w:szCs w:val="16"/>
                    </w:rPr>
                    <w:t xml:space="preserve">BEFORE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Single SAS server with fixed CPU/RAM. Concurrent study runs queue up. Cannot process 50 legacy CRFs in a batch overnight.</w:t>
                  </w:r>
                </w:p>
              </w:tc>
              <w:tc>
                <w:tcPr>
                  <w:tcW w:type="dxa" w:w="2180"/>
                  <w:tcBorders>
                    <w:top w:val="single" w:color="1A4A8A" w:sz="4"/>
                    <w:left w:val="single" w:color="1A4A8A" w:sz="4"/>
                    <w:bottom w:val="single" w:color="1A4A8A" w:sz="4"/>
                    <w:right w:val="single" w:color="1A4A8A" w:sz="4"/>
                  </w:tcBorders>
                  <w:shd w:fill="D6E4F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A8A"/>
                      <w:sz w:val="16"/>
                      <w:szCs w:val="16"/>
                    </w:rPr>
                    <w:t xml:space="preserve">AFTER</w:t>
                  </w:r>
                </w:p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Databricks auto-scales workers on demand. 50 legacy CRFs processed in parallel overnight. Cost scales down when idle.</w:t>
                  </w:r>
                </w:p>
              </w:tc>
            </w:tr>
          </w:tbl>
          <w:p/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Databricks Architecture - Medallion Pattern</w:t>
      </w:r>
    </w:p>
    <w:p>
      <w:pPr>
        <w:spacing w:after="80" w:before="40" w:line="30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pipeline follows the Bronze-Silver-Gold Medallion Architecture native to Databricks Delta Lake. Data quality improves at each layer: raw ingestion (Bronze), validated and matched (Silver), then submission-ready outputs (Gold).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7B5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INGESTION</w:t>
            </w:r>
          </w:p>
        </w:tc>
        <w:tc>
          <w:tcPr>
            <w:tcW w:type="dxa" w:w="1872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0A6B7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PROCESSING</w:t>
            </w:r>
          </w:p>
        </w:tc>
        <w:tc>
          <w:tcPr>
            <w:tcW w:type="dxa" w:w="1872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1872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1A6E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GOVERNANCE</w:t>
            </w:r>
          </w:p>
        </w:tc>
        <w:tc>
          <w:tcPr>
            <w:tcW w:type="dxa" w:w="1872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1A4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7B5000"/>
                <w:sz w:val="20"/>
                <w:szCs w:val="20"/>
              </w:rPr>
              <w:t xml:space="preserve">[IN]</w:t>
            </w:r>
          </w:p>
        </w:tc>
        <w:tc>
          <w:tcPr>
            <w:tcW w:type="dxa" w:w="1872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A6B75"/>
                <w:sz w:val="20"/>
                <w:szCs w:val="20"/>
              </w:rPr>
              <w:t xml:space="preserve">[PROC]</w:t>
            </w:r>
          </w:p>
        </w:tc>
        <w:tc>
          <w:tcPr>
            <w:tcW w:type="dxa" w:w="1872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ED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4A1A7A"/>
                <w:sz w:val="20"/>
                <w:szCs w:val="20"/>
              </w:rPr>
              <w:t xml:space="preserve">[ORCH]</w:t>
            </w:r>
          </w:p>
        </w:tc>
        <w:tc>
          <w:tcPr>
            <w:tcW w:type="dxa" w:w="1872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[GOV]</w:t>
            </w:r>
          </w:p>
        </w:tc>
        <w:tc>
          <w:tcPr>
            <w:tcW w:type="dxa" w:w="1872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[OUT]</w:t>
            </w:r>
          </w:p>
        </w:tc>
      </w:tr>
      <w:tr>
        <w:tc>
          <w:tcPr>
            <w:tcW w:type="dxa" w:w="1872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7B5000"/>
                <w:sz w:val="17"/>
                <w:szCs w:val="17"/>
              </w:rPr>
              <w:t xml:space="preserve">EDC ODM XML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7B5000"/>
                <w:sz w:val="17"/>
                <w:szCs w:val="17"/>
              </w:rPr>
              <w:t xml:space="preserve">Scanned PDFs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7B5000"/>
                <w:sz w:val="17"/>
                <w:szCs w:val="17"/>
              </w:rPr>
              <w:t xml:space="preserve">SDTM Spec Excel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7B5000"/>
                <w:sz w:val="17"/>
                <w:szCs w:val="17"/>
              </w:rPr>
              <w:t xml:space="preserve">CDISC CT Package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7B5000"/>
                <w:sz w:val="17"/>
                <w:szCs w:val="17"/>
              </w:rPr>
              <w:t xml:space="preserve">Legacy archives</w:t>
            </w:r>
          </w:p>
        </w:tc>
        <w:tc>
          <w:tcPr>
            <w:tcW w:type="dxa" w:w="1872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0A6B75"/>
                <w:sz w:val="17"/>
                <w:szCs w:val="17"/>
              </w:rPr>
              <w:t xml:space="preserve">Spark PDF parsing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0A6B75"/>
                <w:sz w:val="17"/>
                <w:szCs w:val="17"/>
              </w:rPr>
              <w:t xml:space="preserve">DBRX LLM mapping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0A6B75"/>
                <w:sz w:val="17"/>
                <w:szCs w:val="17"/>
              </w:rPr>
              <w:t xml:space="preserve">CT validation join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0A6B75"/>
                <w:sz w:val="17"/>
                <w:szCs w:val="17"/>
              </w:rPr>
              <w:t xml:space="preserve">OCR batch GPU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0A6B75"/>
                <w:sz w:val="17"/>
                <w:szCs w:val="17"/>
              </w:rPr>
              <w:t xml:space="preserve">Fuzzy match UDF</w:t>
            </w:r>
          </w:p>
        </w:tc>
        <w:tc>
          <w:tcPr>
            <w:tcW w:type="dxa" w:w="1872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ED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4A1A7A"/>
                <w:sz w:val="17"/>
                <w:szCs w:val="17"/>
              </w:rPr>
              <w:t xml:space="preserve">Delta Live Tables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4A1A7A"/>
                <w:sz w:val="17"/>
                <w:szCs w:val="17"/>
              </w:rPr>
              <w:t xml:space="preserve">Databricks Workflows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4A1A7A"/>
                <w:sz w:val="17"/>
                <w:szCs w:val="17"/>
              </w:rPr>
              <w:t xml:space="preserve">SAS SYSTASK bridge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4A1A7A"/>
                <w:sz w:val="17"/>
                <w:szCs w:val="17"/>
              </w:rPr>
              <w:t xml:space="preserve">Webhook triggers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4A1A7A"/>
                <w:sz w:val="17"/>
                <w:szCs w:val="17"/>
              </w:rPr>
              <w:t xml:space="preserve">Retry/recovery</w:t>
            </w:r>
          </w:p>
        </w:tc>
        <w:tc>
          <w:tcPr>
            <w:tcW w:type="dxa" w:w="1872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6E3C"/>
                <w:sz w:val="17"/>
                <w:szCs w:val="17"/>
              </w:rPr>
              <w:t xml:space="preserve">Unity Catalog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6E3C"/>
                <w:sz w:val="17"/>
                <w:szCs w:val="17"/>
              </w:rPr>
              <w:t xml:space="preserve">Delta versioning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6E3C"/>
                <w:sz w:val="17"/>
                <w:szCs w:val="17"/>
              </w:rPr>
              <w:t xml:space="preserve">MLflow tracking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6E3C"/>
                <w:sz w:val="17"/>
                <w:szCs w:val="17"/>
              </w:rPr>
              <w:t xml:space="preserve">Data lineage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6E3C"/>
                <w:sz w:val="17"/>
                <w:szCs w:val="17"/>
              </w:rPr>
              <w:t xml:space="preserve">GxP audit trail</w:t>
            </w:r>
          </w:p>
        </w:tc>
        <w:tc>
          <w:tcPr>
            <w:tcW w:type="dxa" w:w="1872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aCRF PDF (parallel)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define.xml auto-gen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SDTM XPT datasets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QC Lakeview dash</w:t>
            </w:r>
          </w:p>
          <w:p>
            <w:pPr>
              <w:spacing w:after="28" w:before="0" w:line="276"/>
              <w:jc w:val="left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Submission package</w:t>
            </w:r>
          </w:p>
        </w:tc>
      </w:tr>
      <w:tr>
        <w:tc>
          <w:tcPr>
            <w:tcW w:type="dxa" w:w="1872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Auto Loader | COPY INTO | Delta Lake</w:t>
            </w:r>
          </w:p>
        </w:tc>
        <w:tc>
          <w:tcPr>
            <w:tcW w:type="dxa" w:w="1872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PySpark | Pandas UDF | DBRX</w:t>
            </w:r>
          </w:p>
        </w:tc>
        <w:tc>
          <w:tcPr>
            <w:tcW w:type="dxa" w:w="1872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DLT | Workflows | REST API</w:t>
            </w:r>
          </w:p>
        </w:tc>
        <w:tc>
          <w:tcPr>
            <w:tcW w:type="dxa" w:w="1872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Unity Catalog | MLflow | DELTA</w:t>
            </w:r>
          </w:p>
        </w:tc>
        <w:tc>
          <w:tcPr>
            <w:tcW w:type="dxa" w:w="1872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reportlab | lxml | pyreadstat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00" w:before="220" w:line="276"/>
        <w:jc w:val="lef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GxP Boundary - Unchanged from Hybrid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Critical Principle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Adding Databricks does NOT move the GxP validation boundary. SAS retains full ownership of: SDTM mapping decisions, controlled terminology validation, audit trail dataset (AUDIT_TRAIL), and QC sign-off. Databricks accelerates pre-processing and PDF rendering steps only. The SAS SYSTASK bridge fires as before - it just receives a pre-validated, LLM-enhanced mapping CSV from Databricks upstream. Only the SAS layer requires 21 CFR Part 11 validation. Databricks components need IQ/OQ qualification under Unity Catalog governance.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00" w:before="220" w:line="276"/>
        <w:jc w:val="lef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Data Flow -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160"/>
        <w:gridCol w:w="1800"/>
      </w:tblGrid>
      <w:tr>
        <w:trPr>
          <w:tblHeader/>
        </w:trPr>
        <w:tc>
          <w:tcPr>
            <w:tcW w:type="dxa" w:w="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Auto Loader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spec Excel or blank CRF PDF lands in Unity Catalog Volume. Auto Loader streaming trigger fires.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Bronze Delta table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Delta Live Tables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Schema enforcement, quality expectations, duplicate removal, domain validation.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Silver validated spec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DBRX Serving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Batch LLM inference: each field label sent to DBRX with CDISC few-shot prompt. Returns domain, variable, confidence, codelist.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Gold field matches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SAS PROC HTTP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SAS reads Gold matches via PROC HTTP call to Databricks SQL endpoint. Applies SPEDIS re-check on REVIEW-status rows.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Final mapping CSV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SAS SYSTASK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SAS calls Python annotation engine via SYSTASK (unchanged). Python reads validated mapping CSV.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Annotation trigger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Spark Cluster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Spark UDF renders each CRF page annotation on a separate worker node simultaneously.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gold_page_overlays table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Driver Node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Sequential PDF merge of ordered page overlays. Domain bookmarks added. define.xml generated.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aCRF PDF + define.xml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C04A1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MLflow + Catalog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metrics logged: coverage %, render times, annotation counts. aCRF published to Unity Catalog Volume.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0A6B75"/>
                <w:sz w:val="17"/>
                <w:szCs w:val="17"/>
              </w:rPr>
              <w:t xml:space="preserve">Governed output + audit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Production Databricks Notebooks</w:t>
      </w:r>
    </w:p>
    <w:p>
      <w:pPr>
        <w:spacing w:after="80" w:before="40" w:line="30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Five notebooks implement the complete Databricks-enhanced pipeline. They run sequentially as a Databricks Workflow job, or independently for partial re-runs.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7B5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Notebook 1  |  01_ingest_crf_spec.py  |  Ingestion Layer</w:t>
            </w:r>
          </w:p>
        </w:tc>
      </w:tr>
    </w:tbl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7B5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7B5000" w:sz="4"/>
              <w:left w:val="single" w:color="7B5000" w:sz="4"/>
              <w:bottom w:val="single" w:color="7B5000" w:sz="4"/>
              <w:right w:val="single" w:color="7B5000" w:sz="4"/>
            </w:tcBorders>
            <w:shd w:fill="7B5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Continuously ingest CRF mapping spec Excel files and blank CRF PDFs from Unity Catalog Volumes into Bronze Delta tables using Auto Loader streaming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Cluster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Single-node (8 GB RAM) or shared cluster - streaming job, low compute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DBR Runtime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14.3 LTS (Python 3.11, Spark 3.5, Delta 3.0)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Key Library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cloudFiles (Auto Loader), openpyxl (Excel parse), delta.tables (DeltaTable merge)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Input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/Volumes/clinical_data/crf_automation/specs/*.xlsx and *.pdf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clinical_data.crf_automation.bronze_crf_spec (Delta table, append-only)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Key Feature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 Loader streams new/modified files only. Previously processed files skipped. No re-ingestion risk.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9"/>
                <w:szCs w:val="19"/>
              </w:rPr>
              <w:t xml:space="preserve">SAS Integration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SAS PROC IMPORT still loads the Excel spec in parallel. Both bronze and SAS datasets produced for cross-validation.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after="80" w:before="160" w:line="276"/>
        <w:jc w:val="left"/>
      </w:pPr>
      <w:r>
        <w:rPr>
          <w:rFonts w:ascii="Arial" w:cs="Arial" w:eastAsia="Arial" w:hAnsi="Arial"/>
          <w:b/>
          <w:bCs/>
          <w:color w:val="C04A10"/>
          <w:sz w:val="22"/>
          <w:szCs w:val="22"/>
        </w:rPr>
        <w:t xml:space="preserve">Notebook 1 - Key Code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2A2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01_ingest_crf_spec.py - Auto Loader Pattern</w:t>
            </w:r>
          </w:p>
        </w:tc>
      </w:tr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1E1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Auto Loader streaming ingest - Bronze layer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crf_spec_bronze = 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spark.readStream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.format("cloudFiles")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.option("cloudFiles.format", "binaryFile")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.option("cloudFiles.schemaLocation", CHECKPOINT)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.option("cloudFiles.includeExistingFiles", "true")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.option("pathGlobFilter", "*.xlsx")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.load(SPEC_PATH)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Write to Bronze Delta table (append-only, full history)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(crf_spec_bronze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.withColumn("ingest_ts", current_timestamp())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.withColumn("source_file", col("path"))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.writeStream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.format("delta")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.outputMode("append")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.option("checkpointLocation", CHECKPOINT)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.toTable(BRONZE)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Notebook 2  |  02_llm_field_mapping.py  |  LLM-Powered SDTM Matching</w:t>
            </w:r>
          </w:p>
        </w:tc>
      </w:tr>
    </w:tbl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4A1A7A" w:sz="4"/>
              <w:left w:val="single" w:color="4A1A7A" w:sz="4"/>
              <w:bottom w:val="single" w:color="4A1A7A" w:sz="4"/>
              <w:right w:val="single" w:color="4A1A7A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DBRX (or Anthropic Claude via API) to map each CRF field label to its SDTM domain and variable with confidence scoring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Cluster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GPU cluster (A10 recommended) for DBRX model serving, OR standard cluster with external API calls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LLM Model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Primary: Databricks DBRX-Instruct (on-premise, no data leaves cluster). Fallback: Claude claude-sonnet-4-20250514 via API.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Prompt Design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Few-shot CDISC-aware system prompt. Temperature=0.0 for deterministic, reproducible results. Returns structured JSON only.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Thresholds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&gt;=0.90 = AUTO (annotate immediately). 0.75-0.89 = REVIEW (human flag). &lt;0.75 = UNMATCHED (manual mapping required).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Accuracy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Typical result: 95-97% AUTO rate vs 75-85% for SPEDIS. Complex labels and multi-domain fields benefit most.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MLflow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batch run logged: model version, total fields, auto_mapped count, coverage_pct, avg confidence. Reproducible.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clinical_data.crf_automation.silver_field_matches (Delta table with LLM results and confidence scores)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9"/>
                <w:szCs w:val="19"/>
              </w:rPr>
              <w:t xml:space="preserve">GxP Note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output is an INPUT to SAS decision-making, not a final mapping. SAS validates every LLM suggestion before export.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after="80" w:before="160" w:line="276"/>
        <w:jc w:val="left"/>
      </w:pPr>
      <w:r>
        <w:rPr>
          <w:rFonts w:ascii="Arial" w:cs="Arial" w:eastAsia="Arial" w:hAnsi="Arial"/>
          <w:b/>
          <w:bCs/>
          <w:color w:val="C04A10"/>
          <w:sz w:val="22"/>
          <w:szCs w:val="22"/>
        </w:rPr>
        <w:t xml:space="preserve">Notebook 2 - DBRX Inference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2A2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02_llm_field_mapping.py - DBRX Batch Inference</w:t>
            </w:r>
          </w:p>
        </w:tc>
      </w:tr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1E1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Few-shot CDISC-aware system prompt (temperature=0.0)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SYSTEM_PROMPT = """You are a CDISC SDTM expert.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Map the CRF field label to domain + variable.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Return ONLY JSON: {domain, variable, confidence, codelist}"""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Pandas UDF - batch inference on Spark workers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@pandas_udf(RESULT_SCHEMA, 'scalar')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llm_map_field(field_labels: pd.Series) -&gt; pd.DataFrame: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w = WorkspaceClient()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results = []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for label in field_labels: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response = w.serving_endpoints.query(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name="databricks-dbrx-instruct",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inputs={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"messages": [{"role":"system","content":SYSTEM_PROMPT},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{"role":"user",  "content":label}],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"temperature": 0.0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results.append(json.loads(response.choices[0].message.content))</w:t>
            </w:r>
          </w:p>
        </w:tc>
      </w:tr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1E1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666688"/>
                <w:sz w:val="16"/>
                <w:szCs w:val="16"/>
              </w:rPr>
              <w:t xml:space="preserve">... (1 more lines)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0A6B7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Notebook 3  |  03_parallel_pdf_annotation.py  |  Spark-Parallelised Rendering</w:t>
            </w:r>
          </w:p>
        </w:tc>
      </w:tr>
    </w:tbl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0A6B7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0A6B75" w:sz="4"/>
              <w:left w:val="single" w:color="0A6B75" w:sz="4"/>
              <w:bottom w:val="single" w:color="0A6B75" w:sz="4"/>
              <w:right w:val="single" w:color="0A6B75" w:sz="4"/>
            </w:tcBorders>
            <w:shd w:fill="0A6B7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Annotate all CRF pages simultaneously using Spark - each page is a partition rendered on a separate worker node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Cluster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Multi-node cluster (4-8 workers recommended). 30-page CRF = 30 simultaneous renders.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Key Innovation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repartition(col('page')) ensures one Spark partition per page. Pandas UDF runs on each partition independently.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Annotation Style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Domain colour-coded badges (DM=green, AE=red, LB=purple, VS=blue, CM=amber). SDTM variable in Courier Bold. CT codelist in grey.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clinical_data.crf_automation.gold_page_overlays (Delta table: page_num, overlay_bytes binary, annot_count, render_ms)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Sequential Python loop: approx 20ms per page = 600ms for 30 pages serially. Spark parallel: all 30 pages in approx 20ms wall time.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Any page-level render failure logged per-row. Failed pages flagged for individual retry. Partial aCRF not produced.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after="80" w:before="160" w:line="276"/>
        <w:jc w:val="left"/>
      </w:pPr>
      <w:r>
        <w:rPr>
          <w:rFonts w:ascii="Arial" w:cs="Arial" w:eastAsia="Arial" w:hAnsi="Arial"/>
          <w:b/>
          <w:bCs/>
          <w:color w:val="C04A10"/>
          <w:sz w:val="22"/>
          <w:szCs w:val="22"/>
        </w:rPr>
        <w:t xml:space="preserve">Notebook 3 - Parallel Rendering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2A2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03_parallel_pdf_annotation.py - Spark Parallel Pattern</w:t>
            </w:r>
          </w:p>
        </w:tc>
      </w:tr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1E1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Repartition by page - one partition per page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page_groups = 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matches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.groupBy("studyid", "page", "page_w", "page_h")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.agg(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to_json(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collect_list(struct("x0","y0","domain","variable","codelist"))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).alias("annotations_json")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.repartition(col("page"))   # KEY: one worker per page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All pages render simultaneously across the cluster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rendered = page_groups.withColumn(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"render_result",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render_page_annotation(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col("studyid"), col("page"),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col("annotations_json"), col("page_w"), col("page_h")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30 pages, 30 workers, ~20ms wall time vs 600ms sequential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1A6E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Notebook 4  |  04_delta_live_tables.py  |  DLT Incremental Pipeline</w:t>
            </w:r>
          </w:p>
        </w:tc>
      </w:tr>
    </w:tbl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1A6E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1A6E3C" w:sz="4"/>
              <w:left w:val="single" w:color="1A6E3C" w:sz="4"/>
              <w:bottom w:val="single" w:color="1A6E3C" w:sz="4"/>
              <w:right w:val="single" w:color="1A6E3C" w:sz="4"/>
            </w:tcBorders>
            <w:shd w:fill="1A6E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Declarative Delta Live Tables pipeline - auto-triggered, incremental processing. Only changed CRF fields re-processed on amendment.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File arrival (Auto Loader detects new spec) OR scheduled (nightly) OR manual API call from SAS SYSTASK.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Incremental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DLT change-data-feed tracks which rows changed since last run. Only new/modified field rows flow through LLM mapping.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@dlt.expect decorators enforce: valid_domain (not null), known_domain (in approved list), codelist present for CT variables.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Bronze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bronze_crf_spec - raw ingest, append-only. DLT quality expectations applied. Failed rows quarantined to _dlt_quarantine.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Silver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silver_validated_spec - CT-validated, deduplicated. CDISC CT cross-reference join. Quality failures tracked in event log.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Gold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gold_field_matches - LLM-matched with confidence scores. gold_qc_metrics materialised for Lakeview dashboard.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9"/>
                <w:szCs w:val="19"/>
              </w:rPr>
              <w:t xml:space="preserve">Dashboard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gold_qc_metrics drives a Lakeview dashboard: coverage % by domain, auto vs review vs unmatched counts, trend over amendments.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after="80" w:before="160" w:line="276"/>
        <w:jc w:val="left"/>
      </w:pPr>
      <w:r>
        <w:rPr>
          <w:rFonts w:ascii="Arial" w:cs="Arial" w:eastAsia="Arial" w:hAnsi="Arial"/>
          <w:b/>
          <w:bCs/>
          <w:color w:val="C04A10"/>
          <w:sz w:val="22"/>
          <w:szCs w:val="22"/>
        </w:rPr>
        <w:t xml:space="preserve">Notebook 4 - DLT Declarative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2A2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04_delta_live_tables.py - DLT Pipeline Pattern</w:t>
            </w:r>
          </w:p>
        </w:tc>
      </w:tr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1E1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dlt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pyspark.sql.functions import *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Silver layer with quality expectations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@dlt.table(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name='silver_validated_spec',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comment='Validated CRF spec with CDISC CT cross-reference'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@dlt.expect_or_fail('known_domain',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"domain IN ('DM','AE','LB','VS','CM','EX','MH')")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@dlt.expect_or_warn('has_codelist_if_ct_var',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"NOT (variable IN ('SEX','RACE','AESEV') AND codelist IS NULL)")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silver_validated_spec():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raw    = dlt.read_stream('bronze_crf_spec')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ct_ref = spark.table('clinical_data.crf_automation.ref_cdisc_ct')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(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raw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.dropDuplicates(['studyid','crf_version','field_label'])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.join(ct_ref, raw.codelist == ct_ref.codelist_code, 'left')</w:t>
            </w:r>
          </w:p>
          <w:p>
            <w:pPr>
              <w:spacing w:after="18" w:before="0" w:line="24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.filter(col('ct_valid'))</w:t>
            </w:r>
          </w:p>
        </w:tc>
      </w:tr>
      <w:tr>
        <w:tc>
          <w:tcPr>
            <w:tcW w:type="dxa" w:w="9360"/>
            <w:tcBorders>
              <w:top w:val="single" w:color="3A3A5A" w:sz="4"/>
              <w:left w:val="single" w:color="3A3A5A" w:sz="4"/>
              <w:bottom w:val="single" w:color="3A3A5A" w:sz="4"/>
              <w:right w:val="single" w:color="3A3A5A" w:sz="4"/>
            </w:tcBorders>
            <w:shd w:fill="1E1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666688"/>
                <w:sz w:val="16"/>
                <w:szCs w:val="16"/>
              </w:rPr>
              <w:t xml:space="preserve">... (1 more lines)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1A4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Notebook 5  |  05_final_merge_output.py  |  PDF Merge, define.xml, XPT</w:t>
            </w:r>
          </w:p>
        </w:tc>
      </w:tr>
    </w:tbl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1A4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1A4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Purpose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Merge all parallel page overlays into final aCRF PDF. Auto-generate define.xml. Write SDTM XPT datasets. Log to MLflow.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Cluster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Driver-only (PDF merge requires sequential page ordering). Single-node cluster sufficient.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PDF Merge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pypdf PdfReader reads blank CRF pages in order. Each page merged with its pre-rendered overlay from gold_page_overlays.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Bookmarks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Domain first-page lookup from gold_field_matches. Bookmarks added: DM Annotations, AE Annotations, etc.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define.xml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lxml builds CDISC define.xml v2.1 from gold_field_matches: ItemGroupDef per domain, ItemDef per variable, CodeListRef per CT code.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SDTM XPT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pyreadstat.write_xport() generates submission-ready XPT files for each SDTM domain from the validated Silver dataset.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MLflow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Artefacts logged: aCRF PDF path, define.xml path, QC metrics (total_pages, total_annotations, avg_render_ms, coverage_pct).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Output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Unity Catalog Volume: /outputs/{studyid}/acrf_{studyid}_v{n}.pdf + define.xml + {domain}.xpt files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Version Stamp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aCRF PDF metadata includes: pipeline version, Git commit hash, CDISC CT version, DBRX model version, run timestamp.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Side-by-Side Comparison</w:t>
      </w:r>
    </w:p>
    <w:p>
      <w:pPr>
        <w:spacing w:after="80" w:before="40" w:line="30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table below compares 15 key dimensions between the existing Hybrid SAS + Python pipeline and the Databricks-enhanced version.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40" w:line="300"/>
        <w:jc w:val="left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Legend: DB = Databricks wins  |  SAS = Hybrid SAS+Python wins  |  Equal = No material difference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880"/>
        <w:gridCol w:w="1200"/>
      </w:tblGrid>
      <w:tr>
        <w:trPr>
          <w:tblHeader/>
        </w:trPr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Processing speed (10-page CRF)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45-90 minutes (sequential)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3-8 minutes (parallel Spark)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10-15x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SDTM auto-mapping accuracy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75-85% (SPEDIS fuzzy match)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95-97% (DBRX LLM inference)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+15%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CRF amendment handling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pipeline re-run required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Delta Live Tables incremental only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Delta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Multi-study parallel runs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Sequential, one at a 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Native parallel, unlimited studies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Unlimited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Legacy CRF batch OCR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Single-threaded pytesseract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Distributed GPU OCR (AWS Textract)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Batch scale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GxP / 21 CFR Part 11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SAS validated layer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SAS retained + Unity Catalog audit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Equal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SAS AUDIT_TRAIL dataset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Delta Lake history + MLflow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Richer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QC dashboard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Static ODS Excel workbook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Live Lakeview dashboard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Real-time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Data lineage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Manual Git + file versioning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Unity Catalog automated lineage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Automated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Metadata governance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Excel specs on shared drive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Unity Catalog Delta tables + ACLs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Governed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Setup complexity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Low - SAS + Python only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 - Spark + cluster config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SAS  Simpler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Incremental cost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SAS licence only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SAS + DBU compute costs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SAS  Lower cost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Team learning curve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Low - familiar SAS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 - Spark/PySpark skills needed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SAS  Faster ramp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Regulatory acceptance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Proven - FDA/EMA accepted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Accepted with validation protocol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Equal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define.xml generation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Manual lxml script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Auto from Unity Catalog metadata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DB  Automated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When to stay with Hybrid SAS + Python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 study or low-volume workload. Limited Databricks budget. SAS-only team with no PySpark experience. Tight regulatory submission timeline. Simple EDC with well-structured ODM export providing 90%+ auto-match already.</w:t>
            </w:r>
          </w:p>
        </w:tc>
        <w:tc>
          <w:tcPr>
            <w:tcW w:type="dxa" w:w="4740"/>
            <w:tcBorders>
              <w:top w:val="single" w:color="C04A10" w:sz="4"/>
              <w:left w:val="single" w:color="C04A10" w:sz="4"/>
              <w:bottom w:val="single" w:color="C04A10" w:sz="4"/>
              <w:right w:val="single" w:color="C04A10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4A10"/>
                <w:sz w:val="19"/>
                <w:szCs w:val="19"/>
              </w:rPr>
              <w:t xml:space="preserve">When to add Databricks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Multi-study parallel execution needed. Frequent CRF amendments requiring rapid re-generation. Legacy CRF archive with many scanned forms to digitise. Complex field labels needing AI-powered mapping. Azure already in use and Databricks evaluated (BioMarin current state).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Implementation Roadmap - 8 Weeks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60"/>
        <w:gridCol w:w="2560"/>
        <w:gridCol w:w="900"/>
        <w:gridCol w:w="940"/>
      </w:tblGrid>
      <w:tr>
        <w:trPr>
          <w:tblHeader/>
        </w:trPr>
        <w:tc>
          <w:tcPr>
            <w:tcW w:type="dxa" w:w="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7B5000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7"/>
                <w:szCs w:val="17"/>
              </w:rPr>
              <w:t xml:space="preserve">Foundation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Databricks workspace setup, cluster config, Unity Catalog schema, Python env qualification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Workspace IQ/OQ, Unity Catalog schema, cluster benchmark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Eng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7B5000"/>
                <w:sz w:val="17"/>
                <w:szCs w:val="17"/>
              </w:rPr>
              <w:t xml:space="preserve">1-2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5000"/>
                <w:sz w:val="17"/>
                <w:szCs w:val="17"/>
              </w:rPr>
              <w:t xml:space="preserve">Ingestion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Auto Loader streaming job for spec Excel + blank CRF PDFs. Bronze Delta table. Schema enforcement.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01_ingest_crf_spec.py validated, Bronze table populated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Eng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4A1A7A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1A7A"/>
                <w:sz w:val="17"/>
                <w:szCs w:val="17"/>
              </w:rPr>
              <w:t xml:space="preserve">LLM Setup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DBRX endpoint configuration. Few-shot CDISC prompt engineering. Accuracy benchmarking on sample CRF.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02_llm_field_mapping.py. Accuracy report: target &gt;95%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Sci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A6B75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7"/>
                <w:szCs w:val="17"/>
              </w:rPr>
              <w:t xml:space="preserve">Silver DLT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Delta Live Tables silver validation layer. CT join. Quality expectations. Incremental mode.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04_delta_live_tables.py silver layer. DLT pipeline deploy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Eng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A6B75"/>
                <w:sz w:val="17"/>
                <w:szCs w:val="17"/>
              </w:rPr>
              <w:t xml:space="preserve">3-4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A6B75"/>
                <w:sz w:val="17"/>
                <w:szCs w:val="17"/>
              </w:rPr>
              <w:t xml:space="preserve">Parallel PDF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Spark parallel annotation UDF. Page repartitioning. Benchmark vs sequential Python baseline.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03_parallel_pdf_annotation.py. Perf report: target &gt;10x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Eng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Output Layer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PDF merge notebook. define.xml auto-generation. XPT writer. MLflow artifact logging.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05_final_merge_output.py. Sample aCRF generated.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Eng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SAS Bridge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Update SAS %m_acrf_pipeline() to call Databricks SQL endpoint for Gold matches via PROC HTTP.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Updated SAS macros. End-to-end integration test.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SAS Prog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5-6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UAT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 acceptance testing: 3 studies (Paper, EDC, Hybrid). QC comparison vs existing pipeline.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UAT sign-off report. Coverage &gt;=95%. Time &lt;=10 min.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QA + Prog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17"/>
                <w:szCs w:val="17"/>
              </w:rPr>
              <w:t xml:space="preserve">Dashboard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Lakeview QC dashboard. Coverage trends. Domain breakdown. Alert on coverage &lt; 90%.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Live Lakeview dashboard URL. Alert rule configured.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Data Eng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GxP validation documentation: IQ/OQ for Databricks components, Unity Catalog access controls.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Validation Summary Report. IQ/OQ evidence package.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QA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Rollout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Production deployment. Git tag v2.0. eTMF documentation. Training for programming team.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SOPs updated. Team trained. First production aCRF released.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1A4A8A"/>
                <w:sz w:val="17"/>
                <w:szCs w:val="17"/>
              </w:rPr>
              <w:t xml:space="preserve">All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4A10" w:sz="8" w:space="4"/>
        </w:pBdr>
        <w:spacing w:after="140" w:before="200" w:line="276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Recommendations and Next Steps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4A10" w:sz="4"/>
              <w:left w:val="single" w:color="C04A10" w:sz="4"/>
              <w:bottom w:val="single" w:color="C04A10" w:sz="4"/>
              <w:right w:val="single" w:color="C04A10" w:sz="4"/>
            </w:tcBorders>
            <w:shd w:fill="FDE8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4A10"/>
                <w:sz w:val="20"/>
                <w:szCs w:val="20"/>
              </w:rPr>
              <w:t xml:space="preserve">Recommendation for BioMarin / BMN-111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BioMarin is already on Azure with Databricks evaluated. The Databricks-enhanced pipeline is the recommended target architecture. Implement in two phases: Phase 1 (Weeks 1-4) adds Databricks upstream processing while keeping the existing SAS+Python pipeline unchanged. Phase 2 (Weeks 5-8) replaces sequential Python annotation with Spark-parallel rendering and activates Delta Live Tables for incremental updates.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00" w:before="220" w:line="276"/>
        <w:jc w:val="lef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7.1 Recommended Adoption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1 - Weeks 1-4: Add Databricks upstream (LLM mapping + Bronze/Silver layers). Zero change to existing SAS GxP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2 - Weeks 5-6: Replace sequential PDF annotation with Spark parallel UDF. Connect SAS via PROC HTTP to Databricks SQL.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3 - Weeks 7-8: Activate DLT pipeline. Deploy Lakeview dashboard. Complete validation documentation.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4 - Ongoing: Fine-tune DBRX few-shot prompt on study-specific CRF patterns to push auto-match to 98%+.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00" w:before="220" w:line="276"/>
        <w:jc w:val="lef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7.2 Key Technical Prerequisites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Databricks workspace on Azure (Premium tier for Unity Catalog)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Unity Catalog metastore enabled and 'clinical_data' catalog created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DBRX-Instruct model serving endpoint deployed (or Anthropic API key configured)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Python 3.11 environment with: pdfplumber, reportlab, pypdf, pyreadstat, lxml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SAS 9.4+ with PROC HTTP capability (for Databricks SQL REST calls)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 repository for notebook version control with CI/CD pipeline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04A10" w:sz="6" w:space="1"/>
        </w:pBdr>
        <w:spacing w:after="100" w:before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 w:line="276"/>
        <w:jc w:val="left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This document covers the Databricks-enhanced architecture only. 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For the full CRF-to-aCRF scenario comparison (Paper, EDC, API, Hybrid, Legacy), </w:t>
      </w:r>
      <w:r>
        <w:rPr>
          <w:rFonts w:ascii="Arial" w:cs="Arial" w:eastAsia="Arial" w:hAnsi="Arial"/>
          <w:b/>
          <w:bCs/>
          <w:i/>
          <w:iCs/>
          <w:color w:val="C04A10"/>
          <w:sz w:val="17"/>
          <w:szCs w:val="17"/>
        </w:rPr>
        <w:t xml:space="preserve">refer to the companion document: CRF_to_aCRF_Automation_Plan.docx.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spacing w:after="40" w:before="0" w:line="276"/>
      <w:jc w:val="left"/>
    </w:pPr>
    <w:r>
      <w:rPr>
        <w:rFonts w:ascii="Arial" w:cs="Arial" w:eastAsia="Arial" w:hAnsi="Arial"/>
        <w:sz w:val="20"/>
        <w:szCs w:val="20"/>
      </w:rPr>
      <w:t xml:space="preserve"> </w:t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60" w:before="0" w:line="276"/>
            <w:jc w:val="left"/>
          </w:pP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Databricks + Hybrid SAS/Python | CDISC SDTM v3.4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60" w:before="0" w:line="276"/>
            <w:jc w:val="right"/>
          </w:pP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F4F8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60" w:before="0" w:line="276"/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Databricks-Enhanced CRF to aCRF Automation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F4F8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after="60" w:before="0" w:line="276"/>
            <w:jc w:val="right"/>
          </w:pPr>
          <w:r>
            <w:rPr>
              <w:rFonts w:ascii="Arial" w:cs="Arial" w:eastAsia="Arial" w:hAnsi="Arial"/>
              <w:i/>
              <w:iCs/>
              <w:color w:val="444444"/>
              <w:sz w:val="16"/>
              <w:szCs w:val="16"/>
            </w:rPr>
            <w:t xml:space="preserve">CONFIDENTIAL | Clinical Data Engineering</w:t>
          </w:r>
        </w:p>
      </w:tc>
    </w:tr>
  </w:tbl>
  <w:p>
    <w:pPr>
      <w:pBdr>
        <w:bottom w:val="single" w:color="C04A10" w:sz="8" w:space="1"/>
      </w:pBdr>
      <w:spacing w:after="60" w:before="0" w:line="276"/>
      <w:jc w:val="left"/>
    </w:pPr>
    <w:r>
      <w:rPr>
        <w:rFonts w:ascii="Arial" w:cs="Arial" w:eastAsia="Arial" w:hAnsi="Arial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04A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2026-04-16T15:37:08.374Z</dcterms:created>
  <dcterms:modified xsi:type="dcterms:W3CDTF">2026-04-16T15:37:08.375Z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