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Members of Group 7: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6230252121 Tarm Kalavantavanich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6231304321 Kittipong Deevee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6231353021 Raviporn Akekunanon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6231358221 Wipawan Temtheerakij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93wxtz8ynqw" w:id="0"/>
      <w:bookmarkEnd w:id="0"/>
      <w:r w:rsidDel="00000000" w:rsidR="00000000" w:rsidRPr="00000000">
        <w:rPr>
          <w:rtl w:val="0"/>
        </w:rPr>
        <w:t xml:space="preserve">Task 6: Summary in 80-100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4000" cy="23717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48" l="4846" r="4684" t="198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717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FlySafe research collaboration created a test condition to improve the safety of flywheel systems.</w:t>
      </w:r>
      <w:r w:rsidDel="00000000" w:rsidR="00000000" w:rsidRPr="00000000">
        <w:rPr>
          <w:sz w:val="28"/>
          <w:szCs w:val="28"/>
          <w:rtl w:val="0"/>
        </w:rPr>
        <w:t xml:space="preserve"> The system</w:t>
      </w:r>
      <w:r w:rsidDel="00000000" w:rsidR="00000000" w:rsidRPr="00000000">
        <w:rPr>
          <w:sz w:val="28"/>
          <w:szCs w:val="28"/>
          <w:rtl w:val="0"/>
        </w:rPr>
        <w:t xml:space="preserve"> provides 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potentially clean, cost-effective, fuel saving and emission reducing</w:t>
      </w:r>
      <w:r w:rsidDel="00000000" w:rsidR="00000000" w:rsidRPr="00000000">
        <w:rPr>
          <w:sz w:val="28"/>
          <w:szCs w:val="28"/>
          <w:rtl w:val="0"/>
        </w:rPr>
        <w:t xml:space="preserve"> method of storing energy </w:t>
      </w:r>
      <w:r w:rsidDel="00000000" w:rsidR="00000000" w:rsidRPr="00000000">
        <w:rPr>
          <w:sz w:val="28"/>
          <w:szCs w:val="28"/>
          <w:rtl w:val="0"/>
        </w:rPr>
        <w:t xml:space="preserve">in vehicles. </w:t>
      </w:r>
      <w:r w:rsidDel="00000000" w:rsidR="00000000" w:rsidRPr="00000000">
        <w:rPr>
          <w:sz w:val="28"/>
          <w:szCs w:val="28"/>
          <w:rtl w:val="0"/>
        </w:rPr>
        <w:t xml:space="preserve">However, the incorporation of safety systems have had to be conservatively engineered. </w:t>
      </w:r>
      <w:r w:rsidDel="00000000" w:rsidR="00000000" w:rsidRPr="00000000">
        <w:rPr>
          <w:sz w:val="28"/>
          <w:szCs w:val="28"/>
          <w:rtl w:val="0"/>
        </w:rPr>
        <w:t xml:space="preserve">Consequently, they conduct the custom-built test rig to analyze flywheel operation by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monitoring</w:t>
      </w:r>
      <w:r w:rsidDel="00000000" w:rsidR="00000000" w:rsidRPr="00000000">
        <w:rPr>
          <w:sz w:val="28"/>
          <w:szCs w:val="28"/>
          <w:rtl w:val="0"/>
        </w:rPr>
        <w:t xml:space="preserve"> the behavior of flywheels with imaging and sensors and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shooting</w:t>
      </w:r>
      <w:r w:rsidDel="00000000" w:rsidR="00000000" w:rsidRPr="00000000">
        <w:rPr>
          <w:sz w:val="28"/>
          <w:szCs w:val="28"/>
          <w:rtl w:val="0"/>
        </w:rPr>
        <w:t xml:space="preserve"> the high frame rate to capture footage. </w:t>
      </w:r>
      <w:r w:rsidDel="00000000" w:rsidR="00000000" w:rsidRPr="00000000">
        <w:rPr>
          <w:sz w:val="28"/>
          <w:szCs w:val="28"/>
          <w:rtl w:val="0"/>
        </w:rPr>
        <w:t xml:space="preserve">As a result, the study will offer new flywheel safety standards </w:t>
      </w:r>
      <w:r w:rsidDel="00000000" w:rsidR="00000000" w:rsidRPr="00000000">
        <w:rPr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promote</w:t>
      </w:r>
      <w:r w:rsidDel="00000000" w:rsidR="00000000" w:rsidRPr="00000000">
        <w:rPr>
          <w:sz w:val="28"/>
          <w:szCs w:val="28"/>
          <w:rtl w:val="0"/>
        </w:rPr>
        <w:t xml:space="preserve"> a higher level of design optimization and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accelerate</w:t>
      </w:r>
      <w:r w:rsidDel="00000000" w:rsidR="00000000" w:rsidRPr="00000000">
        <w:rPr>
          <w:sz w:val="28"/>
          <w:szCs w:val="28"/>
          <w:rtl w:val="0"/>
        </w:rPr>
        <w:t xml:space="preserve"> the commercialization.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(98 words)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Members of Group 7: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6230252121 Tarm Kalavantavanich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6231304321 Kittipong Deevee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6231353021 Raviporn Akekunanon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6231358221 Wipawan Temtheerakij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8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The researchers experimented on </w:t>
      </w:r>
      <w:r w:rsidDel="00000000" w:rsidR="00000000" w:rsidRPr="00000000">
        <w:rPr>
          <w:sz w:val="28"/>
          <w:szCs w:val="28"/>
          <w:rtl w:val="0"/>
        </w:rPr>
        <w:t xml:space="preserve">how constructions made with reinforced concrete frames and masonry infill walls withstand earthquakes.</w:t>
      </w:r>
      <w:r w:rsidDel="00000000" w:rsidR="00000000" w:rsidRPr="00000000">
        <w:rPr>
          <w:sz w:val="28"/>
          <w:szCs w:val="28"/>
          <w:rtl w:val="0"/>
        </w:rPr>
        <w:t xml:space="preserve"> Nowadays, thousands of buildings are prone</w:t>
      </w:r>
      <w:r w:rsidDel="00000000" w:rsidR="00000000" w:rsidRPr="00000000">
        <w:rPr>
          <w:sz w:val="28"/>
          <w:szCs w:val="28"/>
          <w:rtl w:val="0"/>
        </w:rPr>
        <w:t xml:space="preserve"> to earthquakes </w:t>
      </w:r>
      <w:r w:rsidDel="00000000" w:rsidR="00000000" w:rsidRPr="00000000">
        <w:rPr>
          <w:sz w:val="28"/>
          <w:szCs w:val="28"/>
          <w:rtl w:val="0"/>
        </w:rPr>
        <w:t xml:space="preserve">and may need to be demolished. Formerly, researchers have only experimented on sections of structure using low-to-moderate levels of vibration. However, for this experiment, they record the current condition of the building, then install a spinning device on the roof to simulate the vibrations of an earthquake. Finally, cameras and sensors are installed to observe the damage. The result will be useful for seismic</w:t>
      </w:r>
      <w:r w:rsidDel="00000000" w:rsidR="00000000" w:rsidRPr="00000000">
        <w:rPr>
          <w:sz w:val="28"/>
          <w:szCs w:val="28"/>
          <w:rtl w:val="0"/>
        </w:rPr>
        <w:t xml:space="preserve"> research.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