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B365D"/>
            <w:tcMar>
              <w:top w:w="280" w:type="dxa"/>
              <w:bottom w:w="280" w:type="dxa"/>
              <w:left w:w="240" w:type="dxa"/>
              <w:right w:w="240" w:type="dxa"/>
            </w:tcMar>
          </w:tcPr>
          <w:p>
            <w:pPr>
              <w:spacing w:after="80"/>
              <w:jc w:val="left"/>
            </w:pPr>
            <w:r>
              <w:rPr>
                <w:rFonts w:ascii="Calibri" w:hAnsi="Calibri"/>
                <w:b/>
                <w:color w:val="D99B26"/>
                <w:sz w:val="19"/>
              </w:rPr>
              <w:t>ENTERPRISE OPERATIONS &amp; BUSINESS INTELLIGENCE</w:t>
              <w:br/>
            </w:r>
            <w:r>
              <w:rPr>
                <w:rFonts w:ascii="Calibri" w:hAnsi="Calibri"/>
                <w:b/>
                <w:color w:val="FFFFFF"/>
                <w:sz w:val="52"/>
              </w:rPr>
              <w:t>Slack Automation Project</w:t>
              <w:br/>
            </w:r>
            <w:r>
              <w:rPr>
                <w:rFonts w:ascii="Calibri" w:hAnsi="Calibri"/>
                <w:color w:val="E0EEF7"/>
                <w:sz w:val="23"/>
              </w:rPr>
              <w:t>Automated Cross-Channel Executive Reporting Engine</w:t>
              <w:br/>
              <w:t>Aggregating Amazon SP-API, Shopify DTC, and Triple Whale Analytics</w:t>
            </w:r>
          </w:p>
        </w:tc>
      </w:tr>
    </w:tbl>
    <w:p>
      <w:pPr>
        <w:spacing w:after="160"/>
      </w:pPr>
    </w:p>
    <w:tbl>
      <w:tblPr>
        <w:tblW w:type="auto" w:w="0"/>
        <w:jc w:val="center"/>
        <w:tblLook w:firstColumn="1" w:firstRow="1" w:lastColumn="0" w:lastRow="0" w:noHBand="0" w:noVBand="1" w:val="04A0"/>
        <w:tblBorders>
          <w:top w:val="single" w:sz="4" w:space="0" w:color="E0E0E0"/>
          <w:bottom w:val="single" w:sz="4" w:space="0" w:color="E0E0E0"/>
          <w:left w:val="none"/>
          <w:right w:val="none"/>
          <w:insideH w:val="single" w:sz="4" w:space="0" w:color="E0E0E0"/>
          <w:insideV w:val="none"/>
        </w:tblBorders>
      </w:tblPr>
      <w:tblGrid>
        <w:gridCol w:w="4680"/>
        <w:gridCol w:w="4680"/>
      </w:tblGrid>
      <w:tr>
        <w:tc>
          <w:tcPr>
            <w:tcW w:type="dxa" w:w="4680"/>
            <w:shd w:fill="F8F9FA"/>
            <w:tcMar>
              <w:top w:w="100" w:type="dxa"/>
              <w:bottom w:w="100" w:type="dxa"/>
              <w:left w:w="120" w:type="dxa"/>
              <w:right w:w="120" w:type="dxa"/>
            </w:tcMar>
            <w:vAlign w:val="center"/>
          </w:tcPr>
          <w:p>
            <w:pPr>
              <w:spacing w:before="20" w:after="20" w:line="264" w:lineRule="auto"/>
              <w:jc w:val="left"/>
            </w:pPr>
            <w:r>
              <w:rPr>
                <w:rFonts w:ascii="Calibri" w:hAnsi="Calibri"/>
                <w:b/>
                <w:i w:val="0"/>
                <w:color w:val="1B365D"/>
                <w:sz w:val="19"/>
              </w:rPr>
              <w:t>Document Scope: End-to-End System &amp; Business Architecture</w:t>
            </w:r>
          </w:p>
        </w:tc>
        <w:tc>
          <w:tcPr>
            <w:tcW w:type="dxa" w:w="4680"/>
            <w:shd w:fill="F8F9FA"/>
            <w:tcMar>
              <w:top w:w="100" w:type="dxa"/>
              <w:bottom w:w="100" w:type="dxa"/>
              <w:left w:w="120" w:type="dxa"/>
              <w:right w:w="120" w:type="dxa"/>
            </w:tcMar>
            <w:vAlign w:val="center"/>
          </w:tcPr>
          <w:p>
            <w:pPr>
              <w:spacing w:before="20" w:after="20" w:line="264" w:lineRule="auto"/>
              <w:jc w:val="left"/>
            </w:pPr>
            <w:r>
              <w:rPr>
                <w:rFonts w:ascii="Calibri" w:hAnsi="Calibri"/>
                <w:b/>
                <w:i w:val="0"/>
                <w:color w:val="1B365D"/>
                <w:sz w:val="19"/>
              </w:rPr>
              <w:t>Document Version: 1.0 (Production Verified)</w:t>
            </w:r>
          </w:p>
        </w:tc>
      </w:tr>
      <w:tr>
        <w:tc>
          <w:tcPr>
            <w:tcW w:type="dxa" w:w="4680"/>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9"/>
              </w:rPr>
              <w:t>Target Brands: Magic-FP, Ledisa, Wellanova, Anrose, GL-ME, Serabel</w:t>
            </w:r>
          </w:p>
        </w:tc>
        <w:tc>
          <w:tcPr>
            <w:tcW w:type="dxa" w:w="4680"/>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9"/>
              </w:rPr>
              <w:t>Integrations: Slack Web API, Amazon SP-API, Triple Whale, Sheets v4</w:t>
            </w:r>
          </w:p>
        </w:tc>
      </w:tr>
    </w:tbl>
    <w:p>
      <w:pPr>
        <w:spacing w:after="240"/>
      </w:pPr>
    </w:p>
    <w:p>
      <w:pPr>
        <w:keepNext/>
        <w:spacing w:before="360" w:after="120"/>
      </w:pPr>
      <w:r>
        <w:rPr>
          <w:rFonts w:ascii="Calibri" w:hAnsi="Calibri"/>
          <w:b/>
          <w:color w:val="1B365D"/>
          <w:sz w:val="36"/>
        </w:rPr>
        <w:t>Part I: Non-Technical Business Guide</w:t>
      </w:r>
    </w:p>
    <w:p>
      <w:pPr>
        <w:keepNext/>
        <w:spacing w:before="280" w:after="80"/>
      </w:pPr>
      <w:r>
        <w:rPr>
          <w:rFonts w:ascii="Calibri" w:hAnsi="Calibri"/>
          <w:b/>
          <w:color w:val="2E6B9E"/>
          <w:sz w:val="27"/>
        </w:rPr>
        <w:t>1. Executive Summary &amp; Business Objective</w:t>
      </w:r>
    </w:p>
    <w:p>
      <w:pPr>
        <w:spacing w:before="0" w:after="120" w:line="276" w:lineRule="auto"/>
      </w:pPr>
      <w:r>
        <w:rPr>
          <w:rFonts w:ascii="Calibri" w:hAnsi="Calibri"/>
          <w:b w:val="0"/>
          <w:color w:val="222222"/>
          <w:sz w:val="21"/>
        </w:rPr>
        <w:t>The Slack Automation Project is an automated cross-channel business intelligence and executive notification service developed for Acentecom. It monitors, aggregates, and reports daily financial and advertising performance across all active retail brands and sales channels:</w:t>
      </w:r>
    </w:p>
    <w:p>
      <w:pPr>
        <w:pStyle w:val="ListBullet"/>
        <w:spacing w:before="0" w:after="60" w:line="276" w:lineRule="auto"/>
      </w:pPr>
      <w:r>
        <w:rPr>
          <w:rFonts w:ascii="Calibri" w:hAnsi="Calibri"/>
          <w:b/>
          <w:color w:val="1B365D"/>
          <w:sz w:val="21"/>
        </w:rPr>
        <w:t xml:space="preserve">Amazon US Marketplaces: </w:t>
      </w:r>
      <w:r>
        <w:rPr>
          <w:rFonts w:ascii="Calibri" w:hAnsi="Calibri"/>
          <w:color w:val="222222"/>
          <w:sz w:val="21"/>
        </w:rPr>
        <w:t>Magic-FP, Ledisa, Wellanova, and Anrose.</w:t>
      </w:r>
    </w:p>
    <w:p>
      <w:pPr>
        <w:pStyle w:val="ListBullet"/>
        <w:spacing w:before="0" w:after="60" w:line="276" w:lineRule="auto"/>
      </w:pPr>
      <w:r>
        <w:rPr>
          <w:rFonts w:ascii="Calibri" w:hAnsi="Calibri"/>
          <w:b/>
          <w:color w:val="1B365D"/>
          <w:sz w:val="21"/>
        </w:rPr>
        <w:t xml:space="preserve">Shopify DTC &amp; Ad Platforms: </w:t>
      </w:r>
      <w:r>
        <w:rPr>
          <w:rFonts w:ascii="Calibri" w:hAnsi="Calibri"/>
          <w:color w:val="222222"/>
          <w:sz w:val="21"/>
        </w:rPr>
        <w:t>Ledisa, GL-ME, and Serabel.</w:t>
      </w:r>
    </w:p>
    <w:p>
      <w:pPr>
        <w:spacing w:before="0" w:after="120" w:line="276" w:lineRule="auto"/>
      </w:pPr>
      <w:r>
        <w:rPr>
          <w:rFonts w:ascii="Calibri" w:hAnsi="Calibri"/>
          <w:b w:val="0"/>
          <w:color w:val="222222"/>
          <w:sz w:val="21"/>
        </w:rPr>
        <w:t>Every morning at 05:00 AM Berlin time (CET/CEST), the automation engine pulls finalized performance data from the previous calendar day (yesterday, UTC), aggregates total revenue and marketing metrics across Amazon SP-API and Triple Whale, formats an executive briefing, and posts it into a dedicated corporate Slack channel.</w:t>
      </w:r>
    </w:p>
    <w:p>
      <w:pPr>
        <w:spacing w:before="0" w:after="120" w:line="276" w:lineRule="auto"/>
      </w:pPr>
      <w:r>
        <w:rPr>
          <w:rFonts w:ascii="Calibri" w:hAnsi="Calibri"/>
          <w:b w:val="0"/>
          <w:color w:val="222222"/>
          <w:sz w:val="21"/>
        </w:rPr>
        <w:t>By centralizing multi-platform metrics (Amazon gross sales, Shopify order revenue, Google Ads spend, Google conversion value, Meta/Facebook Ads spend, Meta conversion value, and pixel-attributed ROAS) into a single Slack message, leadership and brand managers obtain immediate visibility into business health without manual reporting.</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160" w:type="dxa"/>
            </w:tcMar>
            <w:tcBorders>
              <w:top w:val="none"/>
              <w:bottom w:val="none"/>
              <w:left w:val="single" w:sz="24" w:space="0" w:color="1B365D"/>
              <w:right w:val="none"/>
            </w:tcBorders>
          </w:tcPr>
          <w:p>
            <w:pPr>
              <w:spacing w:before="40" w:after="40" w:line="276" w:lineRule="auto"/>
            </w:pPr>
            <w:r>
              <w:rPr>
                <w:rFonts w:ascii="Calibri" w:hAnsi="Calibri"/>
                <w:b/>
                <w:color w:val="1B365D"/>
                <w:sz w:val="21"/>
              </w:rPr>
              <w:t>Business Value Proposition</w:t>
              <w:br/>
            </w:r>
            <w:r>
              <w:rPr>
                <w:rFonts w:ascii="Calibri" w:hAnsi="Calibri"/>
                <w:color w:val="333333"/>
                <w:sz w:val="20"/>
              </w:rPr>
              <w:t>Strategic Value: Executive teams no longer need to log into Amazon Seller Central, Shopify, Google Ads, and Meta Ads Dashboards independently. The system unifies data from fragmented platforms into an automated, highly readable daily morning briefing dispatched directly to Slack.</w:t>
            </w:r>
          </w:p>
        </w:tc>
      </w:tr>
    </w:tbl>
    <w:p>
      <w:pPr>
        <w:spacing w:after="160"/>
      </w:pPr>
    </w:p>
    <w:p>
      <w:pPr>
        <w:keepNext/>
        <w:spacing w:before="280" w:after="80"/>
      </w:pPr>
      <w:r>
        <w:rPr>
          <w:rFonts w:ascii="Calibri" w:hAnsi="Calibri"/>
          <w:b/>
          <w:color w:val="2E6B9E"/>
          <w:sz w:val="27"/>
        </w:rPr>
        <w:t>2. End-to-End Business Lifecycle</w:t>
      </w:r>
    </w:p>
    <w:p>
      <w:pPr>
        <w:spacing w:before="0" w:after="120" w:line="276" w:lineRule="auto"/>
      </w:pPr>
      <w:r>
        <w:rPr>
          <w:rFonts w:ascii="Calibri" w:hAnsi="Calibri"/>
          <w:b w:val="0"/>
          <w:color w:val="222222"/>
          <w:sz w:val="21"/>
        </w:rPr>
        <w:t>The daily reporting pipeline operates through five synchronized stages:</w:t>
      </w:r>
    </w:p>
    <w:p>
      <w:pPr>
        <w:pStyle w:val="ListBullet"/>
        <w:spacing w:before="0" w:after="60" w:line="276" w:lineRule="auto"/>
      </w:pPr>
      <w:r>
        <w:rPr>
          <w:rFonts w:ascii="Calibri" w:hAnsi="Calibri"/>
          <w:b/>
          <w:color w:val="1B365D"/>
          <w:sz w:val="21"/>
        </w:rPr>
        <w:t xml:space="preserve">Stage 1: Credential Rotation &amp; Token Verification — </w:t>
      </w:r>
      <w:r>
        <w:rPr>
          <w:rFonts w:ascii="Calibri" w:hAnsi="Calibri"/>
          <w:color w:val="222222"/>
          <w:sz w:val="21"/>
        </w:rPr>
        <w:t>Automated jobs verify and refresh Amazon Login with Amazon (LWA) access tokens across all brand spreadsheets, ensuring zero authorization dropouts.</w:t>
      </w:r>
    </w:p>
    <w:p>
      <w:pPr>
        <w:pStyle w:val="ListBullet"/>
        <w:spacing w:before="0" w:after="60" w:line="276" w:lineRule="auto"/>
      </w:pPr>
      <w:r>
        <w:rPr>
          <w:rFonts w:ascii="Calibri" w:hAnsi="Calibri"/>
          <w:b/>
          <w:color w:val="1B365D"/>
          <w:sz w:val="21"/>
        </w:rPr>
        <w:t xml:space="preserve">Stage 2: Amazon Sales Metrics Extraction — </w:t>
      </w:r>
      <w:r>
        <w:rPr>
          <w:rFonts w:ascii="Calibri" w:hAnsi="Calibri"/>
          <w:color w:val="222222"/>
          <w:sz w:val="21"/>
        </w:rPr>
        <w:t>The backend calculates yesterday's complete 24-hour UTC window and queries Amazon SP-API orderMetrics for the US marketplace (ATVPDKIKX0DER) across Magic-FP, Ledisa, Wellanova, and Anrose.</w:t>
      </w:r>
    </w:p>
    <w:p>
      <w:pPr>
        <w:pStyle w:val="ListBullet"/>
        <w:spacing w:before="0" w:after="60" w:line="276" w:lineRule="auto"/>
      </w:pPr>
      <w:r>
        <w:rPr>
          <w:rFonts w:ascii="Calibri" w:hAnsi="Calibri"/>
          <w:b/>
          <w:color w:val="1B365D"/>
          <w:sz w:val="21"/>
        </w:rPr>
        <w:t xml:space="preserve">Stage 3: Shopify DTC &amp; Ad Metric Extraction — </w:t>
      </w:r>
      <w:r>
        <w:rPr>
          <w:rFonts w:ascii="Calibri" w:hAnsi="Calibri"/>
          <w:color w:val="222222"/>
          <w:sz w:val="21"/>
        </w:rPr>
        <w:t>For direct-to-consumer storefronts (Ledisa, GL-ME, Serabel), the engine queries the Triple Whale Summary API to extract gross order revenue, Google Ads spend/revenue, and Meta Ads spend/revenue.</w:t>
      </w:r>
    </w:p>
    <w:p>
      <w:pPr>
        <w:pStyle w:val="ListBullet"/>
        <w:spacing w:before="0" w:after="60" w:line="276" w:lineRule="auto"/>
      </w:pPr>
      <w:r>
        <w:rPr>
          <w:rFonts w:ascii="Calibri" w:hAnsi="Calibri"/>
          <w:b/>
          <w:color w:val="1B365D"/>
          <w:sz w:val="21"/>
        </w:rPr>
        <w:t xml:space="preserve">Stage 4: Multi-Touch Pixel ROAS Attribution — </w:t>
      </w:r>
      <w:r>
        <w:rPr>
          <w:rFonts w:ascii="Calibri" w:hAnsi="Calibri"/>
          <w:color w:val="222222"/>
          <w:sz w:val="21"/>
        </w:rPr>
        <w:t>To eliminate duplicate attribution common in standard ad dashboards, the engine queries Triple Whale OrcaBase SQL to compute accurate 1-day pixel ROAS for Google Ads and Meta Ads.</w:t>
      </w:r>
    </w:p>
    <w:p>
      <w:pPr>
        <w:pStyle w:val="ListBullet"/>
        <w:spacing w:before="0" w:after="60" w:line="276" w:lineRule="auto"/>
      </w:pPr>
      <w:r>
        <w:rPr>
          <w:rFonts w:ascii="Calibri" w:hAnsi="Calibri"/>
          <w:b/>
          <w:color w:val="1B365D"/>
          <w:sz w:val="21"/>
        </w:rPr>
        <w:t xml:space="preserve">Stage 5: Executive Slack Notification Dispatch — </w:t>
      </w:r>
      <w:r>
        <w:rPr>
          <w:rFonts w:ascii="Calibri" w:hAnsi="Calibri"/>
          <w:color w:val="222222"/>
          <w:sz w:val="21"/>
        </w:rPr>
        <w:t>Numbers are formatted with currency symbols and comma separators, assembled into a structured Slack Block Kit message with custom brand emojis, and posted to the corporate Slack channel.</w:t>
      </w:r>
    </w:p>
    <w:p>
      <w:pPr>
        <w:spacing w:after="160"/>
      </w:pPr>
    </w:p>
    <w:p>
      <w:pPr>
        <w:keepNext/>
        <w:spacing w:before="280" w:after="80"/>
      </w:pPr>
      <w:r>
        <w:rPr>
          <w:rFonts w:ascii="Calibri" w:hAnsi="Calibri"/>
          <w:b/>
          <w:color w:val="2E6B9E"/>
          <w:sz w:val="27"/>
        </w:rPr>
        <w:t>3. Google Sheets Architecture &amp; Tab Directory</w:t>
      </w:r>
    </w:p>
    <w:p>
      <w:pPr>
        <w:spacing w:before="0" w:after="120" w:line="276" w:lineRule="auto"/>
      </w:pPr>
      <w:r>
        <w:rPr>
          <w:rFonts w:ascii="Calibri" w:hAnsi="Calibri"/>
          <w:b w:val="0"/>
          <w:color w:val="222222"/>
          <w:sz w:val="21"/>
        </w:rPr>
        <w:t>The backend interfaces with four brand Google Spreadsheets to manage Amazon SP-API authentication credentials:</w:t>
      </w:r>
    </w:p>
    <w:p>
      <w:pPr>
        <w:keepNext/>
        <w:spacing w:before="200" w:after="60"/>
      </w:pPr>
      <w:r>
        <w:rPr>
          <w:rFonts w:ascii="Calibri" w:hAnsi="Calibri"/>
          <w:b/>
          <w:color w:val="222222"/>
          <w:sz w:val="22"/>
        </w:rPr>
        <w:t>Tab: Token Sheet (GOOGLE_TOKEN_SHEET_NAME, default 'Token')</w:t>
      </w:r>
    </w:p>
    <w:p>
      <w:pPr>
        <w:spacing w:before="0" w:after="120" w:line="276" w:lineRule="auto"/>
      </w:pPr>
      <w:r>
        <w:rPr>
          <w:rFonts w:ascii="Calibri" w:hAnsi="Calibri"/>
          <w:b w:val="0"/>
          <w:color w:val="222222"/>
          <w:sz w:val="21"/>
        </w:rPr>
        <w:t>Serves as a decentralized, secure token store holding credentials for each brand's Amazon Seller Central account:</w:t>
      </w:r>
    </w:p>
    <w:p>
      <w:pPr>
        <w:pStyle w:val="ListBullet"/>
        <w:spacing w:before="0" w:after="60" w:line="276" w:lineRule="auto"/>
      </w:pPr>
      <w:r>
        <w:rPr>
          <w:rFonts w:ascii="Calibri" w:hAnsi="Calibri"/>
          <w:b/>
          <w:color w:val="1B365D"/>
          <w:sz w:val="21"/>
        </w:rPr>
        <w:t xml:space="preserve">Spreadsheet References: </w:t>
      </w:r>
      <w:r>
        <w:rPr>
          <w:rFonts w:ascii="Calibri" w:hAnsi="Calibri"/>
          <w:color w:val="222222"/>
          <w:sz w:val="21"/>
        </w:rPr>
        <w:t>Configured via MAGIC_FP_SHEETID, LEDISA_SHEETID, WELLANOVA_SHEETID, and ANROSE_SHEETID.</w:t>
      </w:r>
    </w:p>
    <w:p>
      <w:pPr>
        <w:pStyle w:val="ListBullet"/>
        <w:spacing w:before="0" w:after="60" w:line="276" w:lineRule="auto"/>
      </w:pPr>
      <w:r>
        <w:rPr>
          <w:rFonts w:ascii="Calibri" w:hAnsi="Calibri"/>
          <w:b/>
          <w:color w:val="1B365D"/>
          <w:sz w:val="21"/>
        </w:rPr>
        <w:t xml:space="preserve">AccessToken: </w:t>
      </w:r>
      <w:r>
        <w:rPr>
          <w:rFonts w:ascii="Calibri" w:hAnsi="Calibri"/>
          <w:color w:val="222222"/>
          <w:sz w:val="21"/>
        </w:rPr>
        <w:t>Active bearer token (valid for 60 minutes) supplied in the x-amz-access-token header during Amazon SP-API requests.</w:t>
      </w:r>
    </w:p>
    <w:p>
      <w:pPr>
        <w:pStyle w:val="ListBullet"/>
        <w:spacing w:before="0" w:after="60" w:line="276" w:lineRule="auto"/>
      </w:pPr>
      <w:r>
        <w:rPr>
          <w:rFonts w:ascii="Calibri" w:hAnsi="Calibri"/>
          <w:b/>
          <w:color w:val="1B365D"/>
          <w:sz w:val="21"/>
        </w:rPr>
        <w:t xml:space="preserve">RefreshToken: </w:t>
      </w:r>
      <w:r>
        <w:rPr>
          <w:rFonts w:ascii="Calibri" w:hAnsi="Calibri"/>
          <w:color w:val="222222"/>
          <w:sz w:val="21"/>
        </w:rPr>
        <w:t>Long-lived authorization token used to request fresh access tokens from Amazon OAuth servers.</w:t>
      </w:r>
    </w:p>
    <w:p>
      <w:pPr>
        <w:pStyle w:val="ListBullet"/>
        <w:spacing w:before="0" w:after="60" w:line="276" w:lineRule="auto"/>
      </w:pPr>
      <w:r>
        <w:rPr>
          <w:rFonts w:ascii="Calibri" w:hAnsi="Calibri"/>
          <w:b/>
          <w:color w:val="1B365D"/>
          <w:sz w:val="21"/>
        </w:rPr>
        <w:t xml:space="preserve">clientId &amp; clientSecret: </w:t>
      </w:r>
      <w:r>
        <w:rPr>
          <w:rFonts w:ascii="Calibri" w:hAnsi="Calibri"/>
          <w:color w:val="222222"/>
          <w:sz w:val="21"/>
        </w:rPr>
        <w:t>Brand-specific Login with Amazon (LWA) API credentials.</w:t>
      </w:r>
    </w:p>
    <w:p>
      <w:pPr>
        <w:spacing w:after="160"/>
      </w:pPr>
    </w:p>
    <w:p>
      <w:pPr>
        <w:keepNext/>
        <w:spacing w:before="280" w:after="80"/>
      </w:pPr>
      <w:r>
        <w:rPr>
          <w:rFonts w:ascii="Calibri" w:hAnsi="Calibri"/>
          <w:b/>
          <w:color w:val="2E6B9E"/>
          <w:sz w:val="27"/>
        </w:rPr>
        <w:t>4. Third-Party Integrations Directory</w:t>
      </w:r>
    </w:p>
    <w:p>
      <w:pPr>
        <w:spacing w:before="0" w:after="120" w:line="276" w:lineRule="auto"/>
      </w:pPr>
      <w:r>
        <w:rPr>
          <w:rFonts w:ascii="Calibri" w:hAnsi="Calibri"/>
          <w:b w:val="0"/>
          <w:color w:val="222222"/>
          <w:sz w:val="21"/>
        </w:rPr>
        <w:t>All external third-party services and APIs integrated into the project are formatted below in structured cards: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160" w:type="dxa"/>
            </w:tcMar>
            <w:tcBorders>
              <w:top w:val="none"/>
              <w:bottom w:val="none"/>
              <w:left w:val="single" w:sz="24" w:space="0" w:color="2E6B9E"/>
              <w:right w:val="none"/>
            </w:tcBorders>
          </w:tcPr>
          <w:p>
            <w:pPr>
              <w:spacing w:before="40" w:after="40" w:line="276" w:lineRule="auto"/>
            </w:pPr>
            <w:r>
              <w:rPr>
                <w:rFonts w:ascii="Calibri" w:hAnsi="Calibri"/>
                <w:b/>
                <w:color w:val="1B365D"/>
                <w:sz w:val="21"/>
              </w:rPr>
              <w:t>Third-Party Integration: Slack Web API</w:t>
              <w:br/>
            </w:r>
            <w:r>
              <w:rPr>
                <w:rFonts w:ascii="Calibri" w:hAnsi="Calibri"/>
                <w:color w:val="333333"/>
                <w:sz w:val="20"/>
              </w:rPr>
              <w:t>System: Slack Web API</w:t>
              <w:br/>
              <w:t>• Purpose: Daily executive performance briefing delivery.</w:t>
              <w:br/>
              <w:t>• Authentication: Bearer Token (SLACK_BOT_TOKEN) in HTTP Authorization header.</w:t>
              <w:br/>
              <w:t>• Endpoints Used:</w:t>
              <w:br/>
              <w:t xml:space="preserve">    - POST https://slack.com/api/chat.postMessage (Dispatches structured Block Kit JSON payloads)</w:t>
              <w:br/>
              <w:t>• Payload Architecture: Features structured section blocks, bold markdown text, and divider lines. Incorporates brand-specific visual identifiers (🌟 Magic FP, 🫐 Wellanova, 🟣 ANROSE, 🔹 Ledisa, 🔴 GL-ME, 🐮 Serabel) with fallback notification text.</w:t>
            </w:r>
          </w:p>
        </w:tc>
      </w:tr>
    </w:tbl>
    <w:p>
      <w:pPr>
        <w:spacing w:after="80"/>
      </w:pP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160" w:type="dxa"/>
            </w:tcMar>
            <w:tcBorders>
              <w:top w:val="none"/>
              <w:bottom w:val="none"/>
              <w:left w:val="single" w:sz="24" w:space="0" w:color="2E6B9E"/>
              <w:right w:val="none"/>
            </w:tcBorders>
          </w:tcPr>
          <w:p>
            <w:pPr>
              <w:spacing w:before="40" w:after="40" w:line="276" w:lineRule="auto"/>
            </w:pPr>
            <w:r>
              <w:rPr>
                <w:rFonts w:ascii="Calibri" w:hAnsi="Calibri"/>
                <w:b/>
                <w:color w:val="1B365D"/>
                <w:sz w:val="21"/>
              </w:rPr>
              <w:t>Third-Party Integration: Amazon SP-API &amp; LWA</w:t>
              <w:br/>
            </w:r>
            <w:r>
              <w:rPr>
                <w:rFonts w:ascii="Calibri" w:hAnsi="Calibri"/>
                <w:color w:val="333333"/>
                <w:sz w:val="20"/>
              </w:rPr>
              <w:t>System: Amazon Selling Partner API (SP-API) &amp; Login with Amazon (LWA)</w:t>
              <w:br/>
              <w:t>• Purpose: Automated retrieval of daily Amazon marketplace sales revenue.</w:t>
              <w:br/>
              <w:t>• Authentication: Multi-brand LWA OAuth token refresh (AUTH_LINK) storing access tokens in Google Sheets.</w:t>
              <w:br/>
              <w:t>• Endpoints Used:</w:t>
              <w:br/>
              <w:t xml:space="preserve">    - GET /sales/v1/orderMetrics (Retrieves order revenue metrics for marketplace ATVPDKIKX0DER)</w:t>
              <w:br/>
              <w:t>• Rate Limiting &amp; Resilience: Enforces a minimum 500ms delay between calls with 3-tier exponential backoff retries upon encountering HTTP 429 rate limits or 5xx server errors.</w:t>
            </w:r>
          </w:p>
        </w:tc>
      </w:tr>
    </w:tbl>
    <w:p>
      <w:pPr>
        <w:spacing w:after="80"/>
      </w:pP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160" w:type="dxa"/>
            </w:tcMar>
            <w:tcBorders>
              <w:top w:val="none"/>
              <w:bottom w:val="none"/>
              <w:left w:val="single" w:sz="24" w:space="0" w:color="2E6B9E"/>
              <w:right w:val="none"/>
            </w:tcBorders>
          </w:tcPr>
          <w:p>
            <w:pPr>
              <w:spacing w:before="40" w:after="40" w:line="276" w:lineRule="auto"/>
            </w:pPr>
            <w:r>
              <w:rPr>
                <w:rFonts w:ascii="Calibri" w:hAnsi="Calibri"/>
                <w:b/>
                <w:color w:val="1B365D"/>
                <w:sz w:val="21"/>
              </w:rPr>
              <w:t>Third-Party Integration: Triple Whale Summary API</w:t>
              <w:br/>
            </w:r>
            <w:r>
              <w:rPr>
                <w:rFonts w:ascii="Calibri" w:hAnsi="Calibri"/>
                <w:color w:val="333333"/>
                <w:sz w:val="20"/>
              </w:rPr>
              <w:t>System: Triple Whale Summary Page API</w:t>
              <w:br/>
              <w:t>• Purpose: Extraction of Shopify order revenue, Google Ads metrics, and Meta Ads metrics.</w:t>
              <w:br/>
              <w:t>• Authentication: Custom API Key header (x-api-key: TRIPLEWHALE_API_KEY).</w:t>
              <w:br/>
              <w:t>• Endpoints Used:</w:t>
              <w:br/>
              <w:t xml:space="preserve">    - POST https://api.triplewhale.com/api/v2/summary-page/get-data</w:t>
              <w:br/>
              <w:t>• Extracted Metrics: Order Revenue (Shopify), Google Ads Spend, Google Conversion Value, Facebook Ads Spend, and Facebook Meta Conversion Value for Ledisa, GL-ME, and Serabel.</w:t>
            </w:r>
          </w:p>
        </w:tc>
      </w:tr>
    </w:tbl>
    <w:p>
      <w:pPr>
        <w:spacing w:after="80"/>
      </w:pP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160" w:type="dxa"/>
            </w:tcMar>
            <w:tcBorders>
              <w:top w:val="none"/>
              <w:bottom w:val="none"/>
              <w:left w:val="single" w:sz="24" w:space="0" w:color="2E6B9E"/>
              <w:right w:val="none"/>
            </w:tcBorders>
          </w:tcPr>
          <w:p>
            <w:pPr>
              <w:spacing w:before="40" w:after="40" w:line="276" w:lineRule="auto"/>
            </w:pPr>
            <w:r>
              <w:rPr>
                <w:rFonts w:ascii="Calibri" w:hAnsi="Calibri"/>
                <w:b/>
                <w:color w:val="1B365D"/>
                <w:sz w:val="21"/>
              </w:rPr>
              <w:t>Third-Party Integration: Triple Whale OrcaBase SQL API</w:t>
              <w:br/>
            </w:r>
            <w:r>
              <w:rPr>
                <w:rFonts w:ascii="Calibri" w:hAnsi="Calibri"/>
                <w:color w:val="333333"/>
                <w:sz w:val="20"/>
              </w:rPr>
              <w:t>System: Triple Whale OrcaBase SQL API</w:t>
              <w:br/>
              <w:t>• Purpose: Multi-channel attribution modeling and pixel-accurate ROAS calculation.</w:t>
              <w:br/>
              <w:t>• Authentication: Custom API Key header (x-api-key: TRIPLEWHALE_API_KEY).</w:t>
              <w:br/>
              <w:t>• Endpoints Used:</w:t>
              <w:br/>
              <w:t xml:space="preserve">    - POST https://api.triplewhale.com/api/v2/orcabase/api/sql</w:t>
              <w:br/>
              <w:t>• Functionality: Executes direct SQL against pixel_joined_tvf() to calculate true 1-day pixel ROAS for Google Ads and Meta Ads channels.</w:t>
            </w:r>
          </w:p>
        </w:tc>
      </w:tr>
    </w:tbl>
    <w:p>
      <w:pPr>
        <w:spacing w:after="80"/>
      </w:pP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160" w:type="dxa"/>
            </w:tcMar>
            <w:tcBorders>
              <w:top w:val="none"/>
              <w:bottom w:val="none"/>
              <w:left w:val="single" w:sz="24" w:space="0" w:color="2E6B9E"/>
              <w:right w:val="none"/>
            </w:tcBorders>
          </w:tcPr>
          <w:p>
            <w:pPr>
              <w:spacing w:before="40" w:after="40" w:line="276" w:lineRule="auto"/>
            </w:pPr>
            <w:r>
              <w:rPr>
                <w:rFonts w:ascii="Calibri" w:hAnsi="Calibri"/>
                <w:b/>
                <w:color w:val="1B365D"/>
                <w:sz w:val="21"/>
              </w:rPr>
              <w:t>Third-Party Integration: Google Sheets API</w:t>
              <w:br/>
            </w:r>
            <w:r>
              <w:rPr>
                <w:rFonts w:ascii="Calibri" w:hAnsi="Calibri"/>
                <w:color w:val="333333"/>
                <w:sz w:val="20"/>
              </w:rPr>
              <w:t>System: Google Sheets API (v4)</w:t>
              <w:br/>
              <w:t>• Purpose: Decentralized token vault storing LWA OAuth credentials across brand sheets.</w:t>
              <w:br/>
              <w:t>• Authentication: Google Cloud Service Account JWT via config/service-account.json with spreadsheets scope.</w:t>
              <w:br/>
              <w:t>• Capabilities: Reads token credentials from Row 2 and updates fresh access tokens every 50 minutes.</w:t>
            </w:r>
          </w:p>
        </w:tc>
      </w:tr>
    </w:tbl>
    <w:p>
      <w:pPr>
        <w:spacing w:after="160"/>
      </w:pPr>
    </w:p>
    <w:p>
      <w:pPr>
        <w:keepNext/>
        <w:spacing w:before="280" w:after="80"/>
      </w:pPr>
      <w:r>
        <w:rPr>
          <w:rFonts w:ascii="Calibri" w:hAnsi="Calibri"/>
          <w:b/>
          <w:color w:val="2E6B9E"/>
          <w:sz w:val="27"/>
        </w:rPr>
        <w:t>5. Automated Background Crons</w:t>
      </w:r>
    </w:p>
    <w:p>
      <w:pPr>
        <w:spacing w:before="0" w:after="120" w:line="276" w:lineRule="auto"/>
      </w:pPr>
      <w:r>
        <w:rPr>
          <w:rFonts w:ascii="Calibri" w:hAnsi="Calibri"/>
          <w:b w:val="0"/>
          <w:color w:val="222222"/>
          <w:sz w:val="21"/>
        </w:rPr>
        <w:t>The backend operates two automated, scheduled background cron tasks: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728"/>
            <w:shd w:fill="1B365D"/>
            <w:tcMar>
              <w:top w:w="100" w:type="dxa"/>
              <w:bottom w:w="100" w:type="dxa"/>
              <w:left w:w="120" w:type="dxa"/>
              <w:right w:w="120" w:type="dxa"/>
            </w:tcMar>
            <w:vAlign w:val="center"/>
          </w:tcPr>
          <w:p>
            <w:pPr>
              <w:spacing w:before="20" w:after="20" w:line="264" w:lineRule="auto"/>
              <w:jc w:val="left"/>
            </w:pPr>
            <w:r>
              <w:rPr>
                <w:rFonts w:ascii="Calibri" w:hAnsi="Calibri"/>
                <w:b/>
                <w:i w:val="0"/>
                <w:color w:val="FFFFFF"/>
                <w:sz w:val="19"/>
              </w:rPr>
              <w:t>Cron Schedule</w:t>
            </w:r>
          </w:p>
        </w:tc>
        <w:tc>
          <w:tcPr>
            <w:tcW w:type="dxa" w:w="1872"/>
            <w:shd w:fill="1B365D"/>
            <w:tcMar>
              <w:top w:w="100" w:type="dxa"/>
              <w:bottom w:w="100" w:type="dxa"/>
              <w:left w:w="120" w:type="dxa"/>
              <w:right w:w="120" w:type="dxa"/>
            </w:tcMar>
            <w:vAlign w:val="center"/>
          </w:tcPr>
          <w:p>
            <w:pPr>
              <w:spacing w:before="20" w:after="20" w:line="264" w:lineRule="auto"/>
              <w:jc w:val="left"/>
            </w:pPr>
            <w:r>
              <w:rPr>
                <w:rFonts w:ascii="Calibri" w:hAnsi="Calibri"/>
                <w:b/>
                <w:i w:val="0"/>
                <w:color w:val="FFFFFF"/>
                <w:sz w:val="19"/>
              </w:rPr>
              <w:t>Timezone</w:t>
            </w:r>
          </w:p>
        </w:tc>
        <w:tc>
          <w:tcPr>
            <w:tcW w:type="dxa" w:w="2592"/>
            <w:shd w:fill="1B365D"/>
            <w:tcMar>
              <w:top w:w="100" w:type="dxa"/>
              <w:bottom w:w="100" w:type="dxa"/>
              <w:left w:w="120" w:type="dxa"/>
              <w:right w:w="120" w:type="dxa"/>
            </w:tcMar>
            <w:vAlign w:val="center"/>
          </w:tcPr>
          <w:p>
            <w:pPr>
              <w:spacing w:before="20" w:after="20" w:line="264" w:lineRule="auto"/>
              <w:jc w:val="left"/>
            </w:pPr>
            <w:r>
              <w:rPr>
                <w:rFonts w:ascii="Calibri" w:hAnsi="Calibri"/>
                <w:b/>
                <w:i w:val="0"/>
                <w:color w:val="FFFFFF"/>
                <w:sz w:val="19"/>
              </w:rPr>
              <w:t>Target Function</w:t>
            </w:r>
          </w:p>
        </w:tc>
        <w:tc>
          <w:tcPr>
            <w:tcW w:type="dxa" w:w="3168"/>
            <w:shd w:fill="1B365D"/>
            <w:tcMar>
              <w:top w:w="100" w:type="dxa"/>
              <w:bottom w:w="100" w:type="dxa"/>
              <w:left w:w="120" w:type="dxa"/>
              <w:right w:w="120" w:type="dxa"/>
            </w:tcMar>
            <w:vAlign w:val="center"/>
          </w:tcPr>
          <w:p>
            <w:pPr>
              <w:spacing w:before="20" w:after="20" w:line="264" w:lineRule="auto"/>
              <w:jc w:val="left"/>
            </w:pPr>
            <w:r>
              <w:rPr>
                <w:rFonts w:ascii="Calibri" w:hAnsi="Calibri"/>
                <w:b/>
                <w:i w:val="0"/>
                <w:color w:val="FFFFFF"/>
                <w:sz w:val="19"/>
              </w:rPr>
              <w:t>Operational Function</w:t>
            </w:r>
          </w:p>
        </w:tc>
      </w:tr>
      <w:tr>
        <w:tc>
          <w:tcPr>
            <w:tcW w:type="dxa" w:w="1728"/>
            <w:shd w:fill="FFFFFF"/>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8"/>
              </w:rPr>
              <w:t>*/50 * * * *</w:t>
              <w:br/>
              <w:t>(Every 50 min)</w:t>
            </w:r>
          </w:p>
        </w:tc>
        <w:tc>
          <w:tcPr>
            <w:tcW w:type="dxa" w:w="1872"/>
            <w:shd w:fill="FFFFFF"/>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8"/>
              </w:rPr>
              <w:t>System Local</w:t>
            </w:r>
          </w:p>
        </w:tc>
        <w:tc>
          <w:tcPr>
            <w:tcW w:type="dxa" w:w="2592"/>
            <w:shd w:fill="FFFFFF"/>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8"/>
              </w:rPr>
              <w:t>cronUpdateToken()</w:t>
            </w:r>
          </w:p>
        </w:tc>
        <w:tc>
          <w:tcPr>
            <w:tcW w:type="dxa" w:w="3168"/>
            <w:shd w:fill="FFFFFF"/>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8"/>
              </w:rPr>
              <w:t>Refreshes Amazon LWA access tokens for Magic-FP, Ledisa, Wellanova, and Anrose; updates Token sheets.</w:t>
            </w:r>
          </w:p>
        </w:tc>
      </w:tr>
      <w:tr>
        <w:tc>
          <w:tcPr>
            <w:tcW w:type="dxa" w:w="1728"/>
            <w:shd w:fill="F8F9FA"/>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8"/>
              </w:rPr>
              <w:t>0 5 * * *</w:t>
              <w:br/>
              <w:t>(Daily at 05:00)</w:t>
            </w:r>
          </w:p>
        </w:tc>
        <w:tc>
          <w:tcPr>
            <w:tcW w:type="dxa" w:w="1872"/>
            <w:shd w:fill="F8F9FA"/>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8"/>
              </w:rPr>
              <w:t>Europe/Berlin</w:t>
            </w:r>
          </w:p>
        </w:tc>
        <w:tc>
          <w:tcPr>
            <w:tcW w:type="dxa" w:w="2592"/>
            <w:shd w:fill="F8F9FA"/>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8"/>
              </w:rPr>
              <w:t>sendSlackMessage()</w:t>
            </w:r>
          </w:p>
        </w:tc>
        <w:tc>
          <w:tcPr>
            <w:tcW w:type="dxa" w:w="3168"/>
            <w:shd w:fill="F8F9FA"/>
            <w:tcMar>
              <w:top w:w="100" w:type="dxa"/>
              <w:bottom w:w="100" w:type="dxa"/>
              <w:left w:w="120" w:type="dxa"/>
              <w:right w:w="120" w:type="dxa"/>
            </w:tcMar>
            <w:vAlign w:val="center"/>
          </w:tcPr>
          <w:p>
            <w:pPr>
              <w:spacing w:before="20" w:after="20" w:line="264" w:lineRule="auto"/>
              <w:jc w:val="left"/>
            </w:pPr>
            <w:r>
              <w:rPr>
                <w:rFonts w:ascii="Calibri" w:hAnsi="Calibri"/>
                <w:b w:val="0"/>
                <w:i w:val="0"/>
                <w:color w:val="222222"/>
                <w:sz w:val="18"/>
              </w:rPr>
              <w:t>Aggregates yesterday's performance across Amazon and Triple Whale; compiles and dispatches briefing to Slack.</w:t>
            </w:r>
          </w:p>
        </w:tc>
      </w:tr>
    </w:tbl>
    <w:p>
      <w:pPr>
        <w:spacing w:after="240"/>
      </w:pPr>
    </w:p>
    <w:p>
      <w:pPr>
        <w:keepNext/>
        <w:spacing w:before="360" w:after="120"/>
      </w:pPr>
      <w:r>
        <w:rPr>
          <w:rFonts w:ascii="Calibri" w:hAnsi="Calibri"/>
          <w:b/>
          <w:color w:val="1B365D"/>
          <w:sz w:val="36"/>
        </w:rPr>
        <w:t>Part II: Technical Architecture &amp; System Reference</w:t>
      </w:r>
    </w:p>
    <w:p>
      <w:pPr>
        <w:keepNext/>
        <w:spacing w:before="280" w:after="80"/>
      </w:pPr>
      <w:r>
        <w:rPr>
          <w:rFonts w:ascii="Calibri" w:hAnsi="Calibri"/>
          <w:b/>
          <w:color w:val="2E6B9E"/>
          <w:sz w:val="27"/>
        </w:rPr>
        <w:t>6. System Architecture &amp; File Structure</w:t>
      </w:r>
    </w:p>
    <w:p>
      <w:pPr>
        <w:spacing w:before="0" w:after="120" w:line="276" w:lineRule="auto"/>
      </w:pPr>
      <w:r>
        <w:rPr>
          <w:rFonts w:ascii="Calibri" w:hAnsi="Calibri"/>
          <w:b w:val="0"/>
          <w:color w:val="222222"/>
          <w:sz w:val="21"/>
        </w:rPr>
        <w:t>The project is architected as an Express.js microservice. The server entry point (index.js) mounts routes, initializes middleware, and configures background jobs.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0E0E0"/>
              <w:bottom w:val="single" w:sz="4" w:space="0" w:color="E0E0E0"/>
              <w:left w:val="single" w:sz="12" w:space="0" w:color="2E6B9E"/>
              <w:right w:val="single" w:sz="4" w:space="0" w:color="E0E0E0"/>
            </w:tcBorders>
          </w:tcPr>
          <w:p>
            <w:pPr>
              <w:spacing w:before="40" w:after="40" w:line="252" w:lineRule="auto"/>
            </w:pPr>
            <w:r>
              <w:rPr>
                <w:rFonts w:ascii="Consolas" w:hAnsi="Consolas"/>
                <w:color w:val="222222"/>
                <w:sz w:val="18"/>
              </w:rPr>
              <w:t>acentecom-slack-automation/</w:t>
              <w:br/>
              <w:t>├── config/</w:t>
              <w:br/>
              <w:t>│   ├── googleAuth.js              # Service account client for Google Sheets API v4</w:t>
              <w:br/>
              <w:t>│   └── service-account.json       # Google Cloud Service Account key (ignored by git)</w:t>
              <w:br/>
              <w:t>├── controller/</w:t>
              <w:br/>
              <w:t>│   ├── configAds.controller.js     # Amazon LWA token refresh for 4 brand sheets</w:t>
              <w:br/>
              <w:t>│   └── slack.controller.js        # Multi-channel data aggregator &amp; Slack dispatcher</w:t>
              <w:br/>
              <w:t>├── routes/</w:t>
              <w:br/>
              <w:t>│   ├── configSp.route.js          # Cron job for 50-minute Amazon LWA token updates</w:t>
              <w:br/>
              <w:t>│   └── slack.route.js             # Cron job (05:00 Berlin) &amp; manual GET /api/send endpoint</w:t>
              <w:br/>
              <w:t>├── helper.js                       # Token retrieval utility &amp; sheet column mapper</w:t>
              <w:br/>
              <w:t>├── index.js                        # Express server entry point &amp; route registration</w:t>
              <w:br/>
              <w:t>├── package.json                    # Dependencies (express, axios, googleapis, moment, node-cron)</w:t>
              <w:br/>
              <w:t>└── .env                            # Environment variables and API credentials</w:t>
            </w:r>
          </w:p>
        </w:tc>
      </w:tr>
    </w:tbl>
    <w:p>
      <w:pPr>
        <w:spacing w:after="160"/>
      </w:pPr>
    </w:p>
    <w:p>
      <w:pPr>
        <w:keepNext/>
        <w:spacing w:before="280" w:after="80"/>
      </w:pPr>
      <w:r>
        <w:rPr>
          <w:rFonts w:ascii="Calibri" w:hAnsi="Calibri"/>
          <w:b/>
          <w:color w:val="2E6B9E"/>
          <w:sz w:val="27"/>
        </w:rPr>
        <w:t>7. Core Business Logic &amp; Data Aggregation Engine</w:t>
      </w:r>
    </w:p>
    <w:p>
      <w:pPr>
        <w:keepNext/>
        <w:spacing w:before="200" w:after="60"/>
      </w:pPr>
      <w:r>
        <w:rPr>
          <w:rFonts w:ascii="Calibri" w:hAnsi="Calibri"/>
          <w:b/>
          <w:color w:val="222222"/>
          <w:sz w:val="22"/>
        </w:rPr>
        <w:t>A. Amazon Revenue Extraction (fetchAmazonRevenueData)</w:t>
      </w:r>
    </w:p>
    <w:p>
      <w:pPr>
        <w:spacing w:before="0" w:after="120" w:line="276" w:lineRule="auto"/>
      </w:pPr>
      <w:r>
        <w:rPr>
          <w:rFonts w:ascii="Calibri" w:hAnsi="Calibri"/>
          <w:b w:val="0"/>
          <w:color w:val="222222"/>
          <w:sz w:val="21"/>
        </w:rPr>
        <w:t>1. Token Refresh: Automatically invokes cronUpdateToken() to guarantee token freshness.</w:t>
        <w:br/>
        <w:t>2. Access Token Retrieval: Reads active tokens for MAGIC_FP, LEDISA, ANROSE, and WELLANOVA via getAccessToken().</w:t>
        <w:br/>
        <w:t>3. Time Window Calculation: Computes yesterday's 24-hour UTC window:</w:t>
        <w:br/>
        <w:t xml:space="preserve">    startTime: yesterday.startOf('day').toISOString() (00:00:00Z)</w:t>
        <w:br/>
        <w:t xml:space="preserve">    endTime: yesterday.endOf('day').toISOString() (23:59:59Z)</w:t>
        <w:br/>
        <w:t>4. SP-API Execution: Queries /sales/v1/orderMetrics with a mandatory 500ms delay between calls and 3 exponential backoff retries on rate limits.</w:t>
        <w:br/>
        <w:t>5. Aggregation: Sums and floors total sales amounts per brand.</w:t>
      </w:r>
    </w:p>
    <w:p>
      <w:pPr>
        <w:keepNext/>
        <w:spacing w:before="200" w:after="60"/>
      </w:pPr>
      <w:r>
        <w:rPr>
          <w:rFonts w:ascii="Calibri" w:hAnsi="Calibri"/>
          <w:b/>
          <w:color w:val="222222"/>
          <w:sz w:val="22"/>
        </w:rPr>
        <w:t>B. Shopify DTC &amp; Ad Metric Extraction (fetchShopifyData)</w:t>
      </w:r>
    </w:p>
    <w:p>
      <w:pPr>
        <w:spacing w:before="0" w:after="120" w:line="276" w:lineRule="auto"/>
      </w:pPr>
      <w:r>
        <w:rPr>
          <w:rFonts w:ascii="Calibri" w:hAnsi="Calibri"/>
          <w:b w:val="0"/>
          <w:color w:val="222222"/>
          <w:sz w:val="21"/>
        </w:rPr>
        <w:t>1. Target Domains: Configured for LEDISA_DOMAIN, GL_ME_DOMAIN, and SERABEL_DOMAIN.</w:t>
        <w:br/>
        <w:t>2. Triple Whale API Call: Queries /summary-page/get-data for yesterday's date.</w:t>
        <w:br/>
        <w:t>3. Extraction Filters:</w:t>
        <w:br/>
        <w:t xml:space="preserve">    - Order Revenue (shopify)</w:t>
        <w:br/>
        <w:t xml:space="preserve">    - Google Ads Spend &amp; Conversion Value (google-ads)</w:t>
        <w:br/>
        <w:t xml:space="preserve">    - Facebook Ads Spend &amp; Meta Conversion Value (facebook-ads)</w:t>
        <w:br/>
        <w:t>4. Extraction: Rounds values to whole numbers (toFixed(0)).</w:t>
      </w:r>
    </w:p>
    <w:p>
      <w:pPr>
        <w:keepNext/>
        <w:spacing w:before="200" w:after="60"/>
      </w:pPr>
      <w:r>
        <w:rPr>
          <w:rFonts w:ascii="Calibri" w:hAnsi="Calibri"/>
          <w:b/>
          <w:color w:val="222222"/>
          <w:sz w:val="22"/>
        </w:rPr>
        <w:t>C. Pixel-Attributed ROAS Modeling (fetchROASData)</w:t>
      </w:r>
    </w:p>
    <w:p>
      <w:pPr>
        <w:spacing w:before="0" w:after="120" w:line="276" w:lineRule="auto"/>
      </w:pPr>
      <w:r>
        <w:rPr>
          <w:rFonts w:ascii="Calibri" w:hAnsi="Calibri"/>
          <w:b w:val="0"/>
          <w:color w:val="222222"/>
          <w:sz w:val="21"/>
        </w:rPr>
        <w:t>1. Query Execution: Sends SQL query to /orcabase/api/sql executing against pixel_joined_tvf() table.</w:t>
        <w:br/>
        <w:t>2. Attribution: Uses strict 1_day attribution window.</w:t>
        <w:br/>
        <w:t>3. Formatting: Formats ROAS values to 2 decimal places (toFixed(2)).</w:t>
      </w:r>
    </w:p>
    <w:p>
      <w:pPr>
        <w:keepNext/>
        <w:spacing w:before="200" w:after="60"/>
      </w:pPr>
      <w:r>
        <w:rPr>
          <w:rFonts w:ascii="Calibri" w:hAnsi="Calibri"/>
          <w:b/>
          <w:color w:val="222222"/>
          <w:sz w:val="22"/>
        </w:rPr>
        <w:t>D. Slack Message Assembly &amp; Formatting (sendSlackMessage)</w:t>
      </w:r>
    </w:p>
    <w:p>
      <w:pPr>
        <w:spacing w:before="0" w:after="120" w:line="276" w:lineRule="auto"/>
      </w:pPr>
      <w:r>
        <w:rPr>
          <w:rFonts w:ascii="Calibri" w:hAnsi="Calibri"/>
          <w:b w:val="0"/>
          <w:color w:val="222222"/>
          <w:sz w:val="21"/>
        </w:rPr>
        <w:t>1. Number Formatting: Formats numbers with comma separators via formatNumber().</w:t>
        <w:br/>
        <w:t>2. Block Kit Payload: Assembles sections for Magic-FP, Wellanova, ANROSE, Ledisa, GL-ME, and Serabel with dividers.</w:t>
        <w:br/>
        <w:t>3. Dispatch: POSTs to Slack chat.postMessage with SLACK_BOT_TOKEN and reports status.</w:t>
      </w:r>
    </w:p>
    <w:p>
      <w:pPr>
        <w:spacing w:after="160"/>
      </w:pPr>
    </w:p>
    <w:p>
      <w:pPr>
        <w:keepNext/>
        <w:spacing w:before="280" w:after="80"/>
      </w:pPr>
      <w:r>
        <w:rPr>
          <w:rFonts w:ascii="Calibri" w:hAnsi="Calibri"/>
          <w:b/>
          <w:color w:val="2E6B9E"/>
          <w:sz w:val="27"/>
        </w:rPr>
        <w:t>8. Complete API Endpoint Reference</w:t>
      </w:r>
    </w:p>
    <w:p>
      <w:pPr>
        <w:spacing w:before="0" w:after="120" w:line="276" w:lineRule="auto"/>
      </w:pPr>
      <w:r>
        <w:rPr>
          <w:rFonts w:ascii="Calibri" w:hAnsi="Calibri"/>
          <w:b w:val="0"/>
          <w:color w:val="222222"/>
          <w:sz w:val="21"/>
        </w:rPr>
        <w:t>The internal API endpoints exposed by the service are documented below:</w:t>
      </w:r>
    </w:p>
    <w:p>
      <w:pPr>
        <w:keepNext/>
        <w:spacing w:before="200" w:after="60"/>
      </w:pPr>
      <w:r>
        <w:rPr>
          <w:rFonts w:ascii="Calibri" w:hAnsi="Calibri"/>
          <w:b/>
          <w:color w:val="222222"/>
          <w:sz w:val="22"/>
        </w:rPr>
        <w:t>1. GET /</w:t>
      </w:r>
    </w:p>
    <w:p>
      <w:pPr>
        <w:spacing w:before="0" w:after="120" w:line="276" w:lineRule="auto"/>
      </w:pPr>
      <w:r>
        <w:rPr>
          <w:rFonts w:ascii="Calibri" w:hAnsi="Calibri"/>
          <w:b w:val="0"/>
          <w:color w:val="222222"/>
          <w:sz w:val="21"/>
        </w:rPr>
        <w:t>Health check endpoint to verify server status.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0E0E0"/>
              <w:bottom w:val="single" w:sz="4" w:space="0" w:color="E0E0E0"/>
              <w:left w:val="single" w:sz="12" w:space="0" w:color="2E6B9E"/>
              <w:right w:val="single" w:sz="4" w:space="0" w:color="E0E0E0"/>
            </w:tcBorders>
          </w:tcPr>
          <w:p>
            <w:pPr>
              <w:spacing w:before="40" w:after="40" w:line="252" w:lineRule="auto"/>
            </w:pPr>
            <w:r>
              <w:rPr>
                <w:rFonts w:ascii="Consolas" w:hAnsi="Consolas"/>
                <w:color w:val="222222"/>
                <w:sz w:val="18"/>
              </w:rPr>
              <w:t>curl -X GET "http://localhost:3000/"</w:t>
              <w:br/>
              <w:br/>
              <w:t># Response 200 OK:</w:t>
              <w:br/>
              <w:t>🚀 Server is running successfully!</w:t>
            </w:r>
          </w:p>
        </w:tc>
      </w:tr>
    </w:tbl>
    <w:p>
      <w:pPr>
        <w:keepNext/>
        <w:spacing w:before="200" w:after="60"/>
      </w:pPr>
      <w:r>
        <w:rPr>
          <w:rFonts w:ascii="Calibri" w:hAnsi="Calibri"/>
          <w:b/>
          <w:color w:val="222222"/>
          <w:sz w:val="22"/>
        </w:rPr>
        <w:t>2. GET /api/send</w:t>
      </w:r>
    </w:p>
    <w:p>
      <w:pPr>
        <w:spacing w:before="0" w:after="120" w:line="276" w:lineRule="auto"/>
      </w:pPr>
      <w:r>
        <w:rPr>
          <w:rFonts w:ascii="Calibri" w:hAnsi="Calibri"/>
          <w:b w:val="0"/>
          <w:color w:val="222222"/>
          <w:sz w:val="21"/>
        </w:rPr>
        <w:t>Manual execution endpoint that triggers data extraction and dispatches the Slack briefing on demand.</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0E0E0"/>
              <w:bottom w:val="single" w:sz="4" w:space="0" w:color="E0E0E0"/>
              <w:left w:val="single" w:sz="12" w:space="0" w:color="2E6B9E"/>
              <w:right w:val="single" w:sz="4" w:space="0" w:color="E0E0E0"/>
            </w:tcBorders>
          </w:tcPr>
          <w:p>
            <w:pPr>
              <w:spacing w:before="40" w:after="40" w:line="252" w:lineRule="auto"/>
            </w:pPr>
            <w:r>
              <w:rPr>
                <w:rFonts w:ascii="Consolas" w:hAnsi="Consolas"/>
                <w:color w:val="222222"/>
                <w:sz w:val="18"/>
              </w:rPr>
              <w:t>curl -X GET "http://localhost:3000/api/send"</w:t>
              <w:br/>
              <w:br/>
              <w:t># Response 200 OK:</w:t>
              <w:br/>
              <w:t>{</w:t>
              <w:br/>
              <w:t xml:space="preserve">  "success": true,</w:t>
              <w:br/>
              <w:t xml:space="preserve">  "message": "Slack message sent successfully!"</w:t>
              <w:br/>
              <w:t>}</w:t>
            </w:r>
          </w:p>
        </w:tc>
      </w:tr>
    </w:tbl>
    <w:p>
      <w:pPr>
        <w:spacing w:after="160"/>
      </w:pPr>
    </w:p>
    <w:p>
      <w:pPr>
        <w:keepNext/>
        <w:spacing w:before="280" w:after="80"/>
      </w:pPr>
      <w:r>
        <w:rPr>
          <w:rFonts w:ascii="Calibri" w:hAnsi="Calibri"/>
          <w:b/>
          <w:color w:val="2E6B9E"/>
          <w:sz w:val="27"/>
        </w:rPr>
        <w:t>9. External Third-Party API Reference &amp; Working cURL Examples</w:t>
      </w:r>
    </w:p>
    <w:p>
      <w:pPr>
        <w:keepNext/>
        <w:spacing w:before="200" w:after="60"/>
      </w:pPr>
      <w:r>
        <w:rPr>
          <w:rFonts w:ascii="Calibri" w:hAnsi="Calibri"/>
          <w:b/>
          <w:color w:val="222222"/>
          <w:sz w:val="22"/>
        </w:rPr>
        <w:t>A. Slack Web API — Post Chat Message</w:t>
      </w:r>
    </w:p>
    <w:p>
      <w:pPr>
        <w:spacing w:before="0" w:after="120" w:line="276" w:lineRule="auto"/>
      </w:pPr>
      <w:r>
        <w:rPr>
          <w:rFonts w:ascii="Calibri" w:hAnsi="Calibri"/>
          <w:b w:val="0"/>
          <w:color w:val="222222"/>
          <w:sz w:val="21"/>
        </w:rPr>
        <w:t>Dispatches structured Block Kit JSON payloads to the configured Slack channel.</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0E0E0"/>
              <w:bottom w:val="single" w:sz="4" w:space="0" w:color="E0E0E0"/>
              <w:left w:val="single" w:sz="12" w:space="0" w:color="2E6B9E"/>
              <w:right w:val="single" w:sz="4" w:space="0" w:color="E0E0E0"/>
            </w:tcBorders>
          </w:tcPr>
          <w:p>
            <w:pPr>
              <w:spacing w:before="40" w:after="40" w:line="252" w:lineRule="auto"/>
            </w:pPr>
            <w:r>
              <w:rPr>
                <w:rFonts w:ascii="Consolas" w:hAnsi="Consolas"/>
                <w:color w:val="222222"/>
                <w:sz w:val="18"/>
              </w:rPr>
              <w:t>curl -X POST "https://slack.com/api/chat.postMessage" \</w:t>
              <w:br/>
              <w:t xml:space="preserve">  -H "Authorization: Bearer YOUR_SLACK_BOT_TOKEN" \</w:t>
              <w:br/>
              <w:t xml:space="preserve">  -H "Content-Type: application/json" \</w:t>
              <w:br/>
              <w:t xml:space="preserve">  -d '{</w:t>
              <w:br/>
              <w:t xml:space="preserve">    "channel": "C08ABC123XY",</w:t>
              <w:br/>
              <w:t xml:space="preserve">    "text": "Daily Performance Report",</w:t>
              <w:br/>
              <w:t xml:space="preserve">    "blocks": [</w:t>
              <w:br/>
              <w:t xml:space="preserve">      {</w:t>
              <w:br/>
              <w:t xml:space="preserve">        "type": "section",</w:t>
              <w:br/>
              <w:t xml:space="preserve">        "text": {</w:t>
              <w:br/>
              <w:t xml:space="preserve">          "type": "mrkdwn",</w:t>
              <w:br/>
              <w:t xml:space="preserve">          "text": "🚀 Daily Acentecom Performance Report:"</w:t>
              <w:br/>
              <w:t xml:space="preserve">        }</w:t>
              <w:br/>
              <w:t xml:space="preserve">      }</w:t>
              <w:br/>
              <w:t xml:space="preserve">    ]</w:t>
              <w:br/>
              <w:t xml:space="preserve">  }'</w:t>
            </w:r>
          </w:p>
        </w:tc>
      </w:tr>
    </w:tbl>
    <w:p>
      <w:pPr>
        <w:keepNext/>
        <w:spacing w:before="200" w:after="60"/>
      </w:pPr>
      <w:r>
        <w:rPr>
          <w:rFonts w:ascii="Calibri" w:hAnsi="Calibri"/>
          <w:b/>
          <w:color w:val="222222"/>
          <w:sz w:val="22"/>
        </w:rPr>
        <w:t>B. Amazon Selling Partner API (SP-API) — Order Metrics</w:t>
      </w:r>
    </w:p>
    <w:p>
      <w:pPr>
        <w:spacing w:before="0" w:after="120" w:line="276" w:lineRule="auto"/>
      </w:pPr>
      <w:r>
        <w:rPr>
          <w:rFonts w:ascii="Calibri" w:hAnsi="Calibri"/>
          <w:b w:val="0"/>
          <w:color w:val="222222"/>
          <w:sz w:val="21"/>
        </w:rPr>
        <w:t>Retrieves daily marketplace order metrics from Amazon Seller Central.</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0E0E0"/>
              <w:bottom w:val="single" w:sz="4" w:space="0" w:color="E0E0E0"/>
              <w:left w:val="single" w:sz="12" w:space="0" w:color="2E6B9E"/>
              <w:right w:val="single" w:sz="4" w:space="0" w:color="E0E0E0"/>
            </w:tcBorders>
          </w:tcPr>
          <w:p>
            <w:pPr>
              <w:spacing w:before="40" w:after="40" w:line="252" w:lineRule="auto"/>
            </w:pPr>
            <w:r>
              <w:rPr>
                <w:rFonts w:ascii="Consolas" w:hAnsi="Consolas"/>
                <w:color w:val="222222"/>
                <w:sz w:val="18"/>
              </w:rPr>
              <w:t>curl -X GET "https://sellingpartnerapi-na.amazon.com/sales/v1/orderMetrics?granularity=Total&amp;marketplaceIds=ATVPDKIKX0DER&amp;interval=2026-09-27T00:00:00.000Z--2026-09-27T23:59:59.000Z" \</w:t>
              <w:br/>
              <w:t xml:space="preserve">  -H "x-amz-access-token: YOUR_AMAZON_ACCESS_TOKEN"</w:t>
            </w:r>
          </w:p>
        </w:tc>
      </w:tr>
    </w:tbl>
    <w:p>
      <w:pPr>
        <w:keepNext/>
        <w:spacing w:before="200" w:after="60"/>
      </w:pPr>
      <w:r>
        <w:rPr>
          <w:rFonts w:ascii="Calibri" w:hAnsi="Calibri"/>
          <w:b/>
          <w:color w:val="222222"/>
          <w:sz w:val="22"/>
        </w:rPr>
        <w:t>C. Amazon Login with Amazon (LWA) — Token Refresh</w:t>
      </w:r>
    </w:p>
    <w:p>
      <w:pPr>
        <w:spacing w:before="0" w:after="120" w:line="276" w:lineRule="auto"/>
      </w:pPr>
      <w:r>
        <w:rPr>
          <w:rFonts w:ascii="Calibri" w:hAnsi="Calibri"/>
          <w:b w:val="0"/>
          <w:color w:val="222222"/>
          <w:sz w:val="21"/>
        </w:rPr>
        <w:t>Refreshes Amazon SP-API access tokens using client credentials and refresh token.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0E0E0"/>
              <w:bottom w:val="single" w:sz="4" w:space="0" w:color="E0E0E0"/>
              <w:left w:val="single" w:sz="12" w:space="0" w:color="2E6B9E"/>
              <w:right w:val="single" w:sz="4" w:space="0" w:color="E0E0E0"/>
            </w:tcBorders>
          </w:tcPr>
          <w:p>
            <w:pPr>
              <w:spacing w:before="40" w:after="40" w:line="252" w:lineRule="auto"/>
            </w:pPr>
            <w:r>
              <w:rPr>
                <w:rFonts w:ascii="Consolas" w:hAnsi="Consolas"/>
                <w:color w:val="222222"/>
                <w:sz w:val="18"/>
              </w:rPr>
              <w:t>curl -X POST "https://api.amazon.com/auth/o2/token" \</w:t>
              <w:br/>
              <w:t xml:space="preserve">  -H "Content-Type: application/x-www-form-urlencoded" \</w:t>
              <w:br/>
              <w:t xml:space="preserve">  -d "grant_type=refresh_token&amp;client_id=YOUR_CLIENT_ID&amp;client_secret=YOUR_CLIENT_SECRET&amp;refresh_token=YOUR_REFRESH_TOKEN"</w:t>
            </w:r>
          </w:p>
        </w:tc>
      </w:tr>
    </w:tbl>
    <w:p>
      <w:pPr>
        <w:keepNext/>
        <w:spacing w:before="200" w:after="60"/>
      </w:pPr>
      <w:r>
        <w:rPr>
          <w:rFonts w:ascii="Calibri" w:hAnsi="Calibri"/>
          <w:b/>
          <w:color w:val="222222"/>
          <w:sz w:val="22"/>
        </w:rPr>
        <w:t>D. Triple Whale Summary Page API</w:t>
      </w:r>
    </w:p>
    <w:p>
      <w:pPr>
        <w:spacing w:before="0" w:after="120" w:line="276" w:lineRule="auto"/>
      </w:pPr>
      <w:r>
        <w:rPr>
          <w:rFonts w:ascii="Calibri" w:hAnsi="Calibri"/>
          <w:b w:val="0"/>
          <w:color w:val="222222"/>
          <w:sz w:val="21"/>
        </w:rPr>
        <w:t>Retrieves Shopify gross order revenue, Google Ads metrics, and Meta Ads metrics.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0E0E0"/>
              <w:bottom w:val="single" w:sz="4" w:space="0" w:color="E0E0E0"/>
              <w:left w:val="single" w:sz="12" w:space="0" w:color="2E6B9E"/>
              <w:right w:val="single" w:sz="4" w:space="0" w:color="E0E0E0"/>
            </w:tcBorders>
          </w:tcPr>
          <w:p>
            <w:pPr>
              <w:spacing w:before="40" w:after="40" w:line="252" w:lineRule="auto"/>
            </w:pPr>
            <w:r>
              <w:rPr>
                <w:rFonts w:ascii="Consolas" w:hAnsi="Consolas"/>
                <w:color w:val="222222"/>
                <w:sz w:val="18"/>
              </w:rPr>
              <w:t>curl -X POST "https://api.triplewhale.com/api/v2/summary-page/get-data" \</w:t>
              <w:br/>
              <w:t xml:space="preserve">  -H "x-api-key: YOUR_TRIPLEWHALE_API_KEY" \</w:t>
              <w:br/>
              <w:t xml:space="preserve">  -H "Content-Type: application/json" \</w:t>
              <w:br/>
              <w:t xml:space="preserve">  -d '{</w:t>
              <w:br/>
              <w:t xml:space="preserve">    "shopDomain": "ledisa-brand.myshopify.com",</w:t>
              <w:br/>
              <w:t xml:space="preserve">    "todayHour": 25,</w:t>
              <w:br/>
              <w:t xml:space="preserve">    "period": {</w:t>
              <w:br/>
              <w:t xml:space="preserve">      "start": "2026-09-27",</w:t>
              <w:br/>
              <w:t xml:space="preserve">      "end": "2026-09-27"</w:t>
              <w:br/>
              <w:t xml:space="preserve">    }</w:t>
              <w:br/>
              <w:t xml:space="preserve">  }'</w:t>
            </w:r>
          </w:p>
        </w:tc>
      </w:tr>
    </w:tbl>
    <w:p>
      <w:pPr>
        <w:keepNext/>
        <w:spacing w:before="200" w:after="60"/>
      </w:pPr>
      <w:r>
        <w:rPr>
          <w:rFonts w:ascii="Calibri" w:hAnsi="Calibri"/>
          <w:b/>
          <w:color w:val="222222"/>
          <w:sz w:val="22"/>
        </w:rPr>
        <w:t>E. Triple Whale OrcaBase SQL API</w:t>
      </w:r>
    </w:p>
    <w:p>
      <w:pPr>
        <w:spacing w:before="0" w:after="120" w:line="276" w:lineRule="auto"/>
      </w:pPr>
      <w:r>
        <w:rPr>
          <w:rFonts w:ascii="Calibri" w:hAnsi="Calibri"/>
          <w:b w:val="0"/>
          <w:color w:val="222222"/>
          <w:sz w:val="21"/>
        </w:rPr>
        <w:t>Executes direct SQL against OrcaBase to calculate 1-day pixel ROAS for Google Ads and Meta Ads.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0E0E0"/>
              <w:bottom w:val="single" w:sz="4" w:space="0" w:color="E0E0E0"/>
              <w:left w:val="single" w:sz="12" w:space="0" w:color="2E6B9E"/>
              <w:right w:val="single" w:sz="4" w:space="0" w:color="E0E0E0"/>
            </w:tcBorders>
          </w:tcPr>
          <w:p>
            <w:pPr>
              <w:spacing w:before="40" w:after="40" w:line="252" w:lineRule="auto"/>
            </w:pPr>
            <w:r>
              <w:rPr>
                <w:rFonts w:ascii="Consolas" w:hAnsi="Consolas"/>
                <w:color w:val="222222"/>
                <w:sz w:val="18"/>
              </w:rPr>
              <w:t>curl -X POST "https://api.triplewhale.com/api/v2/orcabase/api/sql" \</w:t>
              <w:br/>
              <w:t xml:space="preserve">  -H "x-api-key: YOUR_TRIPLEWHALE_API_KEY" \</w:t>
              <w:br/>
              <w:t xml:space="preserve">  -H "Content-Type: application/json" \</w:t>
              <w:br/>
              <w:t xml:space="preserve">  -d '{</w:t>
              <w:br/>
              <w:t xml:space="preserve">    "shopId": "ledisa-brand.myshopify.com",</w:t>
              <w:br/>
              <w:t xml:space="preserve">    "todayHour": 25,</w:t>
              <w:br/>
              <w:t xml:space="preserve">    "currency": "USD",</w:t>
              <w:br/>
              <w:t xml:space="preserve">    "query": "SELECT pj.event_date AS date, pj.channel AS channel, pj.attribution_window AS attribution_window, SUM(pj.spend) AS spend, SUM(pj.order_revenue) / nullif(SUM(pj.spend), 0) AS pixel_roas FROM pixel_joined_tvf() pj WHERE pj.event_date = @startDate AND pj.channel IN (\x27bing\x27, \x27facebook-ads\x27, \x27google-ads\x27) AND pj.attribution_window = \x271_day\x27 GROUP BY pj.event_date, pj.channel, pj.attribution_window ORDER BY pj.event_date, pj.channel",</w:t>
              <w:br/>
              <w:t xml:space="preserve">    "period": {</w:t>
              <w:br/>
              <w:t xml:space="preserve">      "startDate": "2026-09-27",</w:t>
              <w:br/>
              <w:t xml:space="preserve">      "endDate": "2026-09-27"</w:t>
              <w:br/>
              <w:t xml:space="preserve">    }</w:t>
              <w:br/>
              <w:t xml:space="preserve">  }'</w:t>
            </w:r>
          </w:p>
        </w:tc>
      </w:tr>
    </w:tbl>
    <w:p>
      <w:pPr>
        <w:spacing w:after="160"/>
      </w:pPr>
    </w:p>
    <w:p>
      <w:pPr>
        <w:keepNext/>
        <w:spacing w:before="280" w:after="80"/>
      </w:pPr>
      <w:r>
        <w:rPr>
          <w:rFonts w:ascii="Calibri" w:hAnsi="Calibri"/>
          <w:b/>
          <w:color w:val="2E6B9E"/>
          <w:sz w:val="27"/>
        </w:rPr>
        <w:t>10. Environment Variables &amp; Configuration Reference</w:t>
      </w:r>
    </w:p>
    <w:p>
      <w:pPr>
        <w:spacing w:before="0" w:after="120" w:line="276" w:lineRule="auto"/>
      </w:pPr>
      <w:r>
        <w:rPr>
          <w:rFonts w:ascii="Calibri" w:hAnsi="Calibri"/>
          <w:b w:val="0"/>
          <w:color w:val="222222"/>
          <w:sz w:val="21"/>
        </w:rPr>
        <w:t>The system requires the following environment variables declared in .env:</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0E0E0"/>
              <w:bottom w:val="single" w:sz="4" w:space="0" w:color="E0E0E0"/>
              <w:left w:val="single" w:sz="12" w:space="0" w:color="2E6B9E"/>
              <w:right w:val="single" w:sz="4" w:space="0" w:color="E0E0E0"/>
            </w:tcBorders>
          </w:tcPr>
          <w:p>
            <w:pPr>
              <w:spacing w:before="40" w:after="40" w:line="252" w:lineRule="auto"/>
            </w:pPr>
            <w:r>
              <w:rPr>
                <w:rFonts w:ascii="Consolas" w:hAnsi="Consolas"/>
                <w:color w:val="222222"/>
                <w:sz w:val="18"/>
              </w:rPr>
              <w:t># Application Server Port</w:t>
              <w:br/>
              <w:t>PORT=3000</w:t>
              <w:br/>
              <w:br/>
              <w:t># Slack Bot Credentials</w:t>
              <w:br/>
              <w:t>SLACK_BOT_TOKEN=xoxb-your-slack-bot-token-placeholder</w:t>
              <w:br/>
              <w:t>SLACK_CHANNEL_NAME=C08ABC123XY</w:t>
              <w:br/>
              <w:br/>
              <w:t># Brand Google Sheet IDs (Holding LWA Tokens for Amazon SP-API)</w:t>
              <w:br/>
              <w:t>MAGIC_FP_SHEETID=1_MAGIC_FP_SHEET_ID_PLACEHOLDER</w:t>
              <w:br/>
              <w:t>LEDISA_SHEETID=1_LEDISA_SHEET_ID_PLACEHOLDER</w:t>
              <w:br/>
              <w:t>WELLANOVA_SHEETID=1_WELLANOVA_SHEET_ID_PLACEHOLDER</w:t>
              <w:br/>
              <w:t>ANROSE_SHEETID=1_ANROSE_SHEET_ID_PLACEHOLDER</w:t>
              <w:br/>
              <w:t>GOOGLE_TOKEN_SHEET_NAME=Token</w:t>
              <w:br/>
              <w:br/>
              <w:t># Amazon SP-API &amp; LWA Configuration</w:t>
              <w:br/>
              <w:t>AUTH_LINK=https://api.amazon.com/auth/o2/token</w:t>
              <w:br/>
              <w:t>ROOT_LINK_SELLER=https://sellingpartnerapi-na.amazon.com</w:t>
              <w:br/>
              <w:t>MARKET_PLACE_ID=ATVPDKIKX0DER</w:t>
              <w:br/>
              <w:br/>
              <w:t># Triple Whale Analytics Configuration</w:t>
              <w:br/>
              <w:t>TRIPLEWHALE_API_KEY=your_triplewhale_api_key_placeholder</w:t>
              <w:br/>
              <w:t>LEDISA_DOMAIN=ledisa-brand.myshopify.com</w:t>
              <w:br/>
              <w:t>GL_ME_DOMAIN=gl-me-brand.myshopify.com</w:t>
              <w:br/>
              <w:t>SERABEL_DOMAIN=serabel-brand.myshopify.com</w:t>
              <w:br/>
              <w:br/>
              <w:t># Optional Slack App Metadata</w:t>
              <w:br/>
              <w:t>appid=your_slack_app_id_placeholder</w:t>
              <w:br/>
              <w:t>clientid=your_slack_client_id_placeholder</w:t>
              <w:br/>
              <w:t>verificationtoken=your_verification_token_placeholder</w:t>
              <w:br/>
              <w:t>webhookurl=https://hooks.slack.com/services/placeholder</w:t>
            </w:r>
          </w:p>
        </w:tc>
      </w:tr>
    </w:tbl>
    <w:p>
      <w:pPr>
        <w:spacing w:after="160"/>
      </w:pPr>
    </w:p>
    <w:p>
      <w:pPr>
        <w:keepNext/>
        <w:spacing w:before="280" w:after="80"/>
      </w:pPr>
      <w:r>
        <w:rPr>
          <w:rFonts w:ascii="Calibri" w:hAnsi="Calibri"/>
          <w:b/>
          <w:color w:val="2E6B9E"/>
          <w:sz w:val="27"/>
        </w:rPr>
        <w:t>11. Operational Verification &amp; Validation Checklist</w:t>
      </w:r>
    </w:p>
    <w:p>
      <w:pPr>
        <w:spacing w:before="0" w:after="120" w:line="276" w:lineRule="auto"/>
      </w:pPr>
      <w:r>
        <w:rPr>
          <w:rFonts w:ascii="Calibri" w:hAnsi="Calibri"/>
          <w:b w:val="0"/>
          <w:color w:val="222222"/>
          <w:sz w:val="21"/>
        </w:rPr>
        <w:t>Before releasing or verifying the system, complete the following validation checklist:</w:t>
      </w:r>
    </w:p>
    <w:p>
      <w:pPr>
        <w:pStyle w:val="ListBullet"/>
        <w:spacing w:before="0" w:after="60" w:line="276" w:lineRule="auto"/>
      </w:pPr>
      <w:r>
        <w:rPr>
          <w:rFonts w:ascii="Calibri" w:hAnsi="Calibri"/>
          <w:b/>
          <w:color w:val="1B365D"/>
          <w:sz w:val="21"/>
        </w:rPr>
        <w:t xml:space="preserve">[ ] Service Account Authentication: </w:t>
      </w:r>
      <w:r>
        <w:rPr>
          <w:rFonts w:ascii="Calibri" w:hAnsi="Calibri"/>
          <w:color w:val="222222"/>
          <w:sz w:val="21"/>
        </w:rPr>
        <w:t>Confirm config/service-account.json exists and can authenticate via config/googleAuth.js.</w:t>
      </w:r>
    </w:p>
    <w:p>
      <w:pPr>
        <w:pStyle w:val="ListBullet"/>
        <w:spacing w:before="0" w:after="60" w:line="276" w:lineRule="auto"/>
      </w:pPr>
      <w:r>
        <w:rPr>
          <w:rFonts w:ascii="Calibri" w:hAnsi="Calibri"/>
          <w:b/>
          <w:color w:val="1B365D"/>
          <w:sz w:val="21"/>
        </w:rPr>
        <w:t xml:space="preserve">[ ] LWA Token Rotation: </w:t>
      </w:r>
      <w:r>
        <w:rPr>
          <w:rFonts w:ascii="Calibri" w:hAnsi="Calibri"/>
          <w:color w:val="222222"/>
          <w:sz w:val="21"/>
        </w:rPr>
        <w:t>Run cronUpdateToken() to verify that access tokens refresh across Magic-FP, Ledisa, Wellanova, and Anrose sheets without errors.</w:t>
      </w:r>
    </w:p>
    <w:p>
      <w:pPr>
        <w:pStyle w:val="ListBullet"/>
        <w:spacing w:before="0" w:after="60" w:line="276" w:lineRule="auto"/>
      </w:pPr>
      <w:r>
        <w:rPr>
          <w:rFonts w:ascii="Calibri" w:hAnsi="Calibri"/>
          <w:b/>
          <w:color w:val="1B365D"/>
          <w:sz w:val="21"/>
        </w:rPr>
        <w:t xml:space="preserve">[ ] Amazon SP-API Sales Extraction: </w:t>
      </w:r>
      <w:r>
        <w:rPr>
          <w:rFonts w:ascii="Calibri" w:hAnsi="Calibri"/>
          <w:color w:val="222222"/>
          <w:sz w:val="21"/>
        </w:rPr>
        <w:t>Test fetchAmazonRevenueData() to ensure yesterday's UTC orders metrics return valid numbers.</w:t>
      </w:r>
    </w:p>
    <w:p>
      <w:pPr>
        <w:pStyle w:val="ListBullet"/>
        <w:spacing w:before="0" w:after="60" w:line="276" w:lineRule="auto"/>
      </w:pPr>
      <w:r>
        <w:rPr>
          <w:rFonts w:ascii="Calibri" w:hAnsi="Calibri"/>
          <w:b/>
          <w:color w:val="1B365D"/>
          <w:sz w:val="21"/>
        </w:rPr>
        <w:t xml:space="preserve">[ ] Triple Whale Summary API Connectivity: </w:t>
      </w:r>
      <w:r>
        <w:rPr>
          <w:rFonts w:ascii="Calibri" w:hAnsi="Calibri"/>
          <w:color w:val="222222"/>
          <w:sz w:val="21"/>
        </w:rPr>
        <w:t>Verify that fetchShopifyData() retrieves revenue and ad metrics for Ledisa, GL-ME, and Serabel.</w:t>
      </w:r>
    </w:p>
    <w:p>
      <w:pPr>
        <w:pStyle w:val="ListBullet"/>
        <w:spacing w:before="0" w:after="60" w:line="276" w:lineRule="auto"/>
      </w:pPr>
      <w:r>
        <w:rPr>
          <w:rFonts w:ascii="Calibri" w:hAnsi="Calibri"/>
          <w:b/>
          <w:color w:val="1B365D"/>
          <w:sz w:val="21"/>
        </w:rPr>
        <w:t xml:space="preserve">[ ] Triple Whale OrcaBase SQL Query: </w:t>
      </w:r>
      <w:r>
        <w:rPr>
          <w:rFonts w:ascii="Calibri" w:hAnsi="Calibri"/>
          <w:color w:val="222222"/>
          <w:sz w:val="21"/>
        </w:rPr>
        <w:t>Verify that fetchROASData() executes without syntax or timeout errors and computes valid ROAS values.</w:t>
      </w:r>
    </w:p>
    <w:p>
      <w:pPr>
        <w:pStyle w:val="ListBullet"/>
        <w:spacing w:before="0" w:after="60" w:line="276" w:lineRule="auto"/>
      </w:pPr>
      <w:r>
        <w:rPr>
          <w:rFonts w:ascii="Calibri" w:hAnsi="Calibri"/>
          <w:b/>
          <w:color w:val="1B365D"/>
          <w:sz w:val="21"/>
        </w:rPr>
        <w:t xml:space="preserve">[ ] Slack Bot Channel Delivery: </w:t>
      </w:r>
      <w:r>
        <w:rPr>
          <w:rFonts w:ascii="Calibri" w:hAnsi="Calibri"/>
          <w:color w:val="222222"/>
          <w:sz w:val="21"/>
        </w:rPr>
        <w:t>Call GET /api/send and verify that the formatted Block Kit report appears in the designated Slack channel.</w:t>
      </w:r>
    </w:p>
    <w:p>
      <w:pPr>
        <w:pStyle w:val="ListBullet"/>
        <w:spacing w:before="0" w:after="60" w:line="276" w:lineRule="auto"/>
      </w:pPr>
      <w:r>
        <w:rPr>
          <w:rFonts w:ascii="Calibri" w:hAnsi="Calibri"/>
          <w:b/>
          <w:color w:val="1B365D"/>
          <w:sz w:val="21"/>
        </w:rPr>
        <w:t xml:space="preserve">[ ] Timezone Alignment: </w:t>
      </w:r>
      <w:r>
        <w:rPr>
          <w:rFonts w:ascii="Calibri" w:hAnsi="Calibri"/>
          <w:color w:val="222222"/>
          <w:sz w:val="21"/>
        </w:rPr>
        <w:t>Confirm the Slack cron runs at 05:00 AM Europe/Berlin time and evaluates the complete 24-hour UTC window of the previous calendar day.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Confidential — Internal Business &amp; Technical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Slack Automation Project | System &amp; Business Operations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