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4"/>
        </w:rPr>
        <w:t>US Grocery &amp; Gas Price Analysis (2015–2026)</w:t>
      </w:r>
    </w:p>
    <w:p>
      <w:pPr>
        <w:jc w:val="center"/>
      </w:pPr>
      <w:r>
        <w:rPr>
          <w:i/>
          <w:sz w:val="28"/>
        </w:rPr>
        <w:t>Executive Project Report</w:t>
      </w:r>
    </w:p>
    <w:p/>
    <w:p>
      <w:pPr>
        <w:jc w:val="center"/>
      </w:pPr>
      <w:r>
        <w:rPr>
          <w:sz w:val="22"/>
        </w:rPr>
        <w:t>Author: Raviraj</w:t>
        <w:br/>
        <w:t>Date: September 24, 2026</w:t>
        <w:br/>
        <w:t>Dataset: BLS Average Price Data (APU Series)</w:t>
        <w:br/>
        <w:t>Period: January 2015 – July 2026</w:t>
      </w:r>
    </w:p>
    <w:p>
      <w:r>
        <w:br w:type="page"/>
      </w:r>
    </w:p>
    <w:p>
      <w:pPr>
        <w:pStyle w:val="Heading1"/>
      </w:pPr>
      <w:r>
        <w:rPr>
          <w:color w:val="1F3864"/>
        </w:rPr>
        <w:t>1. Executive Summary</w:t>
      </w:r>
    </w:p>
    <w:p>
      <w:r>
        <w:rPr>
          <w:b w:val="0"/>
          <w:i w:val="0"/>
          <w:sz w:val="22"/>
        </w:rPr>
        <w:t>This report presents a comprehensive analysis of US average consumer prices for groceries and gasoline from January 2015 through July 2026. The study leverages three Bureau of Labor Statistics (BLS) Average Price datasets covering 74 items across 12 product categories. The analysis encompasses data preprocessing, exploratory analysis, inflation-adjusted comparisons, hypothesis testing, and multi-variate time-series modelling.</w:t>
      </w:r>
    </w:p>
    <w:p>
      <w:r>
        <w:rPr>
          <w:b w:val="0"/>
          <w:i w:val="0"/>
          <w:sz w:val="22"/>
        </w:rPr>
        <w:t>The overall CPI-U benchmark inflation over this window is approximately 35.0%. Of the 60 currently active items analysed, 37 items exceeded this benchmark, representing real cost increases for consumers. Coffee led all categories with a +96.3% price increase. Energy prices were confirmed to lead food prices by 2–4 months through both cross-correlation and Granger causality analysis.</w:t>
      </w:r>
    </w:p>
    <w:p>
      <w:pPr>
        <w:pStyle w:val="Heading1"/>
      </w:pPr>
      <w:r>
        <w:rPr>
          <w:color w:val="1F3864"/>
        </w:rPr>
        <w:t>2. Dataset Overview</w:t>
      </w:r>
    </w:p>
    <w:p>
      <w:r>
        <w:rPr>
          <w:b w:val="0"/>
          <w:i w:val="0"/>
          <w:sz w:val="22"/>
        </w:rPr>
        <w:t>Three structured CSV files were loaded and processed. The long-format monthly file (us_average_prices_monthly.csv) contains one row per item-month combination with fields: date, year, month, item, unit, category, price, and series_id. The wide-format file (us_average_prices_wide.csv) pivots items into columns for correlation analysis. The summary file provides per-item statistics including first/last price, min/max, 12-month smoothed % change, and an is_current flag.</w:t>
      </w:r>
    </w:p>
    <w:p>
      <w:r>
        <w:rPr>
          <w:b/>
          <w:i w:val="0"/>
          <w:sz w:val="22"/>
        </w:rPr>
        <w:t>After preprocessing: 7,814 active monthly records across 60 currently published items and 12 categories.</w:t>
      </w:r>
    </w:p>
    <w:p>
      <w:pPr>
        <w:pStyle w:val="Heading1"/>
      </w:pPr>
      <w:r>
        <w:rPr>
          <w:color w:val="1F3864"/>
        </w:rPr>
        <w:t>3. Methodology</w:t>
      </w:r>
    </w:p>
    <w:p>
      <w:pPr>
        <w:pStyle w:val="Heading2"/>
      </w:pPr>
      <w:r>
        <w:t>Step 1 – Data Preprocessing</w:t>
      </w:r>
    </w:p>
    <w:p>
      <w:r>
        <w:rPr>
          <w:b w:val="0"/>
          <w:i w:val="0"/>
          <w:sz w:val="22"/>
        </w:rPr>
        <w:t>Loaded all three files; standardised column headers to snake_case; cast dates to datetime (YYYY-MM-DD) and prices to float64; identified and preserved intentional NaN values for discontinued series; removed exact-duplicate rows; filtered to active (is_current=True) series.</w:t>
      </w:r>
    </w:p>
    <w:p>
      <w:pPr>
        <w:pStyle w:val="Heading2"/>
      </w:pPr>
      <w:r>
        <w:t>Step 2 – EDA &amp; Transformations</w:t>
      </w:r>
    </w:p>
    <w:p>
      <w:r>
        <w:rPr>
          <w:b w:val="0"/>
          <w:i w:val="0"/>
          <w:sz w:val="22"/>
        </w:rPr>
        <w:t>Computed per-item descriptive statistics (mean, median, std, IQR, skewness, kurtosis). Applied 12-month rolling averages for seasonal adjustment. Classified items by real vs nominal inflation using CPI-U ~35% benchmark. Computed amplitude ratio (max-min/mean) for volatility classification.</w:t>
      </w:r>
    </w:p>
    <w:p>
      <w:pPr>
        <w:pStyle w:val="Heading2"/>
      </w:pPr>
      <w:r>
        <w:t>Step 3 – Hypothesis Testing</w:t>
      </w:r>
    </w:p>
    <w:p>
      <w:r>
        <w:rPr>
          <w:b w:val="0"/>
          <w:i w:val="0"/>
          <w:sz w:val="22"/>
        </w:rPr>
        <w:t>H1: One-sample t-test and Wilcoxon signed-rank test comparing category median % changes against the CPI benchmark of 35% (one-tailed, α=0.05). H2: Pearson cross-correlation at lags 0–12 months and Granger causality tests to quantify the energy-to-food price transmission lag.</w:t>
      </w:r>
    </w:p>
    <w:p>
      <w:pPr>
        <w:pStyle w:val="Heading2"/>
      </w:pPr>
      <w:r>
        <w:t>Step 4 – Visualisation</w:t>
      </w:r>
    </w:p>
    <w:p>
      <w:r>
        <w:rPr>
          <w:b w:val="0"/>
          <w:i w:val="0"/>
          <w:sz w:val="22"/>
        </w:rPr>
        <w:t>Five publication-ready charts generated using Matplotlib/Seaborn and saved as high-resolution (200 DPI) PNG files.</w:t>
      </w:r>
    </w:p>
    <w:p>
      <w:pPr>
        <w:pStyle w:val="Heading2"/>
      </w:pPr>
      <w:r>
        <w:t>Step 5 – Report Generation</w:t>
      </w:r>
    </w:p>
    <w:p>
      <w:r>
        <w:rPr>
          <w:b w:val="0"/>
          <w:i w:val="0"/>
          <w:sz w:val="22"/>
        </w:rPr>
        <w:t>This report was programmatically generated using python-docx with styled headings, formatted tables, and embedded chart images.</w:t>
      </w:r>
    </w:p>
    <w:p>
      <w:pPr>
        <w:pStyle w:val="Heading1"/>
      </w:pPr>
      <w:r>
        <w:rPr>
          <w:color w:val="1F3864"/>
        </w:rPr>
        <w:t>4. Descriptive Statistics (Active Items)</w:t>
      </w:r>
    </w:p>
    <w:p>
      <w:r>
        <w:rPr>
          <w:b w:val="0"/>
          <w:i w:val="0"/>
          <w:sz w:val="22"/>
        </w:rPr>
        <w:t>The table below presents summary statistics for the 15 items with the highest mean price volatility (amplitude ratio).</w:t>
      </w:r>
    </w:p>
    <w:tbl>
      <w:tblPr>
        <w:tblStyle w:val="TableGrid"/>
        <w:tblW w:type="auto" w:w="0"/>
        <w:tblLook w:firstColumn="1" w:firstRow="1" w:lastColumn="0" w:lastRow="0" w:noHBand="0" w:noVBand="1" w:val="04A0"/>
      </w:tblPr>
      <w:tblGrid>
        <w:gridCol w:w="976"/>
        <w:gridCol w:w="976"/>
        <w:gridCol w:w="976"/>
        <w:gridCol w:w="976"/>
        <w:gridCol w:w="976"/>
        <w:gridCol w:w="976"/>
        <w:gridCol w:w="976"/>
        <w:gridCol w:w="976"/>
        <w:gridCol w:w="976"/>
      </w:tblGrid>
      <w:tr>
        <w:tc>
          <w:tcPr>
            <w:tcW w:type="dxa" w:w="976"/>
            <w:shd w:fill="1F3864" w:color="auto" w:val="clear"/>
          </w:tcPr>
          <w:p>
            <w:r>
              <w:rPr>
                <w:b/>
                <w:color w:val="FFFFFF"/>
                <w:sz w:val="18"/>
              </w:rPr>
              <w:t>item</w:t>
            </w:r>
          </w:p>
        </w:tc>
        <w:tc>
          <w:tcPr>
            <w:tcW w:type="dxa" w:w="976"/>
            <w:shd w:fill="1F3864" w:color="auto" w:val="clear"/>
          </w:tcPr>
          <w:p>
            <w:r>
              <w:rPr>
                <w:b/>
                <w:color w:val="FFFFFF"/>
                <w:sz w:val="18"/>
              </w:rPr>
              <w:t>category</w:t>
            </w:r>
          </w:p>
        </w:tc>
        <w:tc>
          <w:tcPr>
            <w:tcW w:type="dxa" w:w="976"/>
            <w:shd w:fill="1F3864" w:color="auto" w:val="clear"/>
          </w:tcPr>
          <w:p>
            <w:r>
              <w:rPr>
                <w:b/>
                <w:color w:val="FFFFFF"/>
                <w:sz w:val="18"/>
              </w:rPr>
              <w:t>mean</w:t>
            </w:r>
          </w:p>
        </w:tc>
        <w:tc>
          <w:tcPr>
            <w:tcW w:type="dxa" w:w="976"/>
            <w:shd w:fill="1F3864" w:color="auto" w:val="clear"/>
          </w:tcPr>
          <w:p>
            <w:r>
              <w:rPr>
                <w:b/>
                <w:color w:val="FFFFFF"/>
                <w:sz w:val="18"/>
              </w:rPr>
              <w:t>median</w:t>
            </w:r>
          </w:p>
        </w:tc>
        <w:tc>
          <w:tcPr>
            <w:tcW w:type="dxa" w:w="976"/>
            <w:shd w:fill="1F3864" w:color="auto" w:val="clear"/>
          </w:tcPr>
          <w:p>
            <w:r>
              <w:rPr>
                <w:b/>
                <w:color w:val="FFFFFF"/>
                <w:sz w:val="18"/>
              </w:rPr>
              <w:t>std</w:t>
            </w:r>
          </w:p>
        </w:tc>
        <w:tc>
          <w:tcPr>
            <w:tcW w:type="dxa" w:w="976"/>
            <w:shd w:fill="1F3864" w:color="auto" w:val="clear"/>
          </w:tcPr>
          <w:p>
            <w:r>
              <w:rPr>
                <w:b/>
                <w:color w:val="FFFFFF"/>
                <w:sz w:val="18"/>
              </w:rPr>
              <w:t>skewness</w:t>
            </w:r>
          </w:p>
        </w:tc>
        <w:tc>
          <w:tcPr>
            <w:tcW w:type="dxa" w:w="976"/>
            <w:shd w:fill="1F3864" w:color="auto" w:val="clear"/>
          </w:tcPr>
          <w:p>
            <w:r>
              <w:rPr>
                <w:b/>
                <w:color w:val="FFFFFF"/>
                <w:sz w:val="18"/>
              </w:rPr>
              <w:t>kurtosis</w:t>
            </w:r>
          </w:p>
        </w:tc>
        <w:tc>
          <w:tcPr>
            <w:tcW w:type="dxa" w:w="976"/>
            <w:shd w:fill="1F3864" w:color="auto" w:val="clear"/>
          </w:tcPr>
          <w:p>
            <w:r>
              <w:rPr>
                <w:b/>
                <w:color w:val="FFFFFF"/>
                <w:sz w:val="18"/>
              </w:rPr>
              <w:t>amplitude_ratio</w:t>
            </w:r>
          </w:p>
        </w:tc>
        <w:tc>
          <w:tcPr>
            <w:tcW w:type="dxa" w:w="976"/>
            <w:shd w:fill="1F3864" w:color="auto" w:val="clear"/>
          </w:tcPr>
          <w:p>
            <w:r>
              <w:rPr>
                <w:b/>
                <w:color w:val="FFFFFF"/>
                <w:sz w:val="18"/>
              </w:rPr>
              <w:t>volatility_class</w:t>
            </w:r>
          </w:p>
        </w:tc>
      </w:tr>
      <w:tr>
        <w:tc>
          <w:tcPr>
            <w:tcW w:type="dxa" w:w="976"/>
          </w:tcPr>
          <w:p>
            <w:r>
              <w:rPr>
                <w:sz w:val="18"/>
              </w:rPr>
              <w:t>Eggs, grade A, large</w:t>
            </w:r>
          </w:p>
        </w:tc>
        <w:tc>
          <w:tcPr>
            <w:tcW w:type="dxa" w:w="976"/>
          </w:tcPr>
          <w:p>
            <w:r>
              <w:rPr>
                <w:sz w:val="18"/>
              </w:rPr>
              <w:t>Eggs</w:t>
            </w:r>
          </w:p>
        </w:tc>
        <w:tc>
          <w:tcPr>
            <w:tcW w:type="dxa" w:w="976"/>
          </w:tcPr>
          <w:p>
            <w:r>
              <w:rPr>
                <w:sz w:val="18"/>
              </w:rPr>
              <w:t>2.262</w:t>
            </w:r>
          </w:p>
        </w:tc>
        <w:tc>
          <w:tcPr>
            <w:tcW w:type="dxa" w:w="976"/>
          </w:tcPr>
          <w:p>
            <w:r>
              <w:rPr>
                <w:sz w:val="18"/>
              </w:rPr>
              <w:t>1.996</w:t>
            </w:r>
          </w:p>
        </w:tc>
        <w:tc>
          <w:tcPr>
            <w:tcW w:type="dxa" w:w="976"/>
          </w:tcPr>
          <w:p>
            <w:r>
              <w:rPr>
                <w:sz w:val="18"/>
              </w:rPr>
              <w:t>0.983</w:t>
            </w:r>
          </w:p>
        </w:tc>
        <w:tc>
          <w:tcPr>
            <w:tcW w:type="dxa" w:w="976"/>
          </w:tcPr>
          <w:p>
            <w:r>
              <w:rPr>
                <w:sz w:val="18"/>
              </w:rPr>
              <w:t>1.592</w:t>
            </w:r>
          </w:p>
        </w:tc>
        <w:tc>
          <w:tcPr>
            <w:tcW w:type="dxa" w:w="976"/>
          </w:tcPr>
          <w:p>
            <w:r>
              <w:rPr>
                <w:sz w:val="18"/>
              </w:rPr>
              <w:t>2.779</w:t>
            </w:r>
          </w:p>
        </w:tc>
        <w:tc>
          <w:tcPr>
            <w:tcW w:type="dxa" w:w="976"/>
          </w:tcPr>
          <w:p>
            <w:r>
              <w:rPr>
                <w:sz w:val="18"/>
              </w:rPr>
              <w:t>2.221</w:t>
            </w:r>
          </w:p>
        </w:tc>
        <w:tc>
          <w:tcPr>
            <w:tcW w:type="dxa" w:w="976"/>
          </w:tcPr>
          <w:p>
            <w:r>
              <w:rPr>
                <w:sz w:val="18"/>
              </w:rPr>
              <w:t>High</w:t>
            </w:r>
          </w:p>
        </w:tc>
      </w:tr>
      <w:tr>
        <w:tc>
          <w:tcPr>
            <w:tcW w:type="dxa" w:w="976"/>
          </w:tcPr>
          <w:p>
            <w:r>
              <w:rPr>
                <w:sz w:val="18"/>
              </w:rPr>
              <w:t>Fuel oil #2</w:t>
            </w:r>
          </w:p>
        </w:tc>
        <w:tc>
          <w:tcPr>
            <w:tcW w:type="dxa" w:w="976"/>
          </w:tcPr>
          <w:p>
            <w:r>
              <w:rPr>
                <w:sz w:val="18"/>
              </w:rPr>
              <w:t>Energy</w:t>
            </w:r>
          </w:p>
        </w:tc>
        <w:tc>
          <w:tcPr>
            <w:tcW w:type="dxa" w:w="976"/>
          </w:tcPr>
          <w:p>
            <w:r>
              <w:rPr>
                <w:sz w:val="18"/>
              </w:rPr>
              <w:t>3.22</w:t>
            </w:r>
          </w:p>
        </w:tc>
        <w:tc>
          <w:tcPr>
            <w:tcW w:type="dxa" w:w="976"/>
          </w:tcPr>
          <w:p>
            <w:r>
              <w:rPr>
                <w:sz w:val="18"/>
              </w:rPr>
              <w:t>3.03</w:t>
            </w:r>
          </w:p>
        </w:tc>
        <w:tc>
          <w:tcPr>
            <w:tcW w:type="dxa" w:w="976"/>
          </w:tcPr>
          <w:p>
            <w:r>
              <w:rPr>
                <w:sz w:val="18"/>
              </w:rPr>
              <w:t>0.908</w:t>
            </w:r>
          </w:p>
        </w:tc>
        <w:tc>
          <w:tcPr>
            <w:tcW w:type="dxa" w:w="976"/>
          </w:tcPr>
          <w:p>
            <w:r>
              <w:rPr>
                <w:sz w:val="18"/>
              </w:rPr>
              <w:t>0.923</w:t>
            </w:r>
          </w:p>
        </w:tc>
        <w:tc>
          <w:tcPr>
            <w:tcW w:type="dxa" w:w="976"/>
          </w:tcPr>
          <w:p>
            <w:r>
              <w:rPr>
                <w:sz w:val="18"/>
              </w:rPr>
              <w:t>0.643</w:t>
            </w:r>
          </w:p>
        </w:tc>
        <w:tc>
          <w:tcPr>
            <w:tcW w:type="dxa" w:w="976"/>
          </w:tcPr>
          <w:p>
            <w:r>
              <w:rPr>
                <w:sz w:val="18"/>
              </w:rPr>
              <w:t>1.264</w:t>
            </w:r>
          </w:p>
        </w:tc>
        <w:tc>
          <w:tcPr>
            <w:tcW w:type="dxa" w:w="976"/>
          </w:tcPr>
          <w:p>
            <w:r>
              <w:rPr>
                <w:sz w:val="18"/>
              </w:rPr>
              <w:t>High</w:t>
            </w:r>
          </w:p>
        </w:tc>
      </w:tr>
      <w:tr>
        <w:tc>
          <w:tcPr>
            <w:tcW w:type="dxa" w:w="976"/>
          </w:tcPr>
          <w:p>
            <w:r>
              <w:rPr>
                <w:sz w:val="18"/>
              </w:rPr>
              <w:t>Gasoline, unleaded regular</w:t>
            </w:r>
          </w:p>
        </w:tc>
        <w:tc>
          <w:tcPr>
            <w:tcW w:type="dxa" w:w="976"/>
          </w:tcPr>
          <w:p>
            <w:r>
              <w:rPr>
                <w:sz w:val="18"/>
              </w:rPr>
              <w:t>Energy</w:t>
            </w:r>
          </w:p>
        </w:tc>
        <w:tc>
          <w:tcPr>
            <w:tcW w:type="dxa" w:w="976"/>
          </w:tcPr>
          <w:p>
            <w:r>
              <w:rPr>
                <w:sz w:val="18"/>
              </w:rPr>
              <w:t>2.962</w:t>
            </w:r>
          </w:p>
        </w:tc>
        <w:tc>
          <w:tcPr>
            <w:tcW w:type="dxa" w:w="976"/>
          </w:tcPr>
          <w:p>
            <w:r>
              <w:rPr>
                <w:sz w:val="18"/>
              </w:rPr>
              <w:t>2.862</w:t>
            </w:r>
          </w:p>
        </w:tc>
        <w:tc>
          <w:tcPr>
            <w:tcW w:type="dxa" w:w="976"/>
          </w:tcPr>
          <w:p>
            <w:r>
              <w:rPr>
                <w:sz w:val="18"/>
              </w:rPr>
              <w:t>0.689</w:t>
            </w:r>
          </w:p>
        </w:tc>
        <w:tc>
          <w:tcPr>
            <w:tcW w:type="dxa" w:w="976"/>
          </w:tcPr>
          <w:p>
            <w:r>
              <w:rPr>
                <w:sz w:val="18"/>
              </w:rPr>
              <w:t>0.581</w:t>
            </w:r>
          </w:p>
        </w:tc>
        <w:tc>
          <w:tcPr>
            <w:tcW w:type="dxa" w:w="976"/>
          </w:tcPr>
          <w:p>
            <w:r>
              <w:rPr>
                <w:sz w:val="18"/>
              </w:rPr>
              <w:t>-0.221</w:t>
            </w:r>
          </w:p>
        </w:tc>
        <w:tc>
          <w:tcPr>
            <w:tcW w:type="dxa" w:w="976"/>
          </w:tcPr>
          <w:p>
            <w:r>
              <w:rPr>
                <w:sz w:val="18"/>
              </w:rPr>
              <w:t>1.111</w:t>
            </w:r>
          </w:p>
        </w:tc>
        <w:tc>
          <w:tcPr>
            <w:tcW w:type="dxa" w:w="976"/>
          </w:tcPr>
          <w:p>
            <w:r>
              <w:rPr>
                <w:sz w:val="18"/>
              </w:rPr>
              <w:t>High</w:t>
            </w:r>
          </w:p>
        </w:tc>
      </w:tr>
      <w:tr>
        <w:tc>
          <w:tcPr>
            <w:tcW w:type="dxa" w:w="976"/>
          </w:tcPr>
          <w:p>
            <w:r>
              <w:rPr>
                <w:sz w:val="18"/>
              </w:rPr>
              <w:t>Automotive diesel fuel</w:t>
            </w:r>
          </w:p>
        </w:tc>
        <w:tc>
          <w:tcPr>
            <w:tcW w:type="dxa" w:w="976"/>
          </w:tcPr>
          <w:p>
            <w:r>
              <w:rPr>
                <w:sz w:val="18"/>
              </w:rPr>
              <w:t>Energy</w:t>
            </w:r>
          </w:p>
        </w:tc>
        <w:tc>
          <w:tcPr>
            <w:tcW w:type="dxa" w:w="976"/>
          </w:tcPr>
          <w:p>
            <w:r>
              <w:rPr>
                <w:sz w:val="18"/>
              </w:rPr>
              <w:t>3.405</w:t>
            </w:r>
          </w:p>
        </w:tc>
        <w:tc>
          <w:tcPr>
            <w:tcW w:type="dxa" w:w="976"/>
          </w:tcPr>
          <w:p>
            <w:r>
              <w:rPr>
                <w:sz w:val="18"/>
              </w:rPr>
              <w:t>3.193</w:t>
            </w:r>
          </w:p>
        </w:tc>
        <w:tc>
          <w:tcPr>
            <w:tcW w:type="dxa" w:w="976"/>
          </w:tcPr>
          <w:p>
            <w:r>
              <w:rPr>
                <w:sz w:val="18"/>
              </w:rPr>
              <w:t>0.894</w:t>
            </w:r>
          </w:p>
        </w:tc>
        <w:tc>
          <w:tcPr>
            <w:tcW w:type="dxa" w:w="976"/>
          </w:tcPr>
          <w:p>
            <w:r>
              <w:rPr>
                <w:sz w:val="18"/>
              </w:rPr>
              <w:t>0.894</w:t>
            </w:r>
          </w:p>
        </w:tc>
        <w:tc>
          <w:tcPr>
            <w:tcW w:type="dxa" w:w="976"/>
          </w:tcPr>
          <w:p>
            <w:r>
              <w:rPr>
                <w:sz w:val="18"/>
              </w:rPr>
              <w:t>0.173</w:t>
            </w:r>
          </w:p>
        </w:tc>
        <w:tc>
          <w:tcPr>
            <w:tcW w:type="dxa" w:w="976"/>
          </w:tcPr>
          <w:p>
            <w:r>
              <w:rPr>
                <w:sz w:val="18"/>
              </w:rPr>
              <w:t>1.099</w:t>
            </w:r>
          </w:p>
        </w:tc>
        <w:tc>
          <w:tcPr>
            <w:tcW w:type="dxa" w:w="976"/>
          </w:tcPr>
          <w:p>
            <w:r>
              <w:rPr>
                <w:sz w:val="18"/>
              </w:rPr>
              <w:t>High</w:t>
            </w:r>
          </w:p>
        </w:tc>
      </w:tr>
      <w:tr>
        <w:tc>
          <w:tcPr>
            <w:tcW w:type="dxa" w:w="976"/>
          </w:tcPr>
          <w:p>
            <w:r>
              <w:rPr>
                <w:sz w:val="18"/>
              </w:rPr>
              <w:t>Gasoline, all types</w:t>
            </w:r>
          </w:p>
        </w:tc>
        <w:tc>
          <w:tcPr>
            <w:tcW w:type="dxa" w:w="976"/>
          </w:tcPr>
          <w:p>
            <w:r>
              <w:rPr>
                <w:sz w:val="18"/>
              </w:rPr>
              <w:t>Energy</w:t>
            </w:r>
          </w:p>
        </w:tc>
        <w:tc>
          <w:tcPr>
            <w:tcW w:type="dxa" w:w="976"/>
          </w:tcPr>
          <w:p>
            <w:r>
              <w:rPr>
                <w:sz w:val="18"/>
              </w:rPr>
              <w:t>3.047</w:t>
            </w:r>
          </w:p>
        </w:tc>
        <w:tc>
          <w:tcPr>
            <w:tcW w:type="dxa" w:w="976"/>
          </w:tcPr>
          <w:p>
            <w:r>
              <w:rPr>
                <w:sz w:val="18"/>
              </w:rPr>
              <w:t>2.913</w:t>
            </w:r>
          </w:p>
        </w:tc>
        <w:tc>
          <w:tcPr>
            <w:tcW w:type="dxa" w:w="976"/>
          </w:tcPr>
          <w:p>
            <w:r>
              <w:rPr>
                <w:sz w:val="18"/>
              </w:rPr>
              <w:t>0.714</w:t>
            </w:r>
          </w:p>
        </w:tc>
        <w:tc>
          <w:tcPr>
            <w:tcW w:type="dxa" w:w="976"/>
          </w:tcPr>
          <w:p>
            <w:r>
              <w:rPr>
                <w:sz w:val="18"/>
              </w:rPr>
              <w:t>0.557</w:t>
            </w:r>
          </w:p>
        </w:tc>
        <w:tc>
          <w:tcPr>
            <w:tcW w:type="dxa" w:w="976"/>
          </w:tcPr>
          <w:p>
            <w:r>
              <w:rPr>
                <w:sz w:val="18"/>
              </w:rPr>
              <w:t>-0.374</w:t>
            </w:r>
          </w:p>
        </w:tc>
        <w:tc>
          <w:tcPr>
            <w:tcW w:type="dxa" w:w="976"/>
          </w:tcPr>
          <w:p>
            <w:r>
              <w:rPr>
                <w:sz w:val="18"/>
              </w:rPr>
              <w:t>1.088</w:t>
            </w:r>
          </w:p>
        </w:tc>
        <w:tc>
          <w:tcPr>
            <w:tcW w:type="dxa" w:w="976"/>
          </w:tcPr>
          <w:p>
            <w:r>
              <w:rPr>
                <w:sz w:val="18"/>
              </w:rPr>
              <w:t>High</w:t>
            </w:r>
          </w:p>
        </w:tc>
      </w:tr>
      <w:tr>
        <w:tc>
          <w:tcPr>
            <w:tcW w:type="dxa" w:w="976"/>
          </w:tcPr>
          <w:p>
            <w:r>
              <w:rPr>
                <w:sz w:val="18"/>
              </w:rPr>
              <w:t>Coffee, 100%, ground roast, all sizes</w:t>
            </w:r>
          </w:p>
        </w:tc>
        <w:tc>
          <w:tcPr>
            <w:tcW w:type="dxa" w:w="976"/>
          </w:tcPr>
          <w:p>
            <w:r>
              <w:rPr>
                <w:sz w:val="18"/>
              </w:rPr>
              <w:t>Beef</w:t>
            </w:r>
          </w:p>
        </w:tc>
        <w:tc>
          <w:tcPr>
            <w:tcW w:type="dxa" w:w="976"/>
          </w:tcPr>
          <w:p>
            <w:r>
              <w:rPr>
                <w:sz w:val="18"/>
              </w:rPr>
              <w:t>5.59</w:t>
            </w:r>
          </w:p>
        </w:tc>
        <w:tc>
          <w:tcPr>
            <w:tcW w:type="dxa" w:w="976"/>
          </w:tcPr>
          <w:p>
            <w:r>
              <w:rPr>
                <w:sz w:val="18"/>
              </w:rPr>
              <w:t>4.79</w:t>
            </w:r>
          </w:p>
        </w:tc>
        <w:tc>
          <w:tcPr>
            <w:tcW w:type="dxa" w:w="976"/>
          </w:tcPr>
          <w:p>
            <w:r>
              <w:rPr>
                <w:sz w:val="18"/>
              </w:rPr>
              <w:t>1.533</w:t>
            </w:r>
          </w:p>
        </w:tc>
        <w:tc>
          <w:tcPr>
            <w:tcW w:type="dxa" w:w="976"/>
          </w:tcPr>
          <w:p>
            <w:r>
              <w:rPr>
                <w:sz w:val="18"/>
              </w:rPr>
              <w:t>1.33</w:t>
            </w:r>
          </w:p>
        </w:tc>
        <w:tc>
          <w:tcPr>
            <w:tcW w:type="dxa" w:w="976"/>
          </w:tcPr>
          <w:p>
            <w:r>
              <w:rPr>
                <w:sz w:val="18"/>
              </w:rPr>
              <w:t>0.876</w:t>
            </w:r>
          </w:p>
        </w:tc>
        <w:tc>
          <w:tcPr>
            <w:tcW w:type="dxa" w:w="976"/>
          </w:tcPr>
          <w:p>
            <w:r>
              <w:rPr>
                <w:sz w:val="18"/>
              </w:rPr>
              <w:t>1.014</w:t>
            </w:r>
          </w:p>
        </w:tc>
        <w:tc>
          <w:tcPr>
            <w:tcW w:type="dxa" w:w="976"/>
          </w:tcPr>
          <w:p>
            <w:r>
              <w:rPr>
                <w:sz w:val="18"/>
              </w:rPr>
              <w:t>High</w:t>
            </w:r>
          </w:p>
        </w:tc>
      </w:tr>
      <w:tr>
        <w:tc>
          <w:tcPr>
            <w:tcW w:type="dxa" w:w="976"/>
          </w:tcPr>
          <w:p>
            <w:r>
              <w:rPr>
                <w:sz w:val="18"/>
              </w:rPr>
              <w:t>Gasoline, unleaded midgrade</w:t>
            </w:r>
          </w:p>
        </w:tc>
        <w:tc>
          <w:tcPr>
            <w:tcW w:type="dxa" w:w="976"/>
          </w:tcPr>
          <w:p>
            <w:r>
              <w:rPr>
                <w:sz w:val="18"/>
              </w:rPr>
              <w:t>Energy</w:t>
            </w:r>
          </w:p>
        </w:tc>
        <w:tc>
          <w:tcPr>
            <w:tcW w:type="dxa" w:w="976"/>
          </w:tcPr>
          <w:p>
            <w:r>
              <w:rPr>
                <w:sz w:val="18"/>
              </w:rPr>
              <w:t>3.307</w:t>
            </w:r>
          </w:p>
        </w:tc>
        <w:tc>
          <w:tcPr>
            <w:tcW w:type="dxa" w:w="976"/>
          </w:tcPr>
          <w:p>
            <w:r>
              <w:rPr>
                <w:sz w:val="18"/>
              </w:rPr>
              <w:t>3.165</w:t>
            </w:r>
          </w:p>
        </w:tc>
        <w:tc>
          <w:tcPr>
            <w:tcW w:type="dxa" w:w="976"/>
          </w:tcPr>
          <w:p>
            <w:r>
              <w:rPr>
                <w:sz w:val="18"/>
              </w:rPr>
              <w:t>0.735</w:t>
            </w:r>
          </w:p>
        </w:tc>
        <w:tc>
          <w:tcPr>
            <w:tcW w:type="dxa" w:w="976"/>
          </w:tcPr>
          <w:p>
            <w:r>
              <w:rPr>
                <w:sz w:val="18"/>
              </w:rPr>
              <w:t>0.487</w:t>
            </w:r>
          </w:p>
        </w:tc>
        <w:tc>
          <w:tcPr>
            <w:tcW w:type="dxa" w:w="976"/>
          </w:tcPr>
          <w:p>
            <w:r>
              <w:rPr>
                <w:sz w:val="18"/>
              </w:rPr>
              <w:t>-0.555</w:t>
            </w:r>
          </w:p>
        </w:tc>
        <w:tc>
          <w:tcPr>
            <w:tcW w:type="dxa" w:w="976"/>
          </w:tcPr>
          <w:p>
            <w:r>
              <w:rPr>
                <w:sz w:val="18"/>
              </w:rPr>
              <w:t>1.01</w:t>
            </w:r>
          </w:p>
        </w:tc>
        <w:tc>
          <w:tcPr>
            <w:tcW w:type="dxa" w:w="976"/>
          </w:tcPr>
          <w:p>
            <w:r>
              <w:rPr>
                <w:sz w:val="18"/>
              </w:rPr>
              <w:t>High</w:t>
            </w:r>
          </w:p>
        </w:tc>
      </w:tr>
      <w:tr>
        <w:tc>
          <w:tcPr>
            <w:tcW w:type="dxa" w:w="976"/>
          </w:tcPr>
          <w:p>
            <w:r>
              <w:rPr>
                <w:sz w:val="18"/>
              </w:rPr>
              <w:t>Gasoline, unleaded premium</w:t>
            </w:r>
          </w:p>
        </w:tc>
        <w:tc>
          <w:tcPr>
            <w:tcW w:type="dxa" w:w="976"/>
          </w:tcPr>
          <w:p>
            <w:r>
              <w:rPr>
                <w:sz w:val="18"/>
              </w:rPr>
              <w:t>Energy</w:t>
            </w:r>
          </w:p>
        </w:tc>
        <w:tc>
          <w:tcPr>
            <w:tcW w:type="dxa" w:w="976"/>
          </w:tcPr>
          <w:p>
            <w:r>
              <w:rPr>
                <w:sz w:val="18"/>
              </w:rPr>
              <w:t>3.615</w:t>
            </w:r>
          </w:p>
        </w:tc>
        <w:tc>
          <w:tcPr>
            <w:tcW w:type="dxa" w:w="976"/>
          </w:tcPr>
          <w:p>
            <w:r>
              <w:rPr>
                <w:sz w:val="18"/>
              </w:rPr>
              <w:t>3.399</w:t>
            </w:r>
          </w:p>
        </w:tc>
        <w:tc>
          <w:tcPr>
            <w:tcW w:type="dxa" w:w="976"/>
          </w:tcPr>
          <w:p>
            <w:r>
              <w:rPr>
                <w:sz w:val="18"/>
              </w:rPr>
              <w:t>0.818</w:t>
            </w:r>
          </w:p>
        </w:tc>
        <w:tc>
          <w:tcPr>
            <w:tcW w:type="dxa" w:w="976"/>
          </w:tcPr>
          <w:p>
            <w:r>
              <w:rPr>
                <w:sz w:val="18"/>
              </w:rPr>
              <w:t>0.46</w:t>
            </w:r>
          </w:p>
        </w:tc>
        <w:tc>
          <w:tcPr>
            <w:tcW w:type="dxa" w:w="976"/>
          </w:tcPr>
          <w:p>
            <w:r>
              <w:rPr>
                <w:sz w:val="18"/>
              </w:rPr>
              <w:t>-0.769</w:t>
            </w:r>
          </w:p>
        </w:tc>
        <w:tc>
          <w:tcPr>
            <w:tcW w:type="dxa" w:w="976"/>
          </w:tcPr>
          <w:p>
            <w:r>
              <w:rPr>
                <w:sz w:val="18"/>
              </w:rPr>
              <w:t>0.975</w:t>
            </w:r>
          </w:p>
        </w:tc>
        <w:tc>
          <w:tcPr>
            <w:tcW w:type="dxa" w:w="976"/>
          </w:tcPr>
          <w:p>
            <w:r>
              <w:rPr>
                <w:sz w:val="18"/>
              </w:rPr>
              <w:t>High</w:t>
            </w:r>
          </w:p>
        </w:tc>
      </w:tr>
      <w:tr>
        <w:tc>
          <w:tcPr>
            <w:tcW w:type="dxa" w:w="976"/>
          </w:tcPr>
          <w:p>
            <w:r>
              <w:rPr>
                <w:sz w:val="18"/>
              </w:rPr>
              <w:t>Lettuce, romaine</w:t>
            </w:r>
          </w:p>
        </w:tc>
        <w:tc>
          <w:tcPr>
            <w:tcW w:type="dxa" w:w="976"/>
          </w:tcPr>
          <w:p>
            <w:r>
              <w:rPr>
                <w:sz w:val="18"/>
              </w:rPr>
              <w:t>Vegetables</w:t>
            </w:r>
          </w:p>
        </w:tc>
        <w:tc>
          <w:tcPr>
            <w:tcW w:type="dxa" w:w="976"/>
          </w:tcPr>
          <w:p>
            <w:r>
              <w:rPr>
                <w:sz w:val="18"/>
              </w:rPr>
              <w:t>2.508</w:t>
            </w:r>
          </w:p>
        </w:tc>
        <w:tc>
          <w:tcPr>
            <w:tcW w:type="dxa" w:w="976"/>
          </w:tcPr>
          <w:p>
            <w:r>
              <w:rPr>
                <w:sz w:val="18"/>
              </w:rPr>
              <w:t>2.3</w:t>
            </w:r>
          </w:p>
        </w:tc>
        <w:tc>
          <w:tcPr>
            <w:tcW w:type="dxa" w:w="976"/>
          </w:tcPr>
          <w:p>
            <w:r>
              <w:rPr>
                <w:sz w:val="18"/>
              </w:rPr>
              <w:t>0.537</w:t>
            </w:r>
          </w:p>
        </w:tc>
        <w:tc>
          <w:tcPr>
            <w:tcW w:type="dxa" w:w="976"/>
          </w:tcPr>
          <w:p>
            <w:r>
              <w:rPr>
                <w:sz w:val="18"/>
              </w:rPr>
              <w:t>0.555</w:t>
            </w:r>
          </w:p>
        </w:tc>
        <w:tc>
          <w:tcPr>
            <w:tcW w:type="dxa" w:w="976"/>
          </w:tcPr>
          <w:p>
            <w:r>
              <w:rPr>
                <w:sz w:val="18"/>
              </w:rPr>
              <w:t>-0.749</w:t>
            </w:r>
          </w:p>
        </w:tc>
        <w:tc>
          <w:tcPr>
            <w:tcW w:type="dxa" w:w="976"/>
          </w:tcPr>
          <w:p>
            <w:r>
              <w:rPr>
                <w:sz w:val="18"/>
              </w:rPr>
              <w:t>0.889</w:t>
            </w:r>
          </w:p>
        </w:tc>
        <w:tc>
          <w:tcPr>
            <w:tcW w:type="dxa" w:w="976"/>
          </w:tcPr>
          <w:p>
            <w:r>
              <w:rPr>
                <w:sz w:val="18"/>
              </w:rPr>
              <w:t>High</w:t>
            </w:r>
          </w:p>
        </w:tc>
      </w:tr>
      <w:tr>
        <w:tc>
          <w:tcPr>
            <w:tcW w:type="dxa" w:w="976"/>
          </w:tcPr>
          <w:p>
            <w:r>
              <w:rPr>
                <w:sz w:val="18"/>
              </w:rPr>
              <w:t>Orange juice, frozen concentrate, 12 oz. can</w:t>
            </w:r>
          </w:p>
        </w:tc>
        <w:tc>
          <w:tcPr>
            <w:tcW w:type="dxa" w:w="976"/>
          </w:tcPr>
          <w:p>
            <w:r>
              <w:rPr>
                <w:sz w:val="18"/>
              </w:rPr>
              <w:t>Fruit</w:t>
            </w:r>
          </w:p>
        </w:tc>
        <w:tc>
          <w:tcPr>
            <w:tcW w:type="dxa" w:w="976"/>
          </w:tcPr>
          <w:p>
            <w:r>
              <w:rPr>
                <w:sz w:val="18"/>
              </w:rPr>
              <w:t>3.055</w:t>
            </w:r>
          </w:p>
        </w:tc>
        <w:tc>
          <w:tcPr>
            <w:tcW w:type="dxa" w:w="976"/>
          </w:tcPr>
          <w:p>
            <w:r>
              <w:rPr>
                <w:sz w:val="18"/>
              </w:rPr>
              <w:t>2.712</w:t>
            </w:r>
          </w:p>
        </w:tc>
        <w:tc>
          <w:tcPr>
            <w:tcW w:type="dxa" w:w="976"/>
          </w:tcPr>
          <w:p>
            <w:r>
              <w:rPr>
                <w:sz w:val="18"/>
              </w:rPr>
              <w:t>0.826</w:t>
            </w:r>
          </w:p>
        </w:tc>
        <w:tc>
          <w:tcPr>
            <w:tcW w:type="dxa" w:w="976"/>
          </w:tcPr>
          <w:p>
            <w:r>
              <w:rPr>
                <w:sz w:val="18"/>
              </w:rPr>
              <w:t>1.176</w:t>
            </w:r>
          </w:p>
        </w:tc>
        <w:tc>
          <w:tcPr>
            <w:tcW w:type="dxa" w:w="976"/>
          </w:tcPr>
          <w:p>
            <w:r>
              <w:rPr>
                <w:sz w:val="18"/>
              </w:rPr>
              <w:t>-0.175</w:t>
            </w:r>
          </w:p>
        </w:tc>
        <w:tc>
          <w:tcPr>
            <w:tcW w:type="dxa" w:w="976"/>
          </w:tcPr>
          <w:p>
            <w:r>
              <w:rPr>
                <w:sz w:val="18"/>
              </w:rPr>
              <w:t>0.888</w:t>
            </w:r>
          </w:p>
        </w:tc>
        <w:tc>
          <w:tcPr>
            <w:tcW w:type="dxa" w:w="976"/>
          </w:tcPr>
          <w:p>
            <w:r>
              <w:rPr>
                <w:sz w:val="18"/>
              </w:rPr>
              <w:t>High</w:t>
            </w:r>
          </w:p>
        </w:tc>
      </w:tr>
      <w:tr>
        <w:tc>
          <w:tcPr>
            <w:tcW w:type="dxa" w:w="976"/>
          </w:tcPr>
          <w:p>
            <w:r>
              <w:rPr>
                <w:sz w:val="18"/>
              </w:rPr>
              <w:t>Lettuce, iceberg</w:t>
            </w:r>
          </w:p>
        </w:tc>
        <w:tc>
          <w:tcPr>
            <w:tcW w:type="dxa" w:w="976"/>
          </w:tcPr>
          <w:p>
            <w:r>
              <w:rPr>
                <w:sz w:val="18"/>
              </w:rPr>
              <w:t>Vegetables</w:t>
            </w:r>
          </w:p>
        </w:tc>
        <w:tc>
          <w:tcPr>
            <w:tcW w:type="dxa" w:w="976"/>
          </w:tcPr>
          <w:p>
            <w:r>
              <w:rPr>
                <w:sz w:val="18"/>
              </w:rPr>
              <w:t>1.285</w:t>
            </w:r>
          </w:p>
        </w:tc>
        <w:tc>
          <w:tcPr>
            <w:tcW w:type="dxa" w:w="976"/>
          </w:tcPr>
          <w:p>
            <w:r>
              <w:rPr>
                <w:sz w:val="18"/>
              </w:rPr>
              <w:t>1.213</w:t>
            </w:r>
          </w:p>
        </w:tc>
        <w:tc>
          <w:tcPr>
            <w:tcW w:type="dxa" w:w="976"/>
          </w:tcPr>
          <w:p>
            <w:r>
              <w:rPr>
                <w:sz w:val="18"/>
              </w:rPr>
              <w:t>0.303</w:t>
            </w:r>
          </w:p>
        </w:tc>
        <w:tc>
          <w:tcPr>
            <w:tcW w:type="dxa" w:w="976"/>
          </w:tcPr>
          <w:p>
            <w:r>
              <w:rPr>
                <w:sz w:val="18"/>
              </w:rPr>
              <w:t>0.486</w:t>
            </w:r>
          </w:p>
        </w:tc>
        <w:tc>
          <w:tcPr>
            <w:tcW w:type="dxa" w:w="976"/>
          </w:tcPr>
          <w:p>
            <w:r>
              <w:rPr>
                <w:sz w:val="18"/>
              </w:rPr>
              <w:t>-0.939</w:t>
            </w:r>
          </w:p>
        </w:tc>
        <w:tc>
          <w:tcPr>
            <w:tcW w:type="dxa" w:w="976"/>
          </w:tcPr>
          <w:p>
            <w:r>
              <w:rPr>
                <w:sz w:val="18"/>
              </w:rPr>
              <w:t>0.884</w:t>
            </w:r>
          </w:p>
        </w:tc>
        <w:tc>
          <w:tcPr>
            <w:tcW w:type="dxa" w:w="976"/>
          </w:tcPr>
          <w:p>
            <w:r>
              <w:rPr>
                <w:sz w:val="18"/>
              </w:rPr>
              <w:t>High</w:t>
            </w:r>
          </w:p>
        </w:tc>
      </w:tr>
      <w:tr>
        <w:tc>
          <w:tcPr>
            <w:tcW w:type="dxa" w:w="976"/>
          </w:tcPr>
          <w:p>
            <w:r>
              <w:rPr>
                <w:sz w:val="18"/>
              </w:rPr>
              <w:t>Strawberries, dry pint</w:t>
            </w:r>
          </w:p>
        </w:tc>
        <w:tc>
          <w:tcPr>
            <w:tcW w:type="dxa" w:w="976"/>
          </w:tcPr>
          <w:p>
            <w:r>
              <w:rPr>
                <w:sz w:val="18"/>
              </w:rPr>
              <w:t>Fruit</w:t>
            </w:r>
          </w:p>
        </w:tc>
        <w:tc>
          <w:tcPr>
            <w:tcW w:type="dxa" w:w="976"/>
          </w:tcPr>
          <w:p>
            <w:r>
              <w:rPr>
                <w:sz w:val="18"/>
              </w:rPr>
              <w:t>2.556</w:t>
            </w:r>
          </w:p>
        </w:tc>
        <w:tc>
          <w:tcPr>
            <w:tcW w:type="dxa" w:w="976"/>
          </w:tcPr>
          <w:p>
            <w:r>
              <w:rPr>
                <w:sz w:val="18"/>
              </w:rPr>
              <w:t>2.49</w:t>
            </w:r>
          </w:p>
        </w:tc>
        <w:tc>
          <w:tcPr>
            <w:tcW w:type="dxa" w:w="976"/>
          </w:tcPr>
          <w:p>
            <w:r>
              <w:rPr>
                <w:sz w:val="18"/>
              </w:rPr>
              <w:t>0.464</w:t>
            </w:r>
          </w:p>
        </w:tc>
        <w:tc>
          <w:tcPr>
            <w:tcW w:type="dxa" w:w="976"/>
          </w:tcPr>
          <w:p>
            <w:r>
              <w:rPr>
                <w:sz w:val="18"/>
              </w:rPr>
              <w:t>0.582</w:t>
            </w:r>
          </w:p>
        </w:tc>
        <w:tc>
          <w:tcPr>
            <w:tcW w:type="dxa" w:w="976"/>
          </w:tcPr>
          <w:p>
            <w:r>
              <w:rPr>
                <w:sz w:val="18"/>
              </w:rPr>
              <w:t>-0.212</w:t>
            </w:r>
          </w:p>
        </w:tc>
        <w:tc>
          <w:tcPr>
            <w:tcW w:type="dxa" w:w="976"/>
          </w:tcPr>
          <w:p>
            <w:r>
              <w:rPr>
                <w:sz w:val="18"/>
              </w:rPr>
              <w:t>0.858</w:t>
            </w:r>
          </w:p>
        </w:tc>
        <w:tc>
          <w:tcPr>
            <w:tcW w:type="dxa" w:w="976"/>
          </w:tcPr>
          <w:p>
            <w:r>
              <w:rPr>
                <w:sz w:val="18"/>
              </w:rPr>
              <w:t>High</w:t>
            </w:r>
          </w:p>
        </w:tc>
      </w:tr>
      <w:tr>
        <w:tc>
          <w:tcPr>
            <w:tcW w:type="dxa" w:w="976"/>
          </w:tcPr>
          <w:p>
            <w:r>
              <w:rPr>
                <w:sz w:val="18"/>
              </w:rPr>
              <w:t>Utility (piped) gas</w:t>
            </w:r>
          </w:p>
        </w:tc>
        <w:tc>
          <w:tcPr>
            <w:tcW w:type="dxa" w:w="976"/>
          </w:tcPr>
          <w:p>
            <w:r>
              <w:rPr>
                <w:sz w:val="18"/>
              </w:rPr>
              <w:t>Energy</w:t>
            </w:r>
          </w:p>
        </w:tc>
        <w:tc>
          <w:tcPr>
            <w:tcW w:type="dxa" w:w="976"/>
          </w:tcPr>
          <w:p>
            <w:r>
              <w:rPr>
                <w:sz w:val="18"/>
              </w:rPr>
              <w:t>1.237</w:t>
            </w:r>
          </w:p>
        </w:tc>
        <w:tc>
          <w:tcPr>
            <w:tcW w:type="dxa" w:w="976"/>
          </w:tcPr>
          <w:p>
            <w:r>
              <w:rPr>
                <w:sz w:val="18"/>
              </w:rPr>
              <w:t>1.083</w:t>
            </w:r>
          </w:p>
        </w:tc>
        <w:tc>
          <w:tcPr>
            <w:tcW w:type="dxa" w:w="976"/>
          </w:tcPr>
          <w:p>
            <w:r>
              <w:rPr>
                <w:sz w:val="18"/>
              </w:rPr>
              <w:t>0.273</w:t>
            </w:r>
          </w:p>
        </w:tc>
        <w:tc>
          <w:tcPr>
            <w:tcW w:type="dxa" w:w="976"/>
          </w:tcPr>
          <w:p>
            <w:r>
              <w:rPr>
                <w:sz w:val="18"/>
              </w:rPr>
              <w:t>0.482</w:t>
            </w:r>
          </w:p>
        </w:tc>
        <w:tc>
          <w:tcPr>
            <w:tcW w:type="dxa" w:w="976"/>
          </w:tcPr>
          <w:p>
            <w:r>
              <w:rPr>
                <w:sz w:val="18"/>
              </w:rPr>
              <w:t>-1.242</w:t>
            </w:r>
          </w:p>
        </w:tc>
        <w:tc>
          <w:tcPr>
            <w:tcW w:type="dxa" w:w="976"/>
          </w:tcPr>
          <w:p>
            <w:r>
              <w:rPr>
                <w:sz w:val="18"/>
              </w:rPr>
              <w:t>0.761</w:t>
            </w:r>
          </w:p>
        </w:tc>
        <w:tc>
          <w:tcPr>
            <w:tcW w:type="dxa" w:w="976"/>
          </w:tcPr>
          <w:p>
            <w:r>
              <w:rPr>
                <w:sz w:val="18"/>
              </w:rPr>
              <w:t>High</w:t>
            </w:r>
          </w:p>
        </w:tc>
      </w:tr>
      <w:tr>
        <w:tc>
          <w:tcPr>
            <w:tcW w:type="dxa" w:w="976"/>
          </w:tcPr>
          <w:p>
            <w:r>
              <w:rPr>
                <w:sz w:val="18"/>
              </w:rPr>
              <w:t>Chuck roast, USDA Choice, boneless</w:t>
            </w:r>
          </w:p>
        </w:tc>
        <w:tc>
          <w:tcPr>
            <w:tcW w:type="dxa" w:w="976"/>
          </w:tcPr>
          <w:p>
            <w:r>
              <w:rPr>
                <w:sz w:val="18"/>
              </w:rPr>
              <w:t>Beef</w:t>
            </w:r>
          </w:p>
        </w:tc>
        <w:tc>
          <w:tcPr>
            <w:tcW w:type="dxa" w:w="976"/>
          </w:tcPr>
          <w:p>
            <w:r>
              <w:rPr>
                <w:sz w:val="18"/>
              </w:rPr>
              <w:t>6.418</w:t>
            </w:r>
          </w:p>
        </w:tc>
        <w:tc>
          <w:tcPr>
            <w:tcW w:type="dxa" w:w="976"/>
          </w:tcPr>
          <w:p>
            <w:r>
              <w:rPr>
                <w:sz w:val="18"/>
              </w:rPr>
              <w:t>5.966</w:t>
            </w:r>
          </w:p>
        </w:tc>
        <w:tc>
          <w:tcPr>
            <w:tcW w:type="dxa" w:w="976"/>
          </w:tcPr>
          <w:p>
            <w:r>
              <w:rPr>
                <w:sz w:val="18"/>
              </w:rPr>
              <w:t>1.26</w:t>
            </w:r>
          </w:p>
        </w:tc>
        <w:tc>
          <w:tcPr>
            <w:tcW w:type="dxa" w:w="976"/>
          </w:tcPr>
          <w:p>
            <w:r>
              <w:rPr>
                <w:sz w:val="18"/>
              </w:rPr>
              <w:t>0.779</w:t>
            </w:r>
          </w:p>
        </w:tc>
        <w:tc>
          <w:tcPr>
            <w:tcW w:type="dxa" w:w="976"/>
          </w:tcPr>
          <w:p>
            <w:r>
              <w:rPr>
                <w:sz w:val="18"/>
              </w:rPr>
              <w:t>-0.302</w:t>
            </w:r>
          </w:p>
        </w:tc>
        <w:tc>
          <w:tcPr>
            <w:tcW w:type="dxa" w:w="976"/>
          </w:tcPr>
          <w:p>
            <w:r>
              <w:rPr>
                <w:sz w:val="18"/>
              </w:rPr>
              <w:t>0.754</w:t>
            </w:r>
          </w:p>
        </w:tc>
        <w:tc>
          <w:tcPr>
            <w:tcW w:type="dxa" w:w="976"/>
          </w:tcPr>
          <w:p>
            <w:r>
              <w:rPr>
                <w:sz w:val="18"/>
              </w:rPr>
              <w:t>High</w:t>
            </w:r>
          </w:p>
        </w:tc>
      </w:tr>
      <w:tr>
        <w:tc>
          <w:tcPr>
            <w:tcW w:type="dxa" w:w="976"/>
          </w:tcPr>
          <w:p>
            <w:r>
              <w:rPr>
                <w:sz w:val="18"/>
              </w:rPr>
              <w:t>Ground chuck, 100% beef</w:t>
            </w:r>
          </w:p>
        </w:tc>
        <w:tc>
          <w:tcPr>
            <w:tcW w:type="dxa" w:w="976"/>
          </w:tcPr>
          <w:p>
            <w:r>
              <w:rPr>
                <w:sz w:val="18"/>
              </w:rPr>
              <w:t>Beef</w:t>
            </w:r>
          </w:p>
        </w:tc>
        <w:tc>
          <w:tcPr>
            <w:tcW w:type="dxa" w:w="976"/>
          </w:tcPr>
          <w:p>
            <w:r>
              <w:rPr>
                <w:sz w:val="18"/>
              </w:rPr>
              <w:t>4.638</w:t>
            </w:r>
          </w:p>
        </w:tc>
        <w:tc>
          <w:tcPr>
            <w:tcW w:type="dxa" w:w="976"/>
          </w:tcPr>
          <w:p>
            <w:r>
              <w:rPr>
                <w:sz w:val="18"/>
              </w:rPr>
              <w:t>4.354</w:t>
            </w:r>
          </w:p>
        </w:tc>
        <w:tc>
          <w:tcPr>
            <w:tcW w:type="dxa" w:w="976"/>
          </w:tcPr>
          <w:p>
            <w:r>
              <w:rPr>
                <w:sz w:val="18"/>
              </w:rPr>
              <w:t>0.891</w:t>
            </w:r>
          </w:p>
        </w:tc>
        <w:tc>
          <w:tcPr>
            <w:tcW w:type="dxa" w:w="976"/>
          </w:tcPr>
          <w:p>
            <w:r>
              <w:rPr>
                <w:sz w:val="18"/>
              </w:rPr>
              <w:t>0.947</w:t>
            </w:r>
          </w:p>
        </w:tc>
        <w:tc>
          <w:tcPr>
            <w:tcW w:type="dxa" w:w="976"/>
          </w:tcPr>
          <w:p>
            <w:r>
              <w:rPr>
                <w:sz w:val="18"/>
              </w:rPr>
              <w:t>0.077</w:t>
            </w:r>
          </w:p>
        </w:tc>
        <w:tc>
          <w:tcPr>
            <w:tcW w:type="dxa" w:w="976"/>
          </w:tcPr>
          <w:p>
            <w:r>
              <w:rPr>
                <w:sz w:val="18"/>
              </w:rPr>
              <w:t>0.739</w:t>
            </w:r>
          </w:p>
        </w:tc>
        <w:tc>
          <w:tcPr>
            <w:tcW w:type="dxa" w:w="976"/>
          </w:tcPr>
          <w:p>
            <w:r>
              <w:rPr>
                <w:sz w:val="18"/>
              </w:rPr>
              <w:t>High</w:t>
            </w:r>
          </w:p>
        </w:tc>
      </w:tr>
    </w:tbl>
    <w:p/>
    <w:p>
      <w:pPr>
        <w:pStyle w:val="Heading1"/>
      </w:pPr>
      <w:r>
        <w:rPr>
          <w:color w:val="1F3864"/>
        </w:rPr>
        <w:t>5. Category Inflation vs CPI Benchmark</w:t>
      </w:r>
    </w:p>
    <w:p>
      <w:r>
        <w:rPr>
          <w:b w:val="0"/>
          <w:i w:val="0"/>
          <w:sz w:val="22"/>
        </w:rPr>
        <w:t>The table below shows the median % price change per category computed from 12-month average prices at the start and end of the study period, benchmarked against the overall CPI-U inflation rate of 35.0%.</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fill="1F3864" w:color="auto" w:val="clear"/>
          </w:tcPr>
          <w:p>
            <w:r>
              <w:rPr>
                <w:b/>
                <w:color w:val="FFFFFF"/>
                <w:sz w:val="18"/>
              </w:rPr>
              <w:t>category</w:t>
            </w:r>
          </w:p>
        </w:tc>
        <w:tc>
          <w:tcPr>
            <w:tcW w:type="dxa" w:w="1757"/>
            <w:shd w:fill="1F3864" w:color="auto" w:val="clear"/>
          </w:tcPr>
          <w:p>
            <w:r>
              <w:rPr>
                <w:b/>
                <w:color w:val="FFFFFF"/>
                <w:sz w:val="18"/>
              </w:rPr>
              <w:t>median_pct_change</w:t>
            </w:r>
          </w:p>
        </w:tc>
        <w:tc>
          <w:tcPr>
            <w:tcW w:type="dxa" w:w="1757"/>
            <w:shd w:fill="1F3864" w:color="auto" w:val="clear"/>
          </w:tcPr>
          <w:p>
            <w:r>
              <w:rPr>
                <w:b/>
                <w:color w:val="FFFFFF"/>
                <w:sz w:val="18"/>
              </w:rPr>
              <w:t>count</w:t>
            </w:r>
          </w:p>
        </w:tc>
        <w:tc>
          <w:tcPr>
            <w:tcW w:type="dxa" w:w="1757"/>
            <w:shd w:fill="1F3864" w:color="auto" w:val="clear"/>
          </w:tcPr>
          <w:p>
            <w:r>
              <w:rPr>
                <w:b/>
                <w:color w:val="FFFFFF"/>
                <w:sz w:val="18"/>
              </w:rPr>
              <w:t>vs_cpi</w:t>
            </w:r>
          </w:p>
        </w:tc>
        <w:tc>
          <w:tcPr>
            <w:tcW w:type="dxa" w:w="1757"/>
            <w:shd w:fill="1F3864" w:color="auto" w:val="clear"/>
          </w:tcPr>
          <w:p>
            <w:r>
              <w:rPr>
                <w:b/>
                <w:color w:val="FFFFFF"/>
                <w:sz w:val="18"/>
              </w:rPr>
              <w:t>beats_cpi</w:t>
            </w:r>
          </w:p>
        </w:tc>
      </w:tr>
      <w:tr>
        <w:tc>
          <w:tcPr>
            <w:tcW w:type="dxa" w:w="1757"/>
          </w:tcPr>
          <w:p>
            <w:r>
              <w:rPr>
                <w:sz w:val="18"/>
              </w:rPr>
              <w:t>Beef</w:t>
            </w:r>
          </w:p>
        </w:tc>
        <w:tc>
          <w:tcPr>
            <w:tcW w:type="dxa" w:w="1757"/>
          </w:tcPr>
          <w:p>
            <w:r>
              <w:rPr>
                <w:sz w:val="18"/>
              </w:rPr>
              <w:t>56.86</w:t>
            </w:r>
          </w:p>
        </w:tc>
        <w:tc>
          <w:tcPr>
            <w:tcW w:type="dxa" w:w="1757"/>
          </w:tcPr>
          <w:p>
            <w:r>
              <w:rPr>
                <w:sz w:val="18"/>
              </w:rPr>
              <w:t>11</w:t>
            </w:r>
          </w:p>
        </w:tc>
        <w:tc>
          <w:tcPr>
            <w:tcW w:type="dxa" w:w="1757"/>
          </w:tcPr>
          <w:p>
            <w:r>
              <w:rPr>
                <w:sz w:val="18"/>
              </w:rPr>
              <w:t>21.86</w:t>
            </w:r>
          </w:p>
        </w:tc>
        <w:tc>
          <w:tcPr>
            <w:tcW w:type="dxa" w:w="1757"/>
          </w:tcPr>
          <w:p>
            <w:r>
              <w:rPr>
                <w:sz w:val="18"/>
              </w:rPr>
              <w:t>True</w:t>
            </w:r>
          </w:p>
        </w:tc>
      </w:tr>
      <w:tr>
        <w:tc>
          <w:tcPr>
            <w:tcW w:type="dxa" w:w="1757"/>
          </w:tcPr>
          <w:p>
            <w:r>
              <w:rPr>
                <w:sz w:val="18"/>
              </w:rPr>
              <w:t>Meat, broad category</w:t>
            </w:r>
          </w:p>
        </w:tc>
        <w:tc>
          <w:tcPr>
            <w:tcW w:type="dxa" w:w="1757"/>
          </w:tcPr>
          <w:p>
            <w:r>
              <w:rPr>
                <w:sz w:val="18"/>
              </w:rPr>
              <w:t>55.91</w:t>
            </w:r>
          </w:p>
        </w:tc>
        <w:tc>
          <w:tcPr>
            <w:tcW w:type="dxa" w:w="1757"/>
          </w:tcPr>
          <w:p>
            <w:r>
              <w:rPr>
                <w:sz w:val="18"/>
              </w:rPr>
              <w:t>3</w:t>
            </w:r>
          </w:p>
        </w:tc>
        <w:tc>
          <w:tcPr>
            <w:tcW w:type="dxa" w:w="1757"/>
          </w:tcPr>
          <w:p>
            <w:r>
              <w:rPr>
                <w:sz w:val="18"/>
              </w:rPr>
              <w:t>20.91</w:t>
            </w:r>
          </w:p>
        </w:tc>
        <w:tc>
          <w:tcPr>
            <w:tcW w:type="dxa" w:w="1757"/>
          </w:tcPr>
          <w:p>
            <w:r>
              <w:rPr>
                <w:sz w:val="18"/>
              </w:rPr>
              <w:t>True</w:t>
            </w:r>
          </w:p>
        </w:tc>
      </w:tr>
      <w:tr>
        <w:tc>
          <w:tcPr>
            <w:tcW w:type="dxa" w:w="1757"/>
          </w:tcPr>
          <w:p>
            <w:r>
              <w:rPr>
                <w:sz w:val="18"/>
              </w:rPr>
              <w:t>Pantry and snacks</w:t>
            </w:r>
          </w:p>
        </w:tc>
        <w:tc>
          <w:tcPr>
            <w:tcW w:type="dxa" w:w="1757"/>
          </w:tcPr>
          <w:p>
            <w:r>
              <w:rPr>
                <w:sz w:val="18"/>
              </w:rPr>
              <w:t>55.66</w:t>
            </w:r>
          </w:p>
        </w:tc>
        <w:tc>
          <w:tcPr>
            <w:tcW w:type="dxa" w:w="1757"/>
          </w:tcPr>
          <w:p>
            <w:r>
              <w:rPr>
                <w:sz w:val="18"/>
              </w:rPr>
              <w:t>1</w:t>
            </w:r>
          </w:p>
        </w:tc>
        <w:tc>
          <w:tcPr>
            <w:tcW w:type="dxa" w:w="1757"/>
          </w:tcPr>
          <w:p>
            <w:r>
              <w:rPr>
                <w:sz w:val="18"/>
              </w:rPr>
              <w:t>20.66</w:t>
            </w:r>
          </w:p>
        </w:tc>
        <w:tc>
          <w:tcPr>
            <w:tcW w:type="dxa" w:w="1757"/>
          </w:tcPr>
          <w:p>
            <w:r>
              <w:rPr>
                <w:sz w:val="18"/>
              </w:rPr>
              <w:t>True</w:t>
            </w:r>
          </w:p>
        </w:tc>
      </w:tr>
      <w:tr>
        <w:tc>
          <w:tcPr>
            <w:tcW w:type="dxa" w:w="1757"/>
          </w:tcPr>
          <w:p>
            <w:r>
              <w:rPr>
                <w:sz w:val="18"/>
              </w:rPr>
              <w:t>Energy</w:t>
            </w:r>
          </w:p>
        </w:tc>
        <w:tc>
          <w:tcPr>
            <w:tcW w:type="dxa" w:w="1757"/>
          </w:tcPr>
          <w:p>
            <w:r>
              <w:rPr>
                <w:sz w:val="18"/>
              </w:rPr>
              <w:t>54.56</w:t>
            </w:r>
          </w:p>
        </w:tc>
        <w:tc>
          <w:tcPr>
            <w:tcW w:type="dxa" w:w="1757"/>
          </w:tcPr>
          <w:p>
            <w:r>
              <w:rPr>
                <w:sz w:val="18"/>
              </w:rPr>
              <w:t>8</w:t>
            </w:r>
          </w:p>
        </w:tc>
        <w:tc>
          <w:tcPr>
            <w:tcW w:type="dxa" w:w="1757"/>
          </w:tcPr>
          <w:p>
            <w:r>
              <w:rPr>
                <w:sz w:val="18"/>
              </w:rPr>
              <w:t>19.56</w:t>
            </w:r>
          </w:p>
        </w:tc>
        <w:tc>
          <w:tcPr>
            <w:tcW w:type="dxa" w:w="1757"/>
          </w:tcPr>
          <w:p>
            <w:r>
              <w:rPr>
                <w:sz w:val="18"/>
              </w:rPr>
              <w:t>True</w:t>
            </w:r>
          </w:p>
        </w:tc>
      </w:tr>
      <w:tr>
        <w:tc>
          <w:tcPr>
            <w:tcW w:type="dxa" w:w="1757"/>
          </w:tcPr>
          <w:p>
            <w:r>
              <w:rPr>
                <w:sz w:val="18"/>
              </w:rPr>
              <w:t>Drinks</w:t>
            </w:r>
          </w:p>
        </w:tc>
        <w:tc>
          <w:tcPr>
            <w:tcW w:type="dxa" w:w="1757"/>
          </w:tcPr>
          <w:p>
            <w:r>
              <w:rPr>
                <w:sz w:val="18"/>
              </w:rPr>
              <w:t>43.685</w:t>
            </w:r>
          </w:p>
        </w:tc>
        <w:tc>
          <w:tcPr>
            <w:tcW w:type="dxa" w:w="1757"/>
          </w:tcPr>
          <w:p>
            <w:r>
              <w:rPr>
                <w:sz w:val="18"/>
              </w:rPr>
              <w:t>4</w:t>
            </w:r>
          </w:p>
        </w:tc>
        <w:tc>
          <w:tcPr>
            <w:tcW w:type="dxa" w:w="1757"/>
          </w:tcPr>
          <w:p>
            <w:r>
              <w:rPr>
                <w:sz w:val="18"/>
              </w:rPr>
              <w:t>8.685</w:t>
            </w:r>
          </w:p>
        </w:tc>
        <w:tc>
          <w:tcPr>
            <w:tcW w:type="dxa" w:w="1757"/>
          </w:tcPr>
          <w:p>
            <w:r>
              <w:rPr>
                <w:sz w:val="18"/>
              </w:rPr>
              <w:t>True</w:t>
            </w:r>
          </w:p>
        </w:tc>
      </w:tr>
      <w:tr>
        <w:tc>
          <w:tcPr>
            <w:tcW w:type="dxa" w:w="1757"/>
          </w:tcPr>
          <w:p>
            <w:r>
              <w:rPr>
                <w:sz w:val="18"/>
              </w:rPr>
              <w:t>Vegetables</w:t>
            </w:r>
          </w:p>
        </w:tc>
        <w:tc>
          <w:tcPr>
            <w:tcW w:type="dxa" w:w="1757"/>
          </w:tcPr>
          <w:p>
            <w:r>
              <w:rPr>
                <w:sz w:val="18"/>
              </w:rPr>
              <w:t>41.38</w:t>
            </w:r>
          </w:p>
        </w:tc>
        <w:tc>
          <w:tcPr>
            <w:tcW w:type="dxa" w:w="1757"/>
          </w:tcPr>
          <w:p>
            <w:r>
              <w:rPr>
                <w:sz w:val="18"/>
              </w:rPr>
              <w:t>7</w:t>
            </w:r>
          </w:p>
        </w:tc>
        <w:tc>
          <w:tcPr>
            <w:tcW w:type="dxa" w:w="1757"/>
          </w:tcPr>
          <w:p>
            <w:r>
              <w:rPr>
                <w:sz w:val="18"/>
              </w:rPr>
              <w:t>6.38</w:t>
            </w:r>
          </w:p>
        </w:tc>
        <w:tc>
          <w:tcPr>
            <w:tcW w:type="dxa" w:w="1757"/>
          </w:tcPr>
          <w:p>
            <w:r>
              <w:rPr>
                <w:sz w:val="18"/>
              </w:rPr>
              <w:t>True</w:t>
            </w:r>
          </w:p>
        </w:tc>
      </w:tr>
      <w:tr>
        <w:tc>
          <w:tcPr>
            <w:tcW w:type="dxa" w:w="1757"/>
          </w:tcPr>
          <w:p>
            <w:r>
              <w:rPr>
                <w:sz w:val="18"/>
              </w:rPr>
              <w:t>Bakery and grains</w:t>
            </w:r>
          </w:p>
        </w:tc>
        <w:tc>
          <w:tcPr>
            <w:tcW w:type="dxa" w:w="1757"/>
          </w:tcPr>
          <w:p>
            <w:r>
              <w:rPr>
                <w:sz w:val="18"/>
              </w:rPr>
              <w:t>27.34</w:t>
            </w:r>
          </w:p>
        </w:tc>
        <w:tc>
          <w:tcPr>
            <w:tcW w:type="dxa" w:w="1757"/>
          </w:tcPr>
          <w:p>
            <w:r>
              <w:rPr>
                <w:sz w:val="18"/>
              </w:rPr>
              <w:t>5</w:t>
            </w:r>
          </w:p>
        </w:tc>
        <w:tc>
          <w:tcPr>
            <w:tcW w:type="dxa" w:w="1757"/>
          </w:tcPr>
          <w:p>
            <w:r>
              <w:rPr>
                <w:sz w:val="18"/>
              </w:rPr>
              <w:t>-7.66</w:t>
            </w:r>
          </w:p>
        </w:tc>
        <w:tc>
          <w:tcPr>
            <w:tcW w:type="dxa" w:w="1757"/>
          </w:tcPr>
          <w:p>
            <w:r>
              <w:rPr>
                <w:sz w:val="18"/>
              </w:rPr>
              <w:t>False</w:t>
            </w:r>
          </w:p>
        </w:tc>
      </w:tr>
      <w:tr>
        <w:tc>
          <w:tcPr>
            <w:tcW w:type="dxa" w:w="1757"/>
          </w:tcPr>
          <w:p>
            <w:r>
              <w:rPr>
                <w:sz w:val="18"/>
              </w:rPr>
              <w:t>Pork and deli</w:t>
            </w:r>
          </w:p>
        </w:tc>
        <w:tc>
          <w:tcPr>
            <w:tcW w:type="dxa" w:w="1757"/>
          </w:tcPr>
          <w:p>
            <w:r>
              <w:rPr>
                <w:sz w:val="18"/>
              </w:rPr>
              <w:t>26.31</w:t>
            </w:r>
          </w:p>
        </w:tc>
        <w:tc>
          <w:tcPr>
            <w:tcW w:type="dxa" w:w="1757"/>
          </w:tcPr>
          <w:p>
            <w:r>
              <w:rPr>
                <w:sz w:val="18"/>
              </w:rPr>
              <w:t>5</w:t>
            </w:r>
          </w:p>
        </w:tc>
        <w:tc>
          <w:tcPr>
            <w:tcW w:type="dxa" w:w="1757"/>
          </w:tcPr>
          <w:p>
            <w:r>
              <w:rPr>
                <w:sz w:val="18"/>
              </w:rPr>
              <w:t>-8.69</w:t>
            </w:r>
          </w:p>
        </w:tc>
        <w:tc>
          <w:tcPr>
            <w:tcW w:type="dxa" w:w="1757"/>
          </w:tcPr>
          <w:p>
            <w:r>
              <w:rPr>
                <w:sz w:val="18"/>
              </w:rPr>
              <w:t>False</w:t>
            </w:r>
          </w:p>
        </w:tc>
      </w:tr>
      <w:tr>
        <w:tc>
          <w:tcPr>
            <w:tcW w:type="dxa" w:w="1757"/>
          </w:tcPr>
          <w:p>
            <w:r>
              <w:rPr>
                <w:sz w:val="18"/>
              </w:rPr>
              <w:t>Poultry</w:t>
            </w:r>
          </w:p>
        </w:tc>
        <w:tc>
          <w:tcPr>
            <w:tcW w:type="dxa" w:w="1757"/>
          </w:tcPr>
          <w:p>
            <w:r>
              <w:rPr>
                <w:sz w:val="18"/>
              </w:rPr>
              <w:t>22.29</w:t>
            </w:r>
          </w:p>
        </w:tc>
        <w:tc>
          <w:tcPr>
            <w:tcW w:type="dxa" w:w="1757"/>
          </w:tcPr>
          <w:p>
            <w:r>
              <w:rPr>
                <w:sz w:val="18"/>
              </w:rPr>
              <w:t>3</w:t>
            </w:r>
          </w:p>
        </w:tc>
        <w:tc>
          <w:tcPr>
            <w:tcW w:type="dxa" w:w="1757"/>
          </w:tcPr>
          <w:p>
            <w:r>
              <w:rPr>
                <w:sz w:val="18"/>
              </w:rPr>
              <w:t>-12.71</w:t>
            </w:r>
          </w:p>
        </w:tc>
        <w:tc>
          <w:tcPr>
            <w:tcW w:type="dxa" w:w="1757"/>
          </w:tcPr>
          <w:p>
            <w:r>
              <w:rPr>
                <w:sz w:val="18"/>
              </w:rPr>
              <w:t>False</w:t>
            </w:r>
          </w:p>
        </w:tc>
      </w:tr>
      <w:tr>
        <w:tc>
          <w:tcPr>
            <w:tcW w:type="dxa" w:w="1757"/>
          </w:tcPr>
          <w:p>
            <w:r>
              <w:rPr>
                <w:sz w:val="18"/>
              </w:rPr>
              <w:t>Dairy and fats</w:t>
            </w:r>
          </w:p>
        </w:tc>
        <w:tc>
          <w:tcPr>
            <w:tcW w:type="dxa" w:w="1757"/>
          </w:tcPr>
          <w:p>
            <w:r>
              <w:rPr>
                <w:sz w:val="18"/>
              </w:rPr>
              <w:t>21.09</w:t>
            </w:r>
          </w:p>
        </w:tc>
        <w:tc>
          <w:tcPr>
            <w:tcW w:type="dxa" w:w="1757"/>
          </w:tcPr>
          <w:p>
            <w:r>
              <w:rPr>
                <w:sz w:val="18"/>
              </w:rPr>
              <w:t>7</w:t>
            </w:r>
          </w:p>
        </w:tc>
        <w:tc>
          <w:tcPr>
            <w:tcW w:type="dxa" w:w="1757"/>
          </w:tcPr>
          <w:p>
            <w:r>
              <w:rPr>
                <w:sz w:val="18"/>
              </w:rPr>
              <w:t>-13.91</w:t>
            </w:r>
          </w:p>
        </w:tc>
        <w:tc>
          <w:tcPr>
            <w:tcW w:type="dxa" w:w="1757"/>
          </w:tcPr>
          <w:p>
            <w:r>
              <w:rPr>
                <w:sz w:val="18"/>
              </w:rPr>
              <w:t>False</w:t>
            </w:r>
          </w:p>
        </w:tc>
      </w:tr>
      <w:tr>
        <w:tc>
          <w:tcPr>
            <w:tcW w:type="dxa" w:w="1757"/>
          </w:tcPr>
          <w:p>
            <w:r>
              <w:rPr>
                <w:sz w:val="18"/>
              </w:rPr>
              <w:t>Fruit</w:t>
            </w:r>
          </w:p>
        </w:tc>
        <w:tc>
          <w:tcPr>
            <w:tcW w:type="dxa" w:w="1757"/>
          </w:tcPr>
          <w:p>
            <w:r>
              <w:rPr>
                <w:sz w:val="18"/>
              </w:rPr>
              <w:t>15.88</w:t>
            </w:r>
          </w:p>
        </w:tc>
        <w:tc>
          <w:tcPr>
            <w:tcW w:type="dxa" w:w="1757"/>
          </w:tcPr>
          <w:p>
            <w:r>
              <w:rPr>
                <w:sz w:val="18"/>
              </w:rPr>
              <w:t>5</w:t>
            </w:r>
          </w:p>
        </w:tc>
        <w:tc>
          <w:tcPr>
            <w:tcW w:type="dxa" w:w="1757"/>
          </w:tcPr>
          <w:p>
            <w:r>
              <w:rPr>
                <w:sz w:val="18"/>
              </w:rPr>
              <w:t>-19.12</w:t>
            </w:r>
          </w:p>
        </w:tc>
        <w:tc>
          <w:tcPr>
            <w:tcW w:type="dxa" w:w="1757"/>
          </w:tcPr>
          <w:p>
            <w:r>
              <w:rPr>
                <w:sz w:val="18"/>
              </w:rPr>
              <w:t>False</w:t>
            </w:r>
          </w:p>
        </w:tc>
      </w:tr>
      <w:tr>
        <w:tc>
          <w:tcPr>
            <w:tcW w:type="dxa" w:w="1757"/>
          </w:tcPr>
          <w:p>
            <w:r>
              <w:rPr>
                <w:sz w:val="18"/>
              </w:rPr>
              <w:t>Eggs</w:t>
            </w:r>
          </w:p>
        </w:tc>
        <w:tc>
          <w:tcPr>
            <w:tcW w:type="dxa" w:w="1757"/>
          </w:tcPr>
          <w:p>
            <w:r>
              <w:rPr>
                <w:sz w:val="18"/>
              </w:rPr>
              <w:t>9.52</w:t>
            </w:r>
          </w:p>
        </w:tc>
        <w:tc>
          <w:tcPr>
            <w:tcW w:type="dxa" w:w="1757"/>
          </w:tcPr>
          <w:p>
            <w:r>
              <w:rPr>
                <w:sz w:val="18"/>
              </w:rPr>
              <w:t>1</w:t>
            </w:r>
          </w:p>
        </w:tc>
        <w:tc>
          <w:tcPr>
            <w:tcW w:type="dxa" w:w="1757"/>
          </w:tcPr>
          <w:p>
            <w:r>
              <w:rPr>
                <w:sz w:val="18"/>
              </w:rPr>
              <w:t>-25.48</w:t>
            </w:r>
          </w:p>
        </w:tc>
        <w:tc>
          <w:tcPr>
            <w:tcW w:type="dxa" w:w="1757"/>
          </w:tcPr>
          <w:p>
            <w:r>
              <w:rPr>
                <w:sz w:val="18"/>
              </w:rPr>
              <w:t>False</w:t>
            </w:r>
          </w:p>
        </w:tc>
      </w:tr>
    </w:tbl>
    <w:p/>
    <w:p>
      <w:pPr>
        <w:pStyle w:val="Heading2"/>
      </w:pPr>
      <w:r>
        <w:t>Figure 1: Category Median Inflation vs CPI Benchmark</w:t>
      </w:r>
    </w:p>
    <w:p>
      <w:pPr>
        <w:jc w:val="center"/>
      </w:pPr>
      <w:r>
        <w:drawing>
          <wp:inline xmlns:a="http://schemas.openxmlformats.org/drawingml/2006/main" xmlns:pic="http://schemas.openxmlformats.org/drawingml/2006/picture">
            <wp:extent cx="5486400" cy="2721291"/>
            <wp:docPr id="1" name="Picture 1"/>
            <wp:cNvGraphicFramePr>
              <a:graphicFrameLocks noChangeAspect="1"/>
            </wp:cNvGraphicFramePr>
            <a:graphic>
              <a:graphicData uri="http://schemas.openxmlformats.org/drawingml/2006/picture">
                <pic:pic>
                  <pic:nvPicPr>
                    <pic:cNvPr id="0" name="chart1_category_inflation.png"/>
                    <pic:cNvPicPr/>
                  </pic:nvPicPr>
                  <pic:blipFill>
                    <a:blip r:embed="rId9"/>
                    <a:stretch>
                      <a:fillRect/>
                    </a:stretch>
                  </pic:blipFill>
                  <pic:spPr>
                    <a:xfrm>
                      <a:off x="0" y="0"/>
                      <a:ext cx="5486400" cy="2721291"/>
                    </a:xfrm>
                    <a:prstGeom prst="rect"/>
                  </pic:spPr>
                </pic:pic>
              </a:graphicData>
            </a:graphic>
          </wp:inline>
        </w:drawing>
      </w:r>
    </w:p>
    <w:p>
      <w:pPr>
        <w:pStyle w:val="Heading1"/>
      </w:pPr>
      <w:r>
        <w:rPr>
          <w:color w:val="1F3864"/>
        </w:rPr>
        <w:t>6. Volatility Analysis – The Egg Price Shock</w:t>
      </w:r>
    </w:p>
    <w:p>
      <w:r>
        <w:rPr>
          <w:b w:val="0"/>
          <w:i w:val="0"/>
          <w:sz w:val="22"/>
        </w:rPr>
        <w:t>Grade A Large Eggs exhibited the most extreme price volatility of any item in the dataset, with a min-to-max amplitude ratio exceeding 4x. This is driven entirely by avian influenza (HPAI) outbreaks that triggered mass poultry culling events in 2015, 2022–23, and again in 2024–25. Unlike most supply shocks, egg prices showed sharp recovery baselines each time, confirming the short-term supply rather than structural demand cause.</w:t>
      </w:r>
    </w:p>
    <w:p>
      <w:pPr>
        <w:pStyle w:val="Heading2"/>
      </w:pPr>
      <w:r>
        <w:t>Figure 2: Egg Price Shock Time-Series</w:t>
      </w:r>
    </w:p>
    <w:p>
      <w:pPr>
        <w:jc w:val="center"/>
      </w:pPr>
      <w:r>
        <w:drawing>
          <wp:inline xmlns:a="http://schemas.openxmlformats.org/drawingml/2006/main" xmlns:pic="http://schemas.openxmlformats.org/drawingml/2006/picture">
            <wp:extent cx="5486400" cy="1932776"/>
            <wp:docPr id="2" name="Picture 2"/>
            <wp:cNvGraphicFramePr>
              <a:graphicFrameLocks noChangeAspect="1"/>
            </wp:cNvGraphicFramePr>
            <a:graphic>
              <a:graphicData uri="http://schemas.openxmlformats.org/drawingml/2006/picture">
                <pic:pic>
                  <pic:nvPicPr>
                    <pic:cNvPr id="0" name="chart2_egg_price_shock.png"/>
                    <pic:cNvPicPr/>
                  </pic:nvPicPr>
                  <pic:blipFill>
                    <a:blip r:embed="rId10"/>
                    <a:stretch>
                      <a:fillRect/>
                    </a:stretch>
                  </pic:blipFill>
                  <pic:spPr>
                    <a:xfrm>
                      <a:off x="0" y="0"/>
                      <a:ext cx="5486400" cy="1932776"/>
                    </a:xfrm>
                    <a:prstGeom prst="rect"/>
                  </pic:spPr>
                </pic:pic>
              </a:graphicData>
            </a:graphic>
          </wp:inline>
        </w:drawing>
      </w:r>
    </w:p>
    <w:p>
      <w:pPr>
        <w:pStyle w:val="Heading1"/>
      </w:pPr>
      <w:r>
        <w:rPr>
          <w:color w:val="1F3864"/>
        </w:rPr>
        <w:t>7. Cross-Item Co-Movement: Energy vs Food Correlation</w:t>
      </w:r>
    </w:p>
    <w:p>
      <w:r>
        <w:rPr>
          <w:b w:val="0"/>
          <w:i w:val="0"/>
          <w:sz w:val="22"/>
        </w:rPr>
        <w:t>The heatmap below visualises pairwise Pearson correlations between month-on-month % price changes across energy and food staple items. Strong positive correlations (r &gt; 0.4) between gasoline, diesel, and fuel oil confirm their co-movement. Moderate positive correlations between energy items and beef/dairy products suggest partial energy cost pass-through in the supply chain.</w:t>
      </w:r>
    </w:p>
    <w:p>
      <w:pPr>
        <w:pStyle w:val="Heading2"/>
      </w:pPr>
      <w:r>
        <w:t>Figure 3: Cross-Item Correlation Heatmap</w:t>
      </w:r>
    </w:p>
    <w:p>
      <w:pPr>
        <w:jc w:val="center"/>
      </w:pPr>
      <w:r>
        <w:drawing>
          <wp:inline xmlns:a="http://schemas.openxmlformats.org/drawingml/2006/main" xmlns:pic="http://schemas.openxmlformats.org/drawingml/2006/picture">
            <wp:extent cx="5486400" cy="4833315"/>
            <wp:docPr id="3" name="Picture 3"/>
            <wp:cNvGraphicFramePr>
              <a:graphicFrameLocks noChangeAspect="1"/>
            </wp:cNvGraphicFramePr>
            <a:graphic>
              <a:graphicData uri="http://schemas.openxmlformats.org/drawingml/2006/picture">
                <pic:pic>
                  <pic:nvPicPr>
                    <pic:cNvPr id="0" name="chart3_correlation_heatmap.png"/>
                    <pic:cNvPicPr/>
                  </pic:nvPicPr>
                  <pic:blipFill>
                    <a:blip r:embed="rId11"/>
                    <a:stretch>
                      <a:fillRect/>
                    </a:stretch>
                  </pic:blipFill>
                  <pic:spPr>
                    <a:xfrm>
                      <a:off x="0" y="0"/>
                      <a:ext cx="5486400" cy="4833315"/>
                    </a:xfrm>
                    <a:prstGeom prst="rect"/>
                  </pic:spPr>
                </pic:pic>
              </a:graphicData>
            </a:graphic>
          </wp:inline>
        </w:drawing>
      </w:r>
    </w:p>
    <w:p>
      <w:pPr>
        <w:pStyle w:val="Heading1"/>
      </w:pPr>
      <w:r>
        <w:rPr>
          <w:color w:val="1F3864"/>
        </w:rPr>
        <w:t>8. Top 10 Risers vs Top 10 Price-Stable Items</w:t>
      </w:r>
    </w:p>
    <w:p>
      <w:r>
        <w:rPr>
          <w:b w:val="0"/>
          <w:i w:val="0"/>
          <w:sz w:val="22"/>
        </w:rPr>
        <w:t>Coffee (+96.3%), Orange Juice (+77.9%), Piped Gas (+77.4%), and various beef cuts (&gt;55%) were the biggest price risers. Conversely, spaghetti/macaroni, flour, cheddar cheese, eggs (12-mo avg), and American processed cheese were among the most stable items — many below or near the CPI benchmark.</w:t>
      </w:r>
    </w:p>
    <w:tbl>
      <w:tblPr>
        <w:tblStyle w:val="TableGrid"/>
        <w:tblW w:type="auto" w:w="0"/>
        <w:tblLook w:firstColumn="1" w:firstRow="1" w:lastColumn="0" w:lastRow="0" w:noHBand="0" w:noVBand="1" w:val="04A0"/>
      </w:tblPr>
      <w:tblGrid>
        <w:gridCol w:w="2928"/>
        <w:gridCol w:w="2928"/>
        <w:gridCol w:w="2928"/>
      </w:tblGrid>
      <w:tr>
        <w:tc>
          <w:tcPr>
            <w:tcW w:type="dxa" w:w="2928"/>
            <w:shd w:fill="1F3864" w:color="auto" w:val="clear"/>
          </w:tcPr>
          <w:p>
            <w:r>
              <w:rPr>
                <w:b/>
                <w:color w:val="FFFFFF"/>
                <w:sz w:val="18"/>
              </w:rPr>
              <w:t>item</w:t>
            </w:r>
          </w:p>
        </w:tc>
        <w:tc>
          <w:tcPr>
            <w:tcW w:type="dxa" w:w="2928"/>
            <w:shd w:fill="1F3864" w:color="auto" w:val="clear"/>
          </w:tcPr>
          <w:p>
            <w:r>
              <w:rPr>
                <w:b/>
                <w:color w:val="FFFFFF"/>
                <w:sz w:val="18"/>
              </w:rPr>
              <w:t>category</w:t>
            </w:r>
          </w:p>
        </w:tc>
        <w:tc>
          <w:tcPr>
            <w:tcW w:type="dxa" w:w="2928"/>
            <w:shd w:fill="1F3864" w:color="auto" w:val="clear"/>
          </w:tcPr>
          <w:p>
            <w:r>
              <w:rPr>
                <w:b/>
                <w:color w:val="FFFFFF"/>
                <w:sz w:val="18"/>
              </w:rPr>
              <w:t>% Change</w:t>
            </w:r>
          </w:p>
        </w:tc>
      </w:tr>
      <w:tr>
        <w:tc>
          <w:tcPr>
            <w:tcW w:type="dxa" w:w="2928"/>
          </w:tcPr>
          <w:p>
            <w:r>
              <w:rPr>
                <w:sz w:val="18"/>
              </w:rPr>
              <w:t>Coffee, 100%, ground roast, all sizes</w:t>
            </w:r>
          </w:p>
        </w:tc>
        <w:tc>
          <w:tcPr>
            <w:tcW w:type="dxa" w:w="2928"/>
          </w:tcPr>
          <w:p>
            <w:r>
              <w:rPr>
                <w:sz w:val="18"/>
              </w:rPr>
              <w:t>Beef</w:t>
            </w:r>
          </w:p>
        </w:tc>
        <w:tc>
          <w:tcPr>
            <w:tcW w:type="dxa" w:w="2928"/>
          </w:tcPr>
          <w:p>
            <w:r>
              <w:rPr>
                <w:sz w:val="18"/>
              </w:rPr>
              <w:t>96.29</w:t>
            </w:r>
          </w:p>
        </w:tc>
      </w:tr>
      <w:tr>
        <w:tc>
          <w:tcPr>
            <w:tcW w:type="dxa" w:w="2928"/>
          </w:tcPr>
          <w:p>
            <w:r>
              <w:rPr>
                <w:sz w:val="18"/>
              </w:rPr>
              <w:t>Orange juice, frozen concentrate, 12 oz. can</w:t>
            </w:r>
          </w:p>
        </w:tc>
        <w:tc>
          <w:tcPr>
            <w:tcW w:type="dxa" w:w="2928"/>
          </w:tcPr>
          <w:p>
            <w:r>
              <w:rPr>
                <w:sz w:val="18"/>
              </w:rPr>
              <w:t>Fruit</w:t>
            </w:r>
          </w:p>
        </w:tc>
        <w:tc>
          <w:tcPr>
            <w:tcW w:type="dxa" w:w="2928"/>
          </w:tcPr>
          <w:p>
            <w:r>
              <w:rPr>
                <w:sz w:val="18"/>
              </w:rPr>
              <w:t>77.93</w:t>
            </w:r>
          </w:p>
        </w:tc>
      </w:tr>
      <w:tr>
        <w:tc>
          <w:tcPr>
            <w:tcW w:type="dxa" w:w="2928"/>
          </w:tcPr>
          <w:p>
            <w:r>
              <w:rPr>
                <w:sz w:val="18"/>
              </w:rPr>
              <w:t>Utility (piped) gas</w:t>
            </w:r>
          </w:p>
        </w:tc>
        <w:tc>
          <w:tcPr>
            <w:tcW w:type="dxa" w:w="2928"/>
          </w:tcPr>
          <w:p>
            <w:r>
              <w:rPr>
                <w:sz w:val="18"/>
              </w:rPr>
              <w:t>Energy</w:t>
            </w:r>
          </w:p>
        </w:tc>
        <w:tc>
          <w:tcPr>
            <w:tcW w:type="dxa" w:w="2928"/>
          </w:tcPr>
          <w:p>
            <w:r>
              <w:rPr>
                <w:sz w:val="18"/>
              </w:rPr>
              <w:t>77.35</w:t>
            </w:r>
          </w:p>
        </w:tc>
      </w:tr>
      <w:tr>
        <w:tc>
          <w:tcPr>
            <w:tcW w:type="dxa" w:w="2928"/>
          </w:tcPr>
          <w:p>
            <w:r>
              <w:rPr>
                <w:sz w:val="18"/>
              </w:rPr>
              <w:t>Lettuce, romaine</w:t>
            </w:r>
          </w:p>
        </w:tc>
        <w:tc>
          <w:tcPr>
            <w:tcW w:type="dxa" w:w="2928"/>
          </w:tcPr>
          <w:p>
            <w:r>
              <w:rPr>
                <w:sz w:val="18"/>
              </w:rPr>
              <w:t>Vegetables</w:t>
            </w:r>
          </w:p>
        </w:tc>
        <w:tc>
          <w:tcPr>
            <w:tcW w:type="dxa" w:w="2928"/>
          </w:tcPr>
          <w:p>
            <w:r>
              <w:rPr>
                <w:sz w:val="18"/>
              </w:rPr>
              <w:t>70.64</w:t>
            </w:r>
          </w:p>
        </w:tc>
      </w:tr>
      <w:tr>
        <w:tc>
          <w:tcPr>
            <w:tcW w:type="dxa" w:w="2928"/>
          </w:tcPr>
          <w:p>
            <w:r>
              <w:rPr>
                <w:sz w:val="18"/>
              </w:rPr>
              <w:t>All Uncooked Other Beef (Excluding Veal)</w:t>
            </w:r>
          </w:p>
        </w:tc>
        <w:tc>
          <w:tcPr>
            <w:tcW w:type="dxa" w:w="2928"/>
          </w:tcPr>
          <w:p>
            <w:r>
              <w:rPr>
                <w:sz w:val="18"/>
              </w:rPr>
              <w:t>Meat, broad category</w:t>
            </w:r>
          </w:p>
        </w:tc>
        <w:tc>
          <w:tcPr>
            <w:tcW w:type="dxa" w:w="2928"/>
          </w:tcPr>
          <w:p>
            <w:r>
              <w:rPr>
                <w:sz w:val="18"/>
              </w:rPr>
              <w:t>70.01</w:t>
            </w:r>
          </w:p>
        </w:tc>
      </w:tr>
      <w:tr>
        <w:tc>
          <w:tcPr>
            <w:tcW w:type="dxa" w:w="2928"/>
          </w:tcPr>
          <w:p>
            <w:r>
              <w:rPr>
                <w:sz w:val="18"/>
              </w:rPr>
              <w:t>All soft drinks, 12 pk, 12 oz., cans</w:t>
            </w:r>
          </w:p>
        </w:tc>
        <w:tc>
          <w:tcPr>
            <w:tcW w:type="dxa" w:w="2928"/>
          </w:tcPr>
          <w:p>
            <w:r>
              <w:rPr>
                <w:sz w:val="18"/>
              </w:rPr>
              <w:t>Drinks</w:t>
            </w:r>
          </w:p>
        </w:tc>
        <w:tc>
          <w:tcPr>
            <w:tcW w:type="dxa" w:w="2928"/>
          </w:tcPr>
          <w:p>
            <w:r>
              <w:rPr>
                <w:sz w:val="18"/>
              </w:rPr>
              <w:t>69.19</w:t>
            </w:r>
          </w:p>
        </w:tc>
      </w:tr>
      <w:tr>
        <w:tc>
          <w:tcPr>
            <w:tcW w:type="dxa" w:w="2928"/>
          </w:tcPr>
          <w:p>
            <w:r>
              <w:rPr>
                <w:sz w:val="18"/>
              </w:rPr>
              <w:t>Steak, sirloin, USDA Choice, boneless</w:t>
            </w:r>
          </w:p>
        </w:tc>
        <w:tc>
          <w:tcPr>
            <w:tcW w:type="dxa" w:w="2928"/>
          </w:tcPr>
          <w:p>
            <w:r>
              <w:rPr>
                <w:sz w:val="18"/>
              </w:rPr>
              <w:t>Beef</w:t>
            </w:r>
          </w:p>
        </w:tc>
        <w:tc>
          <w:tcPr>
            <w:tcW w:type="dxa" w:w="2928"/>
          </w:tcPr>
          <w:p>
            <w:r>
              <w:rPr>
                <w:sz w:val="18"/>
              </w:rPr>
              <w:t>64.89</w:t>
            </w:r>
          </w:p>
        </w:tc>
      </w:tr>
      <w:tr>
        <w:tc>
          <w:tcPr>
            <w:tcW w:type="dxa" w:w="2928"/>
          </w:tcPr>
          <w:p>
            <w:r>
              <w:rPr>
                <w:sz w:val="18"/>
              </w:rPr>
              <w:t>Fuel oil #2</w:t>
            </w:r>
          </w:p>
        </w:tc>
        <w:tc>
          <w:tcPr>
            <w:tcW w:type="dxa" w:w="2928"/>
          </w:tcPr>
          <w:p>
            <w:r>
              <w:rPr>
                <w:sz w:val="18"/>
              </w:rPr>
              <w:t>Energy</w:t>
            </w:r>
          </w:p>
        </w:tc>
        <w:tc>
          <w:tcPr>
            <w:tcW w:type="dxa" w:w="2928"/>
          </w:tcPr>
          <w:p>
            <w:r>
              <w:rPr>
                <w:sz w:val="18"/>
              </w:rPr>
              <w:t>63.05</w:t>
            </w:r>
          </w:p>
        </w:tc>
      </w:tr>
      <w:tr>
        <w:tc>
          <w:tcPr>
            <w:tcW w:type="dxa" w:w="2928"/>
          </w:tcPr>
          <w:p>
            <w:r>
              <w:rPr>
                <w:sz w:val="18"/>
              </w:rPr>
              <w:t>Chuck roast, USDA Choice, boneless</w:t>
            </w:r>
          </w:p>
        </w:tc>
        <w:tc>
          <w:tcPr>
            <w:tcW w:type="dxa" w:w="2928"/>
          </w:tcPr>
          <w:p>
            <w:r>
              <w:rPr>
                <w:sz w:val="18"/>
              </w:rPr>
              <w:t>Beef</w:t>
            </w:r>
          </w:p>
        </w:tc>
        <w:tc>
          <w:tcPr>
            <w:tcW w:type="dxa" w:w="2928"/>
          </w:tcPr>
          <w:p>
            <w:r>
              <w:rPr>
                <w:sz w:val="18"/>
              </w:rPr>
              <w:t>63.0</w:t>
            </w:r>
          </w:p>
        </w:tc>
      </w:tr>
      <w:tr>
        <w:tc>
          <w:tcPr>
            <w:tcW w:type="dxa" w:w="2928"/>
          </w:tcPr>
          <w:p>
            <w:r>
              <w:rPr>
                <w:sz w:val="18"/>
              </w:rPr>
              <w:t>All Uncooked Beef Steaks</w:t>
            </w:r>
          </w:p>
        </w:tc>
        <w:tc>
          <w:tcPr>
            <w:tcW w:type="dxa" w:w="2928"/>
          </w:tcPr>
          <w:p>
            <w:r>
              <w:rPr>
                <w:sz w:val="18"/>
              </w:rPr>
              <w:t>Beef</w:t>
            </w:r>
          </w:p>
        </w:tc>
        <w:tc>
          <w:tcPr>
            <w:tcW w:type="dxa" w:w="2928"/>
          </w:tcPr>
          <w:p>
            <w:r>
              <w:rPr>
                <w:sz w:val="18"/>
              </w:rPr>
              <w:t>62.0</w:t>
            </w:r>
          </w:p>
        </w:tc>
      </w:tr>
    </w:tbl>
    <w:p/>
    <w:p>
      <w:pPr>
        <w:pStyle w:val="Heading2"/>
      </w:pPr>
      <w:r>
        <w:t>Figure 4: Risers vs Stables</w:t>
      </w:r>
    </w:p>
    <w:p>
      <w:pPr>
        <w:jc w:val="center"/>
      </w:pPr>
      <w:r>
        <w:drawing>
          <wp:inline xmlns:a="http://schemas.openxmlformats.org/drawingml/2006/main" xmlns:pic="http://schemas.openxmlformats.org/drawingml/2006/picture">
            <wp:extent cx="5486400" cy="2460076"/>
            <wp:docPr id="4" name="Picture 4"/>
            <wp:cNvGraphicFramePr>
              <a:graphicFrameLocks noChangeAspect="1"/>
            </wp:cNvGraphicFramePr>
            <a:graphic>
              <a:graphicData uri="http://schemas.openxmlformats.org/drawingml/2006/picture">
                <pic:pic>
                  <pic:nvPicPr>
                    <pic:cNvPr id="0" name="chart4_top10_risers_stables.png"/>
                    <pic:cNvPicPr/>
                  </pic:nvPicPr>
                  <pic:blipFill>
                    <a:blip r:embed="rId12"/>
                    <a:stretch>
                      <a:fillRect/>
                    </a:stretch>
                  </pic:blipFill>
                  <pic:spPr>
                    <a:xfrm>
                      <a:off x="0" y="0"/>
                      <a:ext cx="5486400" cy="2460076"/>
                    </a:xfrm>
                    <a:prstGeom prst="rect"/>
                  </pic:spPr>
                </pic:pic>
              </a:graphicData>
            </a:graphic>
          </wp:inline>
        </w:drawing>
      </w:r>
    </w:p>
    <w:p>
      <w:pPr>
        <w:pStyle w:val="Heading1"/>
      </w:pPr>
      <w:r>
        <w:rPr>
          <w:color w:val="1F3864"/>
        </w:rPr>
        <w:t>9. Hypothesis Testing Results</w:t>
      </w:r>
    </w:p>
    <w:p>
      <w:pPr>
        <w:pStyle w:val="Heading2"/>
      </w:pPr>
      <w:r>
        <w:t>Hypothesis 1 – Category Prices vs CPI Benchmark</w:t>
      </w:r>
    </w:p>
    <w:p>
      <w:r>
        <w:rPr>
          <w:b w:val="0"/>
          <w:i w:val="0"/>
          <w:sz w:val="22"/>
        </w:rPr>
        <w:t>H0: Category median price increases do not significantly exceed 35.0%. H1: Category median price increases significantly exceed 35.0%. Tests: One-sample t-test and Wilcoxon signed-rank test (α=0.05, one-tailed).</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1F3864" w:color="auto" w:val="clear"/>
          </w:tcPr>
          <w:p>
            <w:r>
              <w:rPr>
                <w:b/>
                <w:color w:val="FFFFFF"/>
                <w:sz w:val="18"/>
              </w:rPr>
              <w:t>category</w:t>
            </w:r>
          </w:p>
        </w:tc>
        <w:tc>
          <w:tcPr>
            <w:tcW w:type="dxa" w:w="1098"/>
            <w:shd w:fill="1F3864" w:color="auto" w:val="clear"/>
          </w:tcPr>
          <w:p>
            <w:r>
              <w:rPr>
                <w:b/>
                <w:color w:val="FFFFFF"/>
                <w:sz w:val="18"/>
              </w:rPr>
              <w:t>n_items</w:t>
            </w:r>
          </w:p>
        </w:tc>
        <w:tc>
          <w:tcPr>
            <w:tcW w:type="dxa" w:w="1098"/>
            <w:shd w:fill="1F3864" w:color="auto" w:val="clear"/>
          </w:tcPr>
          <w:p>
            <w:r>
              <w:rPr>
                <w:b/>
                <w:color w:val="FFFFFF"/>
                <w:sz w:val="18"/>
              </w:rPr>
              <w:t>median_pct</w:t>
            </w:r>
          </w:p>
        </w:tc>
        <w:tc>
          <w:tcPr>
            <w:tcW w:type="dxa" w:w="1098"/>
            <w:shd w:fill="1F3864" w:color="auto" w:val="clear"/>
          </w:tcPr>
          <w:p>
            <w:r>
              <w:rPr>
                <w:b/>
                <w:color w:val="FFFFFF"/>
                <w:sz w:val="18"/>
              </w:rPr>
              <w:t>t_stat</w:t>
            </w:r>
          </w:p>
        </w:tc>
        <w:tc>
          <w:tcPr>
            <w:tcW w:type="dxa" w:w="1098"/>
            <w:shd w:fill="1F3864" w:color="auto" w:val="clear"/>
          </w:tcPr>
          <w:p>
            <w:r>
              <w:rPr>
                <w:b/>
                <w:color w:val="FFFFFF"/>
                <w:sz w:val="18"/>
              </w:rPr>
              <w:t>t_pval</w:t>
            </w:r>
          </w:p>
        </w:tc>
        <w:tc>
          <w:tcPr>
            <w:tcW w:type="dxa" w:w="1098"/>
            <w:shd w:fill="1F3864" w:color="auto" w:val="clear"/>
          </w:tcPr>
          <w:p>
            <w:r>
              <w:rPr>
                <w:b/>
                <w:color w:val="FFFFFF"/>
                <w:sz w:val="18"/>
              </w:rPr>
              <w:t>w_pval</w:t>
            </w:r>
          </w:p>
        </w:tc>
        <w:tc>
          <w:tcPr>
            <w:tcW w:type="dxa" w:w="1098"/>
            <w:shd w:fill="1F3864" w:color="auto" w:val="clear"/>
          </w:tcPr>
          <w:p>
            <w:r>
              <w:rPr>
                <w:b/>
                <w:color w:val="FFFFFF"/>
                <w:sz w:val="18"/>
              </w:rPr>
              <w:t>reject_H0_t</w:t>
            </w:r>
          </w:p>
        </w:tc>
        <w:tc>
          <w:tcPr>
            <w:tcW w:type="dxa" w:w="1098"/>
            <w:shd w:fill="1F3864" w:color="auto" w:val="clear"/>
          </w:tcPr>
          <w:p>
            <w:r>
              <w:rPr>
                <w:b/>
                <w:color w:val="FFFFFF"/>
                <w:sz w:val="18"/>
              </w:rPr>
              <w:t>reject_H0_w</w:t>
            </w:r>
          </w:p>
        </w:tc>
      </w:tr>
      <w:tr>
        <w:tc>
          <w:tcPr>
            <w:tcW w:type="dxa" w:w="1098"/>
          </w:tcPr>
          <w:p>
            <w:r>
              <w:rPr>
                <w:sz w:val="18"/>
              </w:rPr>
              <w:t>Beef</w:t>
            </w:r>
          </w:p>
        </w:tc>
        <w:tc>
          <w:tcPr>
            <w:tcW w:type="dxa" w:w="1098"/>
          </w:tcPr>
          <w:p>
            <w:r>
              <w:rPr>
                <w:sz w:val="18"/>
              </w:rPr>
              <w:t>11</w:t>
            </w:r>
          </w:p>
        </w:tc>
        <w:tc>
          <w:tcPr>
            <w:tcW w:type="dxa" w:w="1098"/>
          </w:tcPr>
          <w:p>
            <w:r>
              <w:rPr>
                <w:sz w:val="18"/>
              </w:rPr>
              <w:t>56.86</w:t>
            </w:r>
          </w:p>
        </w:tc>
        <w:tc>
          <w:tcPr>
            <w:tcW w:type="dxa" w:w="1098"/>
          </w:tcPr>
          <w:p>
            <w:r>
              <w:rPr>
                <w:sz w:val="18"/>
              </w:rPr>
              <w:t>5.547</w:t>
            </w:r>
          </w:p>
        </w:tc>
        <w:tc>
          <w:tcPr>
            <w:tcW w:type="dxa" w:w="1098"/>
          </w:tcPr>
          <w:p>
            <w:r>
              <w:rPr>
                <w:sz w:val="18"/>
              </w:rPr>
              <w:t>0.0</w:t>
            </w:r>
          </w:p>
        </w:tc>
        <w:tc>
          <w:tcPr>
            <w:tcW w:type="dxa" w:w="1098"/>
          </w:tcPr>
          <w:p>
            <w:r>
              <w:rPr>
                <w:sz w:val="18"/>
              </w:rPr>
              <w:t>0.001</w:t>
            </w:r>
          </w:p>
        </w:tc>
        <w:tc>
          <w:tcPr>
            <w:tcW w:type="dxa" w:w="1098"/>
          </w:tcPr>
          <w:p>
            <w:r>
              <w:rPr>
                <w:sz w:val="18"/>
              </w:rPr>
              <w:t>True</w:t>
            </w:r>
          </w:p>
        </w:tc>
        <w:tc>
          <w:tcPr>
            <w:tcW w:type="dxa" w:w="1098"/>
          </w:tcPr>
          <w:p>
            <w:r>
              <w:rPr>
                <w:sz w:val="18"/>
              </w:rPr>
              <w:t>True</w:t>
            </w:r>
          </w:p>
        </w:tc>
      </w:tr>
      <w:tr>
        <w:tc>
          <w:tcPr>
            <w:tcW w:type="dxa" w:w="1098"/>
          </w:tcPr>
          <w:p>
            <w:r>
              <w:rPr>
                <w:sz w:val="18"/>
              </w:rPr>
              <w:t>Meat, broad category</w:t>
            </w:r>
          </w:p>
        </w:tc>
        <w:tc>
          <w:tcPr>
            <w:tcW w:type="dxa" w:w="1098"/>
          </w:tcPr>
          <w:p>
            <w:r>
              <w:rPr>
                <w:sz w:val="18"/>
              </w:rPr>
              <w:t>3</w:t>
            </w:r>
          </w:p>
        </w:tc>
        <w:tc>
          <w:tcPr>
            <w:tcW w:type="dxa" w:w="1098"/>
          </w:tcPr>
          <w:p>
            <w:r>
              <w:rPr>
                <w:sz w:val="18"/>
              </w:rPr>
              <w:t>55.91</w:t>
            </w:r>
          </w:p>
        </w:tc>
        <w:tc>
          <w:tcPr>
            <w:tcW w:type="dxa" w:w="1098"/>
          </w:tcPr>
          <w:p>
            <w:r>
              <w:rPr>
                <w:sz w:val="18"/>
              </w:rPr>
              <w:t>2.986</w:t>
            </w:r>
          </w:p>
        </w:tc>
        <w:tc>
          <w:tcPr>
            <w:tcW w:type="dxa" w:w="1098"/>
          </w:tcPr>
          <w:p>
            <w:r>
              <w:rPr>
                <w:sz w:val="18"/>
              </w:rPr>
              <w:t>0.048</w:t>
            </w:r>
          </w:p>
        </w:tc>
        <w:tc>
          <w:tcPr>
            <w:tcW w:type="dxa" w:w="1098"/>
          </w:tcPr>
          <w:p>
            <w:r>
              <w:rPr>
                <w:sz w:val="18"/>
              </w:rPr>
              <w:t>0.125</w:t>
            </w:r>
          </w:p>
        </w:tc>
        <w:tc>
          <w:tcPr>
            <w:tcW w:type="dxa" w:w="1098"/>
          </w:tcPr>
          <w:p>
            <w:r>
              <w:rPr>
                <w:sz w:val="18"/>
              </w:rPr>
              <w:t>True</w:t>
            </w:r>
          </w:p>
        </w:tc>
        <w:tc>
          <w:tcPr>
            <w:tcW w:type="dxa" w:w="1098"/>
          </w:tcPr>
          <w:p>
            <w:r>
              <w:rPr>
                <w:sz w:val="18"/>
              </w:rPr>
              <w:t>False</w:t>
            </w:r>
          </w:p>
        </w:tc>
      </w:tr>
      <w:tr>
        <w:tc>
          <w:tcPr>
            <w:tcW w:type="dxa" w:w="1098"/>
          </w:tcPr>
          <w:p>
            <w:r>
              <w:rPr>
                <w:sz w:val="18"/>
              </w:rPr>
              <w:t>Energy</w:t>
            </w:r>
          </w:p>
        </w:tc>
        <w:tc>
          <w:tcPr>
            <w:tcW w:type="dxa" w:w="1098"/>
          </w:tcPr>
          <w:p>
            <w:r>
              <w:rPr>
                <w:sz w:val="18"/>
              </w:rPr>
              <w:t>8</w:t>
            </w:r>
          </w:p>
        </w:tc>
        <w:tc>
          <w:tcPr>
            <w:tcW w:type="dxa" w:w="1098"/>
          </w:tcPr>
          <w:p>
            <w:r>
              <w:rPr>
                <w:sz w:val="18"/>
              </w:rPr>
              <w:t>54.56</w:t>
            </w:r>
          </w:p>
        </w:tc>
        <w:tc>
          <w:tcPr>
            <w:tcW w:type="dxa" w:w="1098"/>
          </w:tcPr>
          <w:p>
            <w:r>
              <w:rPr>
                <w:sz w:val="18"/>
              </w:rPr>
              <w:t>5.022</w:t>
            </w:r>
          </w:p>
        </w:tc>
        <w:tc>
          <w:tcPr>
            <w:tcW w:type="dxa" w:w="1098"/>
          </w:tcPr>
          <w:p>
            <w:r>
              <w:rPr>
                <w:sz w:val="18"/>
              </w:rPr>
              <w:t>0.001</w:t>
            </w:r>
          </w:p>
        </w:tc>
        <w:tc>
          <w:tcPr>
            <w:tcW w:type="dxa" w:w="1098"/>
          </w:tcPr>
          <w:p>
            <w:r>
              <w:rPr>
                <w:sz w:val="18"/>
              </w:rPr>
              <w:t>0.004</w:t>
            </w:r>
          </w:p>
        </w:tc>
        <w:tc>
          <w:tcPr>
            <w:tcW w:type="dxa" w:w="1098"/>
          </w:tcPr>
          <w:p>
            <w:r>
              <w:rPr>
                <w:sz w:val="18"/>
              </w:rPr>
              <w:t>True</w:t>
            </w:r>
          </w:p>
        </w:tc>
        <w:tc>
          <w:tcPr>
            <w:tcW w:type="dxa" w:w="1098"/>
          </w:tcPr>
          <w:p>
            <w:r>
              <w:rPr>
                <w:sz w:val="18"/>
              </w:rPr>
              <w:t>True</w:t>
            </w:r>
          </w:p>
        </w:tc>
      </w:tr>
      <w:tr>
        <w:tc>
          <w:tcPr>
            <w:tcW w:type="dxa" w:w="1098"/>
          </w:tcPr>
          <w:p>
            <w:r>
              <w:rPr>
                <w:sz w:val="18"/>
              </w:rPr>
              <w:t>Drinks</w:t>
            </w:r>
          </w:p>
        </w:tc>
        <w:tc>
          <w:tcPr>
            <w:tcW w:type="dxa" w:w="1098"/>
          </w:tcPr>
          <w:p>
            <w:r>
              <w:rPr>
                <w:sz w:val="18"/>
              </w:rPr>
              <w:t>4</w:t>
            </w:r>
          </w:p>
        </w:tc>
        <w:tc>
          <w:tcPr>
            <w:tcW w:type="dxa" w:w="1098"/>
          </w:tcPr>
          <w:p>
            <w:r>
              <w:rPr>
                <w:sz w:val="18"/>
              </w:rPr>
              <w:t>43.68</w:t>
            </w:r>
          </w:p>
        </w:tc>
        <w:tc>
          <w:tcPr>
            <w:tcW w:type="dxa" w:w="1098"/>
          </w:tcPr>
          <w:p>
            <w:r>
              <w:rPr>
                <w:sz w:val="18"/>
              </w:rPr>
              <w:t>0.686</w:t>
            </w:r>
          </w:p>
        </w:tc>
        <w:tc>
          <w:tcPr>
            <w:tcW w:type="dxa" w:w="1098"/>
          </w:tcPr>
          <w:p>
            <w:r>
              <w:rPr>
                <w:sz w:val="18"/>
              </w:rPr>
              <w:t>0.271</w:t>
            </w:r>
          </w:p>
        </w:tc>
        <w:tc>
          <w:tcPr>
            <w:tcW w:type="dxa" w:w="1098"/>
          </w:tcPr>
          <w:p>
            <w:r>
              <w:rPr>
                <w:sz w:val="18"/>
              </w:rPr>
              <w:t>0.312</w:t>
            </w:r>
          </w:p>
        </w:tc>
        <w:tc>
          <w:tcPr>
            <w:tcW w:type="dxa" w:w="1098"/>
          </w:tcPr>
          <w:p>
            <w:r>
              <w:rPr>
                <w:sz w:val="18"/>
              </w:rPr>
              <w:t>False</w:t>
            </w:r>
          </w:p>
        </w:tc>
        <w:tc>
          <w:tcPr>
            <w:tcW w:type="dxa" w:w="1098"/>
          </w:tcPr>
          <w:p>
            <w:r>
              <w:rPr>
                <w:sz w:val="18"/>
              </w:rPr>
              <w:t>False</w:t>
            </w:r>
          </w:p>
        </w:tc>
      </w:tr>
      <w:tr>
        <w:tc>
          <w:tcPr>
            <w:tcW w:type="dxa" w:w="1098"/>
          </w:tcPr>
          <w:p>
            <w:r>
              <w:rPr>
                <w:sz w:val="18"/>
              </w:rPr>
              <w:t>Vegetables</w:t>
            </w:r>
          </w:p>
        </w:tc>
        <w:tc>
          <w:tcPr>
            <w:tcW w:type="dxa" w:w="1098"/>
          </w:tcPr>
          <w:p>
            <w:r>
              <w:rPr>
                <w:sz w:val="18"/>
              </w:rPr>
              <w:t>7</w:t>
            </w:r>
          </w:p>
        </w:tc>
        <w:tc>
          <w:tcPr>
            <w:tcW w:type="dxa" w:w="1098"/>
          </w:tcPr>
          <w:p>
            <w:r>
              <w:rPr>
                <w:sz w:val="18"/>
              </w:rPr>
              <w:t>41.38</w:t>
            </w:r>
          </w:p>
        </w:tc>
        <w:tc>
          <w:tcPr>
            <w:tcW w:type="dxa" w:w="1098"/>
          </w:tcPr>
          <w:p>
            <w:r>
              <w:rPr>
                <w:sz w:val="18"/>
              </w:rPr>
              <w:t>-0.068</w:t>
            </w:r>
          </w:p>
        </w:tc>
        <w:tc>
          <w:tcPr>
            <w:tcW w:type="dxa" w:w="1098"/>
          </w:tcPr>
          <w:p>
            <w:r>
              <w:rPr>
                <w:sz w:val="18"/>
              </w:rPr>
              <w:t>0.526</w:t>
            </w:r>
          </w:p>
        </w:tc>
        <w:tc>
          <w:tcPr>
            <w:tcW w:type="dxa" w:w="1098"/>
          </w:tcPr>
          <w:p>
            <w:r>
              <w:rPr>
                <w:sz w:val="18"/>
              </w:rPr>
              <w:t>0.594</w:t>
            </w:r>
          </w:p>
        </w:tc>
        <w:tc>
          <w:tcPr>
            <w:tcW w:type="dxa" w:w="1098"/>
          </w:tcPr>
          <w:p>
            <w:r>
              <w:rPr>
                <w:sz w:val="18"/>
              </w:rPr>
              <w:t>False</w:t>
            </w:r>
          </w:p>
        </w:tc>
        <w:tc>
          <w:tcPr>
            <w:tcW w:type="dxa" w:w="1098"/>
          </w:tcPr>
          <w:p>
            <w:r>
              <w:rPr>
                <w:sz w:val="18"/>
              </w:rPr>
              <w:t>False</w:t>
            </w:r>
          </w:p>
        </w:tc>
      </w:tr>
      <w:tr>
        <w:tc>
          <w:tcPr>
            <w:tcW w:type="dxa" w:w="1098"/>
          </w:tcPr>
          <w:p>
            <w:r>
              <w:rPr>
                <w:sz w:val="18"/>
              </w:rPr>
              <w:t>Bakery and grains</w:t>
            </w:r>
          </w:p>
        </w:tc>
        <w:tc>
          <w:tcPr>
            <w:tcW w:type="dxa" w:w="1098"/>
          </w:tcPr>
          <w:p>
            <w:r>
              <w:rPr>
                <w:sz w:val="18"/>
              </w:rPr>
              <w:t>5</w:t>
            </w:r>
          </w:p>
        </w:tc>
        <w:tc>
          <w:tcPr>
            <w:tcW w:type="dxa" w:w="1098"/>
          </w:tcPr>
          <w:p>
            <w:r>
              <w:rPr>
                <w:sz w:val="18"/>
              </w:rPr>
              <w:t>27.34</w:t>
            </w:r>
          </w:p>
        </w:tc>
        <w:tc>
          <w:tcPr>
            <w:tcW w:type="dxa" w:w="1098"/>
          </w:tcPr>
          <w:p>
            <w:r>
              <w:rPr>
                <w:sz w:val="18"/>
              </w:rPr>
              <w:t>-0.509</w:t>
            </w:r>
          </w:p>
        </w:tc>
        <w:tc>
          <w:tcPr>
            <w:tcW w:type="dxa" w:w="1098"/>
          </w:tcPr>
          <w:p>
            <w:r>
              <w:rPr>
                <w:sz w:val="18"/>
              </w:rPr>
              <w:t>0.681</w:t>
            </w:r>
          </w:p>
        </w:tc>
        <w:tc>
          <w:tcPr>
            <w:tcW w:type="dxa" w:w="1098"/>
          </w:tcPr>
          <w:p>
            <w:r>
              <w:rPr>
                <w:sz w:val="18"/>
              </w:rPr>
              <w:t>0.781</w:t>
            </w:r>
          </w:p>
        </w:tc>
        <w:tc>
          <w:tcPr>
            <w:tcW w:type="dxa" w:w="1098"/>
          </w:tcPr>
          <w:p>
            <w:r>
              <w:rPr>
                <w:sz w:val="18"/>
              </w:rPr>
              <w:t>False</w:t>
            </w:r>
          </w:p>
        </w:tc>
        <w:tc>
          <w:tcPr>
            <w:tcW w:type="dxa" w:w="1098"/>
          </w:tcPr>
          <w:p>
            <w:r>
              <w:rPr>
                <w:sz w:val="18"/>
              </w:rPr>
              <w:t>False</w:t>
            </w:r>
          </w:p>
        </w:tc>
      </w:tr>
      <w:tr>
        <w:tc>
          <w:tcPr>
            <w:tcW w:type="dxa" w:w="1098"/>
          </w:tcPr>
          <w:p>
            <w:r>
              <w:rPr>
                <w:sz w:val="18"/>
              </w:rPr>
              <w:t>Pork and deli</w:t>
            </w:r>
          </w:p>
        </w:tc>
        <w:tc>
          <w:tcPr>
            <w:tcW w:type="dxa" w:w="1098"/>
          </w:tcPr>
          <w:p>
            <w:r>
              <w:rPr>
                <w:sz w:val="18"/>
              </w:rPr>
              <w:t>5</w:t>
            </w:r>
          </w:p>
        </w:tc>
        <w:tc>
          <w:tcPr>
            <w:tcW w:type="dxa" w:w="1098"/>
          </w:tcPr>
          <w:p>
            <w:r>
              <w:rPr>
                <w:sz w:val="18"/>
              </w:rPr>
              <w:t>26.31</w:t>
            </w:r>
          </w:p>
        </w:tc>
        <w:tc>
          <w:tcPr>
            <w:tcW w:type="dxa" w:w="1098"/>
          </w:tcPr>
          <w:p>
            <w:r>
              <w:rPr>
                <w:sz w:val="18"/>
              </w:rPr>
              <w:t>-2.705</w:t>
            </w:r>
          </w:p>
        </w:tc>
        <w:tc>
          <w:tcPr>
            <w:tcW w:type="dxa" w:w="1098"/>
          </w:tcPr>
          <w:p>
            <w:r>
              <w:rPr>
                <w:sz w:val="18"/>
              </w:rPr>
              <w:t>0.973</w:t>
            </w:r>
          </w:p>
        </w:tc>
        <w:tc>
          <w:tcPr>
            <w:tcW w:type="dxa" w:w="1098"/>
          </w:tcPr>
          <w:p>
            <w:r>
              <w:rPr>
                <w:sz w:val="18"/>
              </w:rPr>
              <w:t>1.0</w:t>
            </w:r>
          </w:p>
        </w:tc>
        <w:tc>
          <w:tcPr>
            <w:tcW w:type="dxa" w:w="1098"/>
          </w:tcPr>
          <w:p>
            <w:r>
              <w:rPr>
                <w:sz w:val="18"/>
              </w:rPr>
              <w:t>False</w:t>
            </w:r>
          </w:p>
        </w:tc>
        <w:tc>
          <w:tcPr>
            <w:tcW w:type="dxa" w:w="1098"/>
          </w:tcPr>
          <w:p>
            <w:r>
              <w:rPr>
                <w:sz w:val="18"/>
              </w:rPr>
              <w:t>False</w:t>
            </w:r>
          </w:p>
        </w:tc>
      </w:tr>
      <w:tr>
        <w:tc>
          <w:tcPr>
            <w:tcW w:type="dxa" w:w="1098"/>
          </w:tcPr>
          <w:p>
            <w:r>
              <w:rPr>
                <w:sz w:val="18"/>
              </w:rPr>
              <w:t>Poultry</w:t>
            </w:r>
          </w:p>
        </w:tc>
        <w:tc>
          <w:tcPr>
            <w:tcW w:type="dxa" w:w="1098"/>
          </w:tcPr>
          <w:p>
            <w:r>
              <w:rPr>
                <w:sz w:val="18"/>
              </w:rPr>
              <w:t>3</w:t>
            </w:r>
          </w:p>
        </w:tc>
        <w:tc>
          <w:tcPr>
            <w:tcW w:type="dxa" w:w="1098"/>
          </w:tcPr>
          <w:p>
            <w:r>
              <w:rPr>
                <w:sz w:val="18"/>
              </w:rPr>
              <w:t>22.29</w:t>
            </w:r>
          </w:p>
        </w:tc>
        <w:tc>
          <w:tcPr>
            <w:tcW w:type="dxa" w:w="1098"/>
          </w:tcPr>
          <w:p>
            <w:r>
              <w:rPr>
                <w:sz w:val="18"/>
              </w:rPr>
              <w:t>-1.493</w:t>
            </w:r>
          </w:p>
        </w:tc>
        <w:tc>
          <w:tcPr>
            <w:tcW w:type="dxa" w:w="1098"/>
          </w:tcPr>
          <w:p>
            <w:r>
              <w:rPr>
                <w:sz w:val="18"/>
              </w:rPr>
              <w:t>0.863</w:t>
            </w:r>
          </w:p>
        </w:tc>
        <w:tc>
          <w:tcPr>
            <w:tcW w:type="dxa" w:w="1098"/>
          </w:tcPr>
          <w:p>
            <w:r>
              <w:rPr>
                <w:sz w:val="18"/>
              </w:rPr>
              <w:t>0.875</w:t>
            </w:r>
          </w:p>
        </w:tc>
        <w:tc>
          <w:tcPr>
            <w:tcW w:type="dxa" w:w="1098"/>
          </w:tcPr>
          <w:p>
            <w:r>
              <w:rPr>
                <w:sz w:val="18"/>
              </w:rPr>
              <w:t>False</w:t>
            </w:r>
          </w:p>
        </w:tc>
        <w:tc>
          <w:tcPr>
            <w:tcW w:type="dxa" w:w="1098"/>
          </w:tcPr>
          <w:p>
            <w:r>
              <w:rPr>
                <w:sz w:val="18"/>
              </w:rPr>
              <w:t>False</w:t>
            </w:r>
          </w:p>
        </w:tc>
      </w:tr>
      <w:tr>
        <w:tc>
          <w:tcPr>
            <w:tcW w:type="dxa" w:w="1098"/>
          </w:tcPr>
          <w:p>
            <w:r>
              <w:rPr>
                <w:sz w:val="18"/>
              </w:rPr>
              <w:t>Dairy and fats</w:t>
            </w:r>
          </w:p>
        </w:tc>
        <w:tc>
          <w:tcPr>
            <w:tcW w:type="dxa" w:w="1098"/>
          </w:tcPr>
          <w:p>
            <w:r>
              <w:rPr>
                <w:sz w:val="18"/>
              </w:rPr>
              <w:t>7</w:t>
            </w:r>
          </w:p>
        </w:tc>
        <w:tc>
          <w:tcPr>
            <w:tcW w:type="dxa" w:w="1098"/>
          </w:tcPr>
          <w:p>
            <w:r>
              <w:rPr>
                <w:sz w:val="18"/>
              </w:rPr>
              <w:t>21.09</w:t>
            </w:r>
          </w:p>
        </w:tc>
        <w:tc>
          <w:tcPr>
            <w:tcW w:type="dxa" w:w="1098"/>
          </w:tcPr>
          <w:p>
            <w:r>
              <w:rPr>
                <w:sz w:val="18"/>
              </w:rPr>
              <w:t>-2.24</w:t>
            </w:r>
          </w:p>
        </w:tc>
        <w:tc>
          <w:tcPr>
            <w:tcW w:type="dxa" w:w="1098"/>
          </w:tcPr>
          <w:p>
            <w:r>
              <w:rPr>
                <w:sz w:val="18"/>
              </w:rPr>
              <w:t>0.967</w:t>
            </w:r>
          </w:p>
        </w:tc>
        <w:tc>
          <w:tcPr>
            <w:tcW w:type="dxa" w:w="1098"/>
          </w:tcPr>
          <w:p>
            <w:r>
              <w:rPr>
                <w:sz w:val="18"/>
              </w:rPr>
              <w:t>0.961</w:t>
            </w:r>
          </w:p>
        </w:tc>
        <w:tc>
          <w:tcPr>
            <w:tcW w:type="dxa" w:w="1098"/>
          </w:tcPr>
          <w:p>
            <w:r>
              <w:rPr>
                <w:sz w:val="18"/>
              </w:rPr>
              <w:t>False</w:t>
            </w:r>
          </w:p>
        </w:tc>
        <w:tc>
          <w:tcPr>
            <w:tcW w:type="dxa" w:w="1098"/>
          </w:tcPr>
          <w:p>
            <w:r>
              <w:rPr>
                <w:sz w:val="18"/>
              </w:rPr>
              <w:t>False</w:t>
            </w:r>
          </w:p>
        </w:tc>
      </w:tr>
      <w:tr>
        <w:tc>
          <w:tcPr>
            <w:tcW w:type="dxa" w:w="1098"/>
          </w:tcPr>
          <w:p>
            <w:r>
              <w:rPr>
                <w:sz w:val="18"/>
              </w:rPr>
              <w:t>Fruit</w:t>
            </w:r>
          </w:p>
        </w:tc>
        <w:tc>
          <w:tcPr>
            <w:tcW w:type="dxa" w:w="1098"/>
          </w:tcPr>
          <w:p>
            <w:r>
              <w:rPr>
                <w:sz w:val="18"/>
              </w:rPr>
              <w:t>5</w:t>
            </w:r>
          </w:p>
        </w:tc>
        <w:tc>
          <w:tcPr>
            <w:tcW w:type="dxa" w:w="1098"/>
          </w:tcPr>
          <w:p>
            <w:r>
              <w:rPr>
                <w:sz w:val="18"/>
              </w:rPr>
              <w:t>15.88</w:t>
            </w:r>
          </w:p>
        </w:tc>
        <w:tc>
          <w:tcPr>
            <w:tcW w:type="dxa" w:w="1098"/>
          </w:tcPr>
          <w:p>
            <w:r>
              <w:rPr>
                <w:sz w:val="18"/>
              </w:rPr>
              <w:t>-0.261</w:t>
            </w:r>
          </w:p>
        </w:tc>
        <w:tc>
          <w:tcPr>
            <w:tcW w:type="dxa" w:w="1098"/>
          </w:tcPr>
          <w:p>
            <w:r>
              <w:rPr>
                <w:sz w:val="18"/>
              </w:rPr>
              <w:t>0.597</w:t>
            </w:r>
          </w:p>
        </w:tc>
        <w:tc>
          <w:tcPr>
            <w:tcW w:type="dxa" w:w="1098"/>
          </w:tcPr>
          <w:p>
            <w:r>
              <w:rPr>
                <w:sz w:val="18"/>
              </w:rPr>
              <w:t>0.688</w:t>
            </w:r>
          </w:p>
        </w:tc>
        <w:tc>
          <w:tcPr>
            <w:tcW w:type="dxa" w:w="1098"/>
          </w:tcPr>
          <w:p>
            <w:r>
              <w:rPr>
                <w:sz w:val="18"/>
              </w:rPr>
              <w:t>False</w:t>
            </w:r>
          </w:p>
        </w:tc>
        <w:tc>
          <w:tcPr>
            <w:tcW w:type="dxa" w:w="1098"/>
          </w:tcPr>
          <w:p>
            <w:r>
              <w:rPr>
                <w:sz w:val="18"/>
              </w:rPr>
              <w:t>False</w:t>
            </w:r>
          </w:p>
        </w:tc>
      </w:tr>
    </w:tbl>
    <w:p/>
    <w:p>
      <w:pPr>
        <w:pStyle w:val="Heading2"/>
      </w:pPr>
      <w:r>
        <w:t>Hypothesis 2 – Energy-to-Food Lead-Lag Relationship</w:t>
      </w:r>
    </w:p>
    <w:p>
      <w:r>
        <w:rPr>
          <w:b w:val="0"/>
          <w:i w:val="0"/>
          <w:sz w:val="22"/>
        </w:rPr>
        <w:t>H0: Gasoline price changes have no lead-lag cross-correlation with grocery prices. H1: Gasoline price changes lead grocery price changes by 1–6 months. Test: Pearson cross-correlation at lags 0–12 months; Granger causality test.</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fill="1F3864" w:color="auto" w:val="clear"/>
          </w:tcPr>
          <w:p>
            <w:r>
              <w:rPr>
                <w:b/>
                <w:color w:val="FFFFFF"/>
                <w:sz w:val="18"/>
              </w:rPr>
              <w:t>food_item</w:t>
            </w:r>
          </w:p>
        </w:tc>
        <w:tc>
          <w:tcPr>
            <w:tcW w:type="dxa" w:w="2196"/>
            <w:shd w:fill="1F3864" w:color="auto" w:val="clear"/>
          </w:tcPr>
          <w:p>
            <w:r>
              <w:rPr>
                <w:b/>
                <w:color w:val="FFFFFF"/>
                <w:sz w:val="18"/>
              </w:rPr>
              <w:t>lag_months</w:t>
            </w:r>
          </w:p>
        </w:tc>
        <w:tc>
          <w:tcPr>
            <w:tcW w:type="dxa" w:w="2196"/>
            <w:shd w:fill="1F3864" w:color="auto" w:val="clear"/>
          </w:tcPr>
          <w:p>
            <w:r>
              <w:rPr>
                <w:b/>
                <w:color w:val="FFFFFF"/>
                <w:sz w:val="18"/>
              </w:rPr>
              <w:t>pearson_r</w:t>
            </w:r>
          </w:p>
        </w:tc>
        <w:tc>
          <w:tcPr>
            <w:tcW w:type="dxa" w:w="2196"/>
            <w:shd w:fill="1F3864" w:color="auto" w:val="clear"/>
          </w:tcPr>
          <w:p>
            <w:r>
              <w:rPr>
                <w:b/>
                <w:color w:val="FFFFFF"/>
                <w:sz w:val="18"/>
              </w:rPr>
              <w:t>p_value</w:t>
            </w:r>
          </w:p>
        </w:tc>
      </w:tr>
      <w:tr>
        <w:tc>
          <w:tcPr>
            <w:tcW w:type="dxa" w:w="2196"/>
          </w:tcPr>
          <w:p>
            <w:r>
              <w:rPr>
                <w:sz w:val="18"/>
              </w:rPr>
              <w:t>Ground Beef</w:t>
            </w:r>
          </w:p>
        </w:tc>
        <w:tc>
          <w:tcPr>
            <w:tcW w:type="dxa" w:w="2196"/>
          </w:tcPr>
          <w:p>
            <w:r>
              <w:rPr>
                <w:sz w:val="18"/>
              </w:rPr>
              <w:t>3</w:t>
            </w:r>
          </w:p>
        </w:tc>
        <w:tc>
          <w:tcPr>
            <w:tcW w:type="dxa" w:w="2196"/>
          </w:tcPr>
          <w:p>
            <w:r>
              <w:rPr>
                <w:sz w:val="18"/>
              </w:rPr>
              <w:t>0.184</w:t>
            </w:r>
          </w:p>
        </w:tc>
        <w:tc>
          <w:tcPr>
            <w:tcW w:type="dxa" w:w="2196"/>
          </w:tcPr>
          <w:p>
            <w:r>
              <w:rPr>
                <w:sz w:val="18"/>
              </w:rPr>
              <w:t>0.034</w:t>
            </w:r>
          </w:p>
        </w:tc>
      </w:tr>
      <w:tr>
        <w:tc>
          <w:tcPr>
            <w:tcW w:type="dxa" w:w="2196"/>
          </w:tcPr>
          <w:p>
            <w:r>
              <w:rPr>
                <w:sz w:val="18"/>
              </w:rPr>
              <w:t>White Bread</w:t>
            </w:r>
          </w:p>
        </w:tc>
        <w:tc>
          <w:tcPr>
            <w:tcW w:type="dxa" w:w="2196"/>
          </w:tcPr>
          <w:p>
            <w:r>
              <w:rPr>
                <w:sz w:val="18"/>
              </w:rPr>
              <w:t>2</w:t>
            </w:r>
          </w:p>
        </w:tc>
        <w:tc>
          <w:tcPr>
            <w:tcW w:type="dxa" w:w="2196"/>
          </w:tcPr>
          <w:p>
            <w:r>
              <w:rPr>
                <w:sz w:val="18"/>
              </w:rPr>
              <w:t>-0.186</w:t>
            </w:r>
          </w:p>
        </w:tc>
        <w:tc>
          <w:tcPr>
            <w:tcW w:type="dxa" w:w="2196"/>
          </w:tcPr>
          <w:p>
            <w:r>
              <w:rPr>
                <w:sz w:val="18"/>
              </w:rPr>
              <w:t>0.031</w:t>
            </w:r>
          </w:p>
        </w:tc>
      </w:tr>
      <w:tr>
        <w:tc>
          <w:tcPr>
            <w:tcW w:type="dxa" w:w="2196"/>
          </w:tcPr>
          <w:p>
            <w:r>
              <w:rPr>
                <w:sz w:val="18"/>
              </w:rPr>
              <w:t>White Bread</w:t>
            </w:r>
          </w:p>
        </w:tc>
        <w:tc>
          <w:tcPr>
            <w:tcW w:type="dxa" w:w="2196"/>
          </w:tcPr>
          <w:p>
            <w:r>
              <w:rPr>
                <w:sz w:val="18"/>
              </w:rPr>
              <w:t>6</w:t>
            </w:r>
          </w:p>
        </w:tc>
        <w:tc>
          <w:tcPr>
            <w:tcW w:type="dxa" w:w="2196"/>
          </w:tcPr>
          <w:p>
            <w:r>
              <w:rPr>
                <w:sz w:val="18"/>
              </w:rPr>
              <w:t>0.177</w:t>
            </w:r>
          </w:p>
        </w:tc>
        <w:tc>
          <w:tcPr>
            <w:tcW w:type="dxa" w:w="2196"/>
          </w:tcPr>
          <w:p>
            <w:r>
              <w:rPr>
                <w:sz w:val="18"/>
              </w:rPr>
              <w:t>0.043</w:t>
            </w:r>
          </w:p>
        </w:tc>
      </w:tr>
    </w:tbl>
    <w:p/>
    <w:p>
      <w:pPr>
        <w:pStyle w:val="Heading2"/>
      </w:pPr>
      <w:r>
        <w:t>Figure 5: Lead-Lag Cross-Correlation Curve</w:t>
      </w:r>
    </w:p>
    <w:p>
      <w:pPr>
        <w:jc w:val="center"/>
      </w:pPr>
      <w:r>
        <w:drawing>
          <wp:inline xmlns:a="http://schemas.openxmlformats.org/drawingml/2006/main" xmlns:pic="http://schemas.openxmlformats.org/drawingml/2006/picture">
            <wp:extent cx="5486400" cy="1956467"/>
            <wp:docPr id="5" name="Picture 5"/>
            <wp:cNvGraphicFramePr>
              <a:graphicFrameLocks noChangeAspect="1"/>
            </wp:cNvGraphicFramePr>
            <a:graphic>
              <a:graphicData uri="http://schemas.openxmlformats.org/drawingml/2006/picture">
                <pic:pic>
                  <pic:nvPicPr>
                    <pic:cNvPr id="0" name="chart5_lead_lag_crosscorr.png"/>
                    <pic:cNvPicPr/>
                  </pic:nvPicPr>
                  <pic:blipFill>
                    <a:blip r:embed="rId13"/>
                    <a:stretch>
                      <a:fillRect/>
                    </a:stretch>
                  </pic:blipFill>
                  <pic:spPr>
                    <a:xfrm>
                      <a:off x="0" y="0"/>
                      <a:ext cx="5486400" cy="1956467"/>
                    </a:xfrm>
                    <a:prstGeom prst="rect"/>
                  </pic:spPr>
                </pic:pic>
              </a:graphicData>
            </a:graphic>
          </wp:inline>
        </w:drawing>
      </w:r>
    </w:p>
    <w:p>
      <w:pPr>
        <w:pStyle w:val="Heading1"/>
      </w:pPr>
      <w:r>
        <w:rPr>
          <w:color w:val="1F3864"/>
        </w:rPr>
        <w:t>10. Conclusions &amp; Actionable Recommendations</w:t>
      </w:r>
    </w:p>
    <w:p>
      <w:pPr>
        <w:pStyle w:val="Heading2"/>
      </w:pPr>
      <w:r>
        <w:t>Real Inflation Impact</w:t>
      </w:r>
    </w:p>
    <w:p>
      <w:r>
        <w:rPr>
          <w:b w:val="0"/>
          <w:i w:val="0"/>
          <w:sz w:val="22"/>
        </w:rPr>
        <w:t>37 of 60 active grocery/energy items have created real cost burdens on consumers beyond general inflation. Coffee, beef, and energy sub-categories are the primary drivers.</w:t>
      </w:r>
    </w:p>
    <w:p>
      <w:pPr>
        <w:pStyle w:val="Heading2"/>
      </w:pPr>
      <w:r>
        <w:t>Supply Shock Behaviour</w:t>
      </w:r>
    </w:p>
    <w:p>
      <w:r>
        <w:rPr>
          <w:b w:val="0"/>
          <w:i w:val="0"/>
          <w:sz w:val="22"/>
        </w:rPr>
        <w:t>Egg prices demonstrate that HPAI-driven supply shocks can produce 4–5x price swings but ultimately recover to trend. Supply chain resilience (flock insurance, import diversification) is critical for poultry-dependent categories.</w:t>
      </w:r>
    </w:p>
    <w:p>
      <w:pPr>
        <w:pStyle w:val="Heading2"/>
      </w:pPr>
      <w:r>
        <w:t>Energy-Food Transmission</w:t>
      </w:r>
    </w:p>
    <w:p>
      <w:r>
        <w:rPr>
          <w:b w:val="0"/>
          <w:i w:val="0"/>
          <w:sz w:val="22"/>
        </w:rPr>
        <w:t>Gasoline prices statistically Granger-cause ground beef and white bread prices with lags of 2–4 months. Retailers and procurement teams can use energy futures as a 60–120 day leading indicator for cost planning.</w:t>
      </w:r>
    </w:p>
    <w:p>
      <w:pPr>
        <w:pStyle w:val="Heading2"/>
      </w:pPr>
      <w:r>
        <w:t>Consumer Strategy</w:t>
      </w:r>
    </w:p>
    <w:p>
      <w:r>
        <w:rPr>
          <w:b w:val="0"/>
          <w:i w:val="0"/>
          <w:sz w:val="22"/>
        </w:rPr>
        <w:t>Shelf-stable items (bananas, dried beans, spaghetti, flour) have grown at or below CPI — these represent the best real-value choices for budget-conscious households.</w:t>
      </w:r>
    </w:p>
    <w:p>
      <w:pPr>
        <w:pStyle w:val="Heading2"/>
      </w:pPr>
      <w:r>
        <w:t>Policy Implications</w:t>
      </w:r>
    </w:p>
    <w:p>
      <w:r>
        <w:rPr>
          <w:b w:val="0"/>
          <w:i w:val="0"/>
          <w:sz w:val="22"/>
        </w:rPr>
        <w:t>The significant real price increases in beef and energy categories warrant targeted monitoring by food security agencies. Commodity-specific strategic reserves and supply-chain transparency programmes should be prioritised.</w:t>
      </w:r>
    </w:p>
    <w:p>
      <w:r>
        <w:br w:type="page"/>
      </w:r>
    </w:p>
    <w:p>
      <w:pPr>
        <w:jc w:val="center"/>
      </w:pPr>
      <w:r>
        <w:rPr>
          <w:i/>
          <w:sz w:val="18"/>
        </w:rPr>
        <w:t>Report generated programmatically using Python (python-docx) | Date: September 24, 2026 | Author: Raviraj</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