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E94560"/>
          <w:sz w:val="72"/>
          <w:szCs w:val="72"/>
        </w:rPr>
        <w:t xml:space="preserve">CITARE</w:t>
      </w:r>
    </w:p>
    <w:p>
      <w:pPr>
        <w:spacing w:after="80" w:before="80"/>
      </w:pPr>
    </w:p>
    <w:p>
      <w:pPr>
        <w:spacing w:after="160"/>
        <w:jc w:val="center"/>
      </w:pPr>
      <w:r>
        <w:rPr>
          <w:rFonts w:ascii="Arial" w:cs="Arial" w:eastAsia="Arial" w:hAnsi="Arial"/>
          <w:color w:val="0F3460"/>
          <w:sz w:val="36"/>
          <w:szCs w:val="36"/>
        </w:rPr>
        <w:t xml:space="preserve">API &amp; Data Governance Bible</w:t>
      </w:r>
    </w:p>
    <w:p>
      <w:pPr>
        <w:spacing w:after="40" w:before="40"/>
      </w:pPr>
    </w:p>
    <w:p>
      <w:pPr>
        <w:pBdr>
          <w:top w:val="single" w:color="E94560" w:sz="2" w:space="8"/>
          <w:bottom w:val="single" w:color="E94560" w:sz="2" w:space="8"/>
        </w:pBdr>
        <w:spacing w:after="200" w:before="200"/>
        <w:jc w:val="center"/>
      </w:pPr>
      <w:r>
        <w:rPr>
          <w:rFonts w:ascii="Arial" w:cs="Arial" w:eastAsia="Arial" w:hAnsi="Arial"/>
          <w:color w:val="1A1A2E"/>
          <w:sz w:val="28"/>
          <w:szCs w:val="28"/>
        </w:rPr>
        <w:t xml:space="preserve">Data Collection, Usage, Storage &amp; Privacy Policy Reference</w:t>
      </w:r>
    </w:p>
    <w:p>
      <w:pPr>
        <w:spacing w:after="200" w:before="200"/>
      </w:pPr>
    </w:p>
    <w:p>
      <w:pPr>
        <w:jc w:val="center"/>
      </w:pPr>
      <w:r>
        <w:rPr>
          <w:rFonts w:ascii="Arial" w:cs="Arial" w:eastAsia="Arial" w:hAnsi="Arial"/>
          <w:color w:val="666680"/>
          <w:sz w:val="22"/>
          <w:szCs w:val="22"/>
        </w:rPr>
        <w:t xml:space="preserve">Version 1.0  —  March 2026</w:t>
      </w:r>
    </w:p>
    <w:p>
      <w:pPr>
        <w:spacing w:before="80"/>
        <w:jc w:val="center"/>
      </w:pPr>
      <w:r>
        <w:rPr>
          <w:rFonts w:ascii="Arial" w:cs="Arial" w:eastAsia="Arial" w:hAnsi="Arial"/>
          <w:b/>
          <w:bCs/>
          <w:color w:val="E94560"/>
          <w:sz w:val="20"/>
          <w:szCs w:val="20"/>
        </w:rPr>
        <w:t xml:space="preserve">CONFIDENTIAL — Internal &amp; Legal Reference</w:t>
      </w:r>
    </w:p>
    <w:p>
      <w:pPr>
        <w:spacing w:after="1200" w:before="1200"/>
      </w:pPr>
    </w:p>
    <w:p>
      <w:pPr>
        <w:jc w:val="center"/>
      </w:pPr>
      <w:r>
        <w:rPr>
          <w:rFonts w:ascii="Arial" w:cs="Arial" w:eastAsia="Arial" w:hAnsi="Arial"/>
          <w:color w:val="666680"/>
          <w:sz w:val="20"/>
          <w:szCs w:val="20"/>
        </w:rPr>
        <w:t xml:space="preserve">This document serves as both a technical reference for development</w:t>
      </w:r>
    </w:p>
    <w:p>
      <w:pPr>
        <w:jc w:val="center"/>
      </w:pPr>
      <w:r>
        <w:rPr>
          <w:rFonts w:ascii="Arial" w:cs="Arial" w:eastAsia="Arial" w:hAnsi="Arial"/>
          <w:color w:val="666680"/>
          <w:sz w:val="20"/>
          <w:szCs w:val="20"/>
        </w:rPr>
        <w:t xml:space="preserve">and the basis for client-facing privacy and data usage contracts.</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1A1A2E"/>
          <w:sz w:val="36"/>
          <w:szCs w:val="36"/>
        </w:rPr>
        <w:t xml:space="preserve">1. Document Purpose &amp; Scope</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This document maps every data source Citare connects to, what specific data is collected from each, why it is needed, how it flows through the system, where it is stored, how long it is retained, and who has access to it. It serves two purposes: a technical reference for development, and the foundation for the client-facing data usage and privacy policy included in all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Governing Principle</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Citare collects only data that directly serves the client’s AI search optimization. No data is sold to third parties. No personal customer data (PII of the client’s end customers) is stored. Aggregated, anonymized insights are used to improve the platform for all clients.</w:t>
            </w:r>
          </w:p>
        </w:tc>
      </w:tr>
    </w:tbl>
    <w:p>
      <w:r>
        <w:br/>
      </w:r>
    </w:p>
    <w:p>
      <w:pPr>
        <w:spacing w:after="200" w:before="360"/>
      </w:pPr>
      <w:r>
        <w:rPr>
          <w:rFonts w:ascii="Arial" w:cs="Arial" w:eastAsia="Arial" w:hAnsi="Arial"/>
          <w:b/>
          <w:bCs/>
          <w:color w:val="1A1A2E"/>
          <w:sz w:val="36"/>
          <w:szCs w:val="36"/>
        </w:rPr>
        <w:t xml:space="preserve">2. Google Ads API</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2.1 Connection Method</w:t>
      </w:r>
    </w:p>
    <w:p>
      <w:pPr>
        <w:spacing w:after="80" w:before="80" w:line="320"/>
      </w:pPr>
      <w:r>
        <w:rPr>
          <w:rFonts w:ascii="Arial" w:cs="Arial" w:eastAsia="Arial" w:hAnsi="Arial"/>
          <w:color w:val="333344"/>
          <w:sz w:val="22"/>
          <w:szCs w:val="22"/>
        </w:rPr>
        <w:t xml:space="preserve">OAuth 2.0 via Google’s authorization flow. Can be connected through the agency’s Manager Account (MCC) or the client’s own Google Ads account directly. Access token is stored encrypted and refreshed automatically. Scoped to read-only access — Citare never modifies campaigns, bids, or ad content.</w:t>
      </w:r>
    </w:p>
    <w:p>
      <w:pPr>
        <w:spacing w:after="160" w:before="280"/>
      </w:pPr>
      <w:r>
        <w:rPr>
          <w:rFonts w:ascii="Arial" w:cs="Arial" w:eastAsia="Arial" w:hAnsi="Arial"/>
          <w:b/>
          <w:bCs/>
          <w:color w:val="0F3460"/>
          <w:sz w:val="28"/>
          <w:szCs w:val="28"/>
        </w:rPr>
        <w:t xml:space="preserve">2.2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1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Campaign names &amp; IDs</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Account Structure</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Map business services and product categories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Ad group names &amp; structure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Account Structure</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service/product hierarchy and groupings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Keywords with match types</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Keyword Intelligence</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Core input for knowledge graph — defines what business wants to be found for</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Keyword bids (CPC)</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Financial</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Determine high-value services; calculate equivalent ad spend value for ROI reporting</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Historical spend per keyword/campaign</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Financial</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Identify where budget is concentrated; prioritize optimization efforts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Conversion data (counts, rates)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Distinguish keywords that drive revenue vs just traffic; weight knowledge graph accordingly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Ad copy text &amp; extensions</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how business describes itself; inform natural language generation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Landing page URLs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Entry points for website crawl; map keywords to specific service/product pages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Geographic targeting</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Location</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Define service areas; drive decision-radius classification and landmark strategy</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Audience segments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Targeting</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customer demographics; inform language variant prioritization</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Competitor keywords (if bidding on)</w:t>
            </w:r>
          </w:p>
        </w:tc>
        <w:tc>
          <w:tcPr>
            <w:tcW w:type="dxa" w:w="1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Competitive</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Auto-populate competitor list for monitoring without client input</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20" w:before="120"/>
      </w:pPr>
    </w:p>
    <w:p>
      <w:pPr>
        <w:spacing w:after="160" w:before="280"/>
      </w:pPr>
      <w:r>
        <w:rPr>
          <w:rFonts w:ascii="Arial" w:cs="Arial" w:eastAsia="Arial" w:hAnsi="Arial"/>
          <w:b/>
          <w:bCs/>
          <w:color w:val="0F3460"/>
          <w:sz w:val="28"/>
          <w:szCs w:val="28"/>
        </w:rPr>
        <w:t xml:space="preserve">2.3 Data NOT Collected</w:t>
      </w:r>
    </w:p>
    <w:p>
      <w:pPr>
        <w:pStyle w:val="ListParagraph"/>
        <w:numPr>
          <w:ilvl w:val="0"/>
          <w:numId w:val="2"/>
        </w:numPr>
        <w:spacing w:after="60" w:before="60" w:line="300"/>
      </w:pPr>
      <w:r>
        <w:rPr>
          <w:rFonts w:ascii="Arial" w:cs="Arial" w:eastAsia="Arial" w:hAnsi="Arial"/>
          <w:color w:val="333344"/>
          <w:sz w:val="22"/>
          <w:szCs w:val="22"/>
        </w:rPr>
        <w:t xml:space="preserve">Billing and payment information (credit cards, invoices)</w:t>
      </w:r>
    </w:p>
    <w:p>
      <w:pPr>
        <w:pStyle w:val="ListParagraph"/>
        <w:numPr>
          <w:ilvl w:val="0"/>
          <w:numId w:val="2"/>
        </w:numPr>
        <w:spacing w:after="60" w:before="60" w:line="300"/>
      </w:pPr>
      <w:r>
        <w:rPr>
          <w:rFonts w:ascii="Arial" w:cs="Arial" w:eastAsia="Arial" w:hAnsi="Arial"/>
          <w:color w:val="333344"/>
          <w:sz w:val="22"/>
          <w:szCs w:val="22"/>
        </w:rPr>
        <w:t xml:space="preserve">Personal information of ad account administrators</w:t>
      </w:r>
    </w:p>
    <w:p>
      <w:pPr>
        <w:pStyle w:val="ListParagraph"/>
        <w:numPr>
          <w:ilvl w:val="0"/>
          <w:numId w:val="2"/>
        </w:numPr>
        <w:spacing w:after="60" w:before="60" w:line="300"/>
      </w:pPr>
      <w:r>
        <w:rPr>
          <w:rFonts w:ascii="Arial" w:cs="Arial" w:eastAsia="Arial" w:hAnsi="Arial"/>
          <w:color w:val="333344"/>
          <w:sz w:val="22"/>
          <w:szCs w:val="22"/>
        </w:rPr>
        <w:t xml:space="preserve">Customer match lists or remarketing audiences containing PII</w:t>
      </w:r>
    </w:p>
    <w:p>
      <w:pPr>
        <w:pStyle w:val="ListParagraph"/>
        <w:numPr>
          <w:ilvl w:val="0"/>
          <w:numId w:val="2"/>
        </w:numPr>
        <w:spacing w:after="60" w:before="60" w:line="300"/>
      </w:pPr>
      <w:r>
        <w:rPr>
          <w:rFonts w:ascii="Arial" w:cs="Arial" w:eastAsia="Arial" w:hAnsi="Arial"/>
          <w:color w:val="333344"/>
          <w:sz w:val="22"/>
          <w:szCs w:val="22"/>
        </w:rPr>
        <w:t xml:space="preserve">Google Ads account settings unrelated to campaign structure</w:t>
      </w:r>
    </w:p>
    <w:p>
      <w:pPr>
        <w:spacing w:after="160" w:before="280"/>
      </w:pPr>
      <w:r>
        <w:rPr>
          <w:rFonts w:ascii="Arial" w:cs="Arial" w:eastAsia="Arial" w:hAnsi="Arial"/>
          <w:b/>
          <w:bCs/>
          <w:color w:val="0F3460"/>
          <w:sz w:val="28"/>
          <w:szCs w:val="28"/>
        </w:rPr>
        <w:t xml:space="preserve">2.4 Sync Frequency</w:t>
      </w:r>
    </w:p>
    <w:p>
      <w:pPr>
        <w:spacing w:after="80" w:before="80" w:line="320"/>
      </w:pPr>
      <w:r>
        <w:rPr>
          <w:rFonts w:ascii="Arial" w:cs="Arial" w:eastAsia="Arial" w:hAnsi="Arial"/>
          <w:color w:val="333344"/>
          <w:sz w:val="22"/>
          <w:szCs w:val="22"/>
        </w:rPr>
        <w:t xml:space="preserve">Tier Zero polls for changes every 4–6 hours. Full data refresh weekly. Campaign structural changes (new campaigns, paused campaigns) detected within 6 hours. Spend and conversion data refreshed daily.</w:t>
      </w:r>
    </w:p>
    <w:p>
      <w:pPr>
        <w:spacing w:after="160" w:before="280"/>
      </w:pPr>
      <w:r>
        <w:rPr>
          <w:rFonts w:ascii="Arial" w:cs="Arial" w:eastAsia="Arial" w:hAnsi="Arial"/>
          <w:b/>
          <w:bCs/>
          <w:color w:val="0F3460"/>
          <w:sz w:val="28"/>
          <w:szCs w:val="28"/>
        </w:rPr>
        <w:t xml:space="preserve">2.5 How Data Flows Through the System</w:t>
      </w:r>
    </w:p>
    <w:p>
      <w:pPr>
        <w:spacing w:after="80" w:before="80" w:line="320"/>
      </w:pPr>
      <w:r>
        <w:rPr>
          <w:rFonts w:ascii="Arial" w:cs="Arial" w:eastAsia="Arial" w:hAnsi="Arial"/>
          <w:b/>
          <w:bCs/>
          <w:color w:val="333344"/>
          <w:sz w:val="22"/>
          <w:szCs w:val="22"/>
        </w:rPr>
        <w:t xml:space="preserve">Layer 1 (Intelligence): </w:t>
      </w:r>
      <w:r>
        <w:rPr>
          <w:rFonts w:ascii="Arial" w:cs="Arial" w:eastAsia="Arial" w:hAnsi="Arial"/>
          <w:color w:val="333344"/>
          <w:sz w:val="22"/>
          <w:szCs w:val="22"/>
        </w:rPr>
        <w:t xml:space="preserve">Raw Ads data is ingested and fed to the Tier One strategist for knowledge graph synthesis. Keywords become the foundation of the business profile. Spend data drives prominence scoring. Geographic targeting feeds decision-radius classification.</w:t>
      </w:r>
    </w:p>
    <w:p>
      <w:pPr>
        <w:spacing w:after="80" w:before="80" w:line="320"/>
      </w:pPr>
      <w:r>
        <w:rPr>
          <w:rFonts w:ascii="Arial" w:cs="Arial" w:eastAsia="Arial" w:hAnsi="Arial"/>
          <w:b/>
          <w:bCs/>
          <w:color w:val="333344"/>
          <w:sz w:val="22"/>
          <w:szCs w:val="22"/>
        </w:rPr>
        <w:t xml:space="preserve">Layer 2 (Presence): </w:t>
      </w:r>
      <w:r>
        <w:rPr>
          <w:rFonts w:ascii="Arial" w:cs="Arial" w:eastAsia="Arial" w:hAnsi="Arial"/>
          <w:color w:val="333344"/>
          <w:sz w:val="22"/>
          <w:szCs w:val="22"/>
        </w:rPr>
        <w:t xml:space="preserve">High-value keywords inform the language used in structured data and FAQ generation. Ad copy text helps match the business’s own voice. Landing page URLs feed the website crawl.</w:t>
      </w:r>
    </w:p>
    <w:p>
      <w:pPr>
        <w:spacing w:after="80" w:before="80" w:line="320"/>
      </w:pPr>
      <w:r>
        <w:rPr>
          <w:rFonts w:ascii="Arial" w:cs="Arial" w:eastAsia="Arial" w:hAnsi="Arial"/>
          <w:b/>
          <w:bCs/>
          <w:color w:val="333344"/>
          <w:sz w:val="22"/>
          <w:szCs w:val="22"/>
        </w:rPr>
        <w:t xml:space="preserve">Layer 3 (Monitoring): </w:t>
      </w:r>
      <w:r>
        <w:rPr>
          <w:rFonts w:ascii="Arial" w:cs="Arial" w:eastAsia="Arial" w:hAnsi="Arial"/>
          <w:color w:val="333344"/>
          <w:sz w:val="22"/>
          <w:szCs w:val="22"/>
        </w:rPr>
        <w:t xml:space="preserve">Keywords become the query list for scout monitoring. CPC data enables equivalent ad spend value calculations for ROI reporting.</w:t>
      </w:r>
    </w:p>
    <w:p>
      <w:pPr>
        <w:spacing w:after="80" w:before="80" w:line="320"/>
      </w:pPr>
      <w:r>
        <w:rPr>
          <w:rFonts w:ascii="Arial" w:cs="Arial" w:eastAsia="Arial" w:hAnsi="Arial"/>
          <w:b/>
          <w:bCs/>
          <w:color w:val="333344"/>
          <w:sz w:val="22"/>
          <w:szCs w:val="22"/>
        </w:rPr>
        <w:t xml:space="preserve">Layer 4 (Meta-Intelligence): </w:t>
      </w:r>
      <w:r>
        <w:rPr>
          <w:rFonts w:ascii="Arial" w:cs="Arial" w:eastAsia="Arial" w:hAnsi="Arial"/>
          <w:color w:val="333344"/>
          <w:sz w:val="22"/>
          <w:szCs w:val="22"/>
        </w:rPr>
        <w:t xml:space="preserve">Aggregated, anonymized keyword and spend patterns across clients inform cross-vertical insights. No individual client data exposed.</w:t>
      </w:r>
    </w:p>
    <w:p>
      <w:r>
        <w:br/>
      </w:r>
    </w:p>
    <w:p>
      <w:pPr>
        <w:spacing w:after="200" w:before="360"/>
      </w:pPr>
      <w:r>
        <w:rPr>
          <w:rFonts w:ascii="Arial" w:cs="Arial" w:eastAsia="Arial" w:hAnsi="Arial"/>
          <w:b/>
          <w:bCs/>
          <w:color w:val="1A1A2E"/>
          <w:sz w:val="36"/>
          <w:szCs w:val="36"/>
        </w:rPr>
        <w:t xml:space="preserve">3. Google Business Profile API</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3.1 Connection Method</w:t>
      </w:r>
    </w:p>
    <w:p>
      <w:pPr>
        <w:spacing w:after="80" w:before="80" w:line="320"/>
      </w:pPr>
      <w:r>
        <w:rPr>
          <w:rFonts w:ascii="Arial" w:cs="Arial" w:eastAsia="Arial" w:hAnsi="Arial"/>
          <w:color w:val="333344"/>
          <w:sz w:val="22"/>
          <w:szCs w:val="22"/>
        </w:rPr>
        <w:t xml:space="preserve">OAuth 2.0. Connected alongside Google Ads in a single authorization flow. Read-only access. Citare never modifies the business listing, posts, or responds to reviews.</w:t>
      </w:r>
    </w:p>
    <w:p>
      <w:pPr>
        <w:spacing w:after="160" w:before="280"/>
      </w:pPr>
      <w:r>
        <w:rPr>
          <w:rFonts w:ascii="Arial" w:cs="Arial" w:eastAsia="Arial" w:hAnsi="Arial"/>
          <w:b/>
          <w:bCs/>
          <w:color w:val="0F3460"/>
          <w:sz w:val="28"/>
          <w:szCs w:val="28"/>
        </w:rPr>
        <w:t xml:space="preserve">3.2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1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Business name (verified)</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Identity</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Canonical business name for all structured data outputs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Address &amp; geo coordinates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Location</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Foundation for location intelligence, landmark mapping, and schema markup</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Phone number(s)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Contact</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Include in structured data for AI platforms to surface</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Business hours (incl. special hours)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Operations</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Include in structured data; flag stale hours for accuracy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Primary &amp; secondary categories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Classification</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Drive business type classification and schema subtype selection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Business description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Input for knowledge graph; compare against how AI describes the business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Service list with descriptions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Services</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Core services data for knowledge graph and structured output</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catalog (if populated)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Products</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Supplement e-commerce product data from Merchant Center</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Photos (URLs only, not binary)</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Media</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Reference in structured data for product showcase and rich results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URL refs only</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Q&amp;A pairs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Real customer questions become FAQ content; reveal query patterns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Attributes (accessibility, amenities)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Features</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Enrich schema markup with specific attributes AI platforms value</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Review text, ratings, dates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Reputation</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Sentiment analysis for knowledge graph; natural language extraction; aggregate rating for schema</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Review responses (business replies)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Reputation</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business voice and service recovery patterns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Posts (offers, events, updates)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Current promotions and events for structured data freshness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GBP Insights (calls, directions, clicks)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Analytics</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Attribution Signal 3 — action correlation for ROI measurement</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20" w:before="120"/>
      </w:pPr>
    </w:p>
    <w:p>
      <w:pPr>
        <w:spacing w:after="160" w:before="280"/>
      </w:pPr>
      <w:r>
        <w:rPr>
          <w:rFonts w:ascii="Arial" w:cs="Arial" w:eastAsia="Arial" w:hAnsi="Arial"/>
          <w:b/>
          <w:bCs/>
          <w:color w:val="0F3460"/>
          <w:sz w:val="28"/>
          <w:szCs w:val="28"/>
        </w:rPr>
        <w:t xml:space="preserve">3.3 Data NOT Collected</w:t>
      </w:r>
    </w:p>
    <w:p>
      <w:pPr>
        <w:pStyle w:val="ListParagraph"/>
        <w:numPr>
          <w:ilvl w:val="0"/>
          <w:numId w:val="2"/>
        </w:numPr>
        <w:spacing w:after="60" w:before="60" w:line="300"/>
      </w:pPr>
      <w:r>
        <w:rPr>
          <w:rFonts w:ascii="Arial" w:cs="Arial" w:eastAsia="Arial" w:hAnsi="Arial"/>
          <w:color w:val="333344"/>
          <w:sz w:val="22"/>
          <w:szCs w:val="22"/>
        </w:rPr>
        <w:t xml:space="preserve">Reviewer personal information (names stored only as display names from public reviews)</w:t>
      </w:r>
    </w:p>
    <w:p>
      <w:pPr>
        <w:pStyle w:val="ListParagraph"/>
        <w:numPr>
          <w:ilvl w:val="0"/>
          <w:numId w:val="2"/>
        </w:numPr>
        <w:spacing w:after="60" w:before="60" w:line="300"/>
      </w:pPr>
      <w:r>
        <w:rPr>
          <w:rFonts w:ascii="Arial" w:cs="Arial" w:eastAsia="Arial" w:hAnsi="Arial"/>
          <w:color w:val="333344"/>
          <w:sz w:val="22"/>
          <w:szCs w:val="22"/>
        </w:rPr>
        <w:t xml:space="preserve">Customer PII from messaging or booking features</w:t>
      </w:r>
    </w:p>
    <w:p>
      <w:pPr>
        <w:pStyle w:val="ListParagraph"/>
        <w:numPr>
          <w:ilvl w:val="0"/>
          <w:numId w:val="2"/>
        </w:numPr>
        <w:spacing w:after="60" w:before="60" w:line="300"/>
      </w:pPr>
      <w:r>
        <w:rPr>
          <w:rFonts w:ascii="Arial" w:cs="Arial" w:eastAsia="Arial" w:hAnsi="Arial"/>
          <w:color w:val="333344"/>
          <w:sz w:val="22"/>
          <w:szCs w:val="22"/>
        </w:rPr>
        <w:t xml:space="preserve">Internal GBP account management data</w:t>
      </w:r>
    </w:p>
    <w:p>
      <w:pPr>
        <w:spacing w:after="160" w:before="280"/>
      </w:pPr>
      <w:r>
        <w:rPr>
          <w:rFonts w:ascii="Arial" w:cs="Arial" w:eastAsia="Arial" w:hAnsi="Arial"/>
          <w:b/>
          <w:bCs/>
          <w:color w:val="0F3460"/>
          <w:sz w:val="28"/>
          <w:szCs w:val="28"/>
        </w:rPr>
        <w:t xml:space="preserve">3.4 Special Note on Reviews</w:t>
      </w:r>
    </w:p>
    <w:p>
      <w:pPr>
        <w:spacing w:after="80" w:before="80" w:line="320"/>
      </w:pPr>
      <w:r>
        <w:rPr>
          <w:rFonts w:ascii="Arial" w:cs="Arial" w:eastAsia="Arial" w:hAnsi="Arial"/>
          <w:color w:val="333344"/>
          <w:sz w:val="22"/>
          <w:szCs w:val="22"/>
        </w:rPr>
        <w:t xml:space="preserve">Review text is processed by the AI to extract natural language descriptions and sentiment. Individual reviews are not displayed to competing businesses. Aggregate sentiment scores and anonymized language patterns may be used in cross-client analysis by Layer 4. Review text is never shared with third parties.</w:t>
      </w:r>
    </w:p>
    <w:p>
      <w:r>
        <w:br/>
      </w:r>
    </w:p>
    <w:p>
      <w:pPr>
        <w:spacing w:after="200" w:before="360"/>
      </w:pPr>
      <w:r>
        <w:rPr>
          <w:rFonts w:ascii="Arial" w:cs="Arial" w:eastAsia="Arial" w:hAnsi="Arial"/>
          <w:b/>
          <w:bCs/>
          <w:color w:val="1A1A2E"/>
          <w:sz w:val="36"/>
          <w:szCs w:val="36"/>
        </w:rPr>
        <w:t xml:space="preserve">4. Google Search Console API</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4.1 Connection Method</w:t>
      </w:r>
    </w:p>
    <w:p>
      <w:pPr>
        <w:spacing w:after="80" w:before="80" w:line="320"/>
      </w:pPr>
      <w:r>
        <w:rPr>
          <w:rFonts w:ascii="Arial" w:cs="Arial" w:eastAsia="Arial" w:hAnsi="Arial"/>
          <w:color w:val="333344"/>
          <w:sz w:val="22"/>
          <w:szCs w:val="22"/>
        </w:rPr>
        <w:t xml:space="preserve">OAuth 2.0. Connected in the same authorization flow. Read-only. Scoped to search analytics data and URL inspection.</w:t>
      </w:r>
    </w:p>
    <w:p>
      <w:pPr>
        <w:spacing w:after="160" w:before="280"/>
      </w:pPr>
      <w:r>
        <w:rPr>
          <w:rFonts w:ascii="Arial" w:cs="Arial" w:eastAsia="Arial" w:hAnsi="Arial"/>
          <w:b/>
          <w:bCs/>
          <w:color w:val="0F3460"/>
          <w:sz w:val="28"/>
          <w:szCs w:val="28"/>
        </w:rPr>
        <w:t xml:space="preserve">4.2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500"/>
        <w:gridCol w:w="1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Organic search queries</w:t>
            </w:r>
          </w:p>
        </w:tc>
        <w:tc>
          <w:tcPr>
            <w:tcW w:type="dxa" w:w="13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SEO</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Discover services/products ranked organically but not advertised — fills keyword gaps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Impressions per query</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organic visibility baseline before Citare optimization</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Click-through rates per query</w:t>
            </w:r>
          </w:p>
        </w:tc>
        <w:tc>
          <w:tcPr>
            <w:tcW w:type="dxa" w:w="13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Performance</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Identify high-impression low-click queries — content optimization opportunities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Average position per query</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Baseline ranking data for correlation with AI search visibility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Top pages by performance</w:t>
            </w:r>
          </w:p>
        </w:tc>
        <w:tc>
          <w:tcPr>
            <w:tcW w:type="dxa" w:w="13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5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Identify strongest existing content for the knowledge graph</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Indexing status of key pages</w:t>
            </w:r>
          </w:p>
        </w:tc>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Health</w:t>
            </w:r>
          </w:p>
        </w:tc>
        <w:tc>
          <w:tcPr>
            <w:tcW w:type="dxa" w:w="3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Verify Citare-deployed structured pages are indexed by Google</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60" w:before="280"/>
      </w:pPr>
      <w:r>
        <w:rPr>
          <w:rFonts w:ascii="Arial" w:cs="Arial" w:eastAsia="Arial" w:hAnsi="Arial"/>
          <w:b/>
          <w:bCs/>
          <w:color w:val="0F3460"/>
          <w:sz w:val="28"/>
          <w:szCs w:val="28"/>
        </w:rPr>
        <w:t xml:space="preserve">4.3 Sync Frequency</w:t>
      </w:r>
    </w:p>
    <w:p>
      <w:pPr>
        <w:spacing w:after="80" w:before="80" w:line="320"/>
      </w:pPr>
      <w:r>
        <w:rPr>
          <w:rFonts w:ascii="Arial" w:cs="Arial" w:eastAsia="Arial" w:hAnsi="Arial"/>
          <w:color w:val="333344"/>
          <w:sz w:val="22"/>
          <w:szCs w:val="22"/>
        </w:rPr>
        <w:t xml:space="preserve">Daily for search analytics (Search Console data has a 2–3 day lag inherently). Indexing status checked weekly for all Citare-deployed pages.</w:t>
      </w:r>
    </w:p>
    <w:p>
      <w:r>
        <w:br/>
      </w:r>
    </w:p>
    <w:p>
      <w:pPr>
        <w:spacing w:after="200" w:before="360"/>
      </w:pPr>
      <w:r>
        <w:rPr>
          <w:rFonts w:ascii="Arial" w:cs="Arial" w:eastAsia="Arial" w:hAnsi="Arial"/>
          <w:b/>
          <w:bCs/>
          <w:color w:val="1A1A2E"/>
          <w:sz w:val="36"/>
          <w:szCs w:val="36"/>
        </w:rPr>
        <w:t xml:space="preserve">5. Google Analytics API</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5.1 Connection Method</w:t>
      </w:r>
    </w:p>
    <w:p>
      <w:pPr>
        <w:spacing w:after="80" w:before="80" w:line="320"/>
      </w:pPr>
      <w:r>
        <w:rPr>
          <w:rFonts w:ascii="Arial" w:cs="Arial" w:eastAsia="Arial" w:hAnsi="Arial"/>
          <w:color w:val="333344"/>
          <w:sz w:val="22"/>
          <w:szCs w:val="22"/>
        </w:rPr>
        <w:t xml:space="preserve">OAuth 2.0. GA4 Data API. Read-only. Connected in the same authorization flow.</w:t>
      </w:r>
    </w:p>
    <w:p>
      <w:pPr>
        <w:spacing w:after="160" w:before="280"/>
      </w:pPr>
      <w:r>
        <w:rPr>
          <w:rFonts w:ascii="Arial" w:cs="Arial" w:eastAsia="Arial" w:hAnsi="Arial"/>
          <w:b/>
          <w:bCs/>
          <w:color w:val="0F3460"/>
          <w:sz w:val="28"/>
          <w:szCs w:val="28"/>
        </w:rPr>
        <w:t xml:space="preserve">5.2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Top pages by sessions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Traffic</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which services/products get organic attention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Traffic sources breakdown</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Attribution</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Signal 2 — track branded search and direct traffic trends for ROI attribution</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Geographic breakdown of visitors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Location</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Reveal actual service areas beyond advertised targeting</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Landing page performance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Identify which pages convert — inform knowledge graph prominence</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Bounce rates by page</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Quality</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Detect content quality issues that might affect AI perception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User flow / navigation patterns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Behavior</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service relationships and customer journey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Branded search traffic trends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Attribution</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Core attribution signal — correlate AI visibility with branded search volume</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60" w:before="280"/>
      </w:pPr>
      <w:r>
        <w:rPr>
          <w:rFonts w:ascii="Arial" w:cs="Arial" w:eastAsia="Arial" w:hAnsi="Arial"/>
          <w:b/>
          <w:bCs/>
          <w:color w:val="0F3460"/>
          <w:sz w:val="28"/>
          <w:szCs w:val="28"/>
        </w:rPr>
        <w:t xml:space="preserve">5.3 Data NOT Collected</w:t>
      </w:r>
    </w:p>
    <w:p>
      <w:pPr>
        <w:pStyle w:val="ListParagraph"/>
        <w:numPr>
          <w:ilvl w:val="0"/>
          <w:numId w:val="2"/>
        </w:numPr>
        <w:spacing w:after="60" w:before="60" w:line="300"/>
      </w:pPr>
      <w:r>
        <w:rPr>
          <w:rFonts w:ascii="Arial" w:cs="Arial" w:eastAsia="Arial" w:hAnsi="Arial"/>
          <w:color w:val="333344"/>
          <w:sz w:val="22"/>
          <w:szCs w:val="22"/>
        </w:rPr>
        <w:t xml:space="preserve">Individual user sessions or user-level data</w:t>
      </w:r>
    </w:p>
    <w:p>
      <w:pPr>
        <w:pStyle w:val="ListParagraph"/>
        <w:numPr>
          <w:ilvl w:val="0"/>
          <w:numId w:val="2"/>
        </w:numPr>
        <w:spacing w:after="60" w:before="60" w:line="300"/>
      </w:pPr>
      <w:r>
        <w:rPr>
          <w:rFonts w:ascii="Arial" w:cs="Arial" w:eastAsia="Arial" w:hAnsi="Arial"/>
          <w:color w:val="333344"/>
          <w:sz w:val="22"/>
          <w:szCs w:val="22"/>
        </w:rPr>
        <w:t xml:space="preserve">User demographics (age, gender) — only aggregate geographic data</w:t>
      </w:r>
    </w:p>
    <w:p>
      <w:pPr>
        <w:pStyle w:val="ListParagraph"/>
        <w:numPr>
          <w:ilvl w:val="0"/>
          <w:numId w:val="2"/>
        </w:numPr>
        <w:spacing w:after="60" w:before="60" w:line="300"/>
      </w:pPr>
      <w:r>
        <w:rPr>
          <w:rFonts w:ascii="Arial" w:cs="Arial" w:eastAsia="Arial" w:hAnsi="Arial"/>
          <w:color w:val="333344"/>
          <w:sz w:val="22"/>
          <w:szCs w:val="22"/>
        </w:rPr>
        <w:t xml:space="preserve">Personally identifiable information of website visitors</w:t>
      </w:r>
    </w:p>
    <w:p>
      <w:pPr>
        <w:pStyle w:val="ListParagraph"/>
        <w:numPr>
          <w:ilvl w:val="0"/>
          <w:numId w:val="2"/>
        </w:numPr>
        <w:spacing w:after="60" w:before="60" w:line="300"/>
      </w:pPr>
      <w:r>
        <w:rPr>
          <w:rFonts w:ascii="Arial" w:cs="Arial" w:eastAsia="Arial" w:hAnsi="Arial"/>
          <w:color w:val="333344"/>
          <w:sz w:val="22"/>
          <w:szCs w:val="22"/>
        </w:rPr>
        <w:t xml:space="preserve">E-commerce transaction details of individual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Critical Privacy Boundary</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Citare collects ONLY aggregate analytics data. No individual user sessions, no user IDs, no cookies, no PII of the client’s website visitors. The GA4 API queries are scoped to aggregate metrics only.</w:t>
            </w:r>
          </w:p>
        </w:tc>
      </w:tr>
    </w:tbl>
    <w:p>
      <w:r>
        <w:br/>
      </w:r>
    </w:p>
    <w:p>
      <w:pPr>
        <w:spacing w:after="200" w:before="360"/>
      </w:pPr>
      <w:r>
        <w:rPr>
          <w:rFonts w:ascii="Arial" w:cs="Arial" w:eastAsia="Arial" w:hAnsi="Arial"/>
          <w:b/>
          <w:bCs/>
          <w:color w:val="1A1A2E"/>
          <w:sz w:val="36"/>
          <w:szCs w:val="36"/>
        </w:rPr>
        <w:t xml:space="preserve">6. Google Merchant Center API</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6.1 Connection Method</w:t>
      </w:r>
    </w:p>
    <w:p>
      <w:pPr>
        <w:spacing w:after="80" w:before="80" w:line="320"/>
      </w:pPr>
      <w:r>
        <w:rPr>
          <w:rFonts w:ascii="Arial" w:cs="Arial" w:eastAsia="Arial" w:hAnsi="Arial"/>
          <w:color w:val="333344"/>
          <w:sz w:val="22"/>
          <w:szCs w:val="22"/>
        </w:rPr>
        <w:t xml:space="preserve">OAuth 2.0 via Content API for Shopping. Read-only. Connected in same flow. Only relevant for e-commerce clients.</w:t>
      </w:r>
    </w:p>
    <w:p>
      <w:pPr>
        <w:spacing w:after="160" w:before="280"/>
      </w:pPr>
      <w:r>
        <w:rPr>
          <w:rFonts w:ascii="Arial" w:cs="Arial" w:eastAsia="Arial" w:hAnsi="Arial"/>
          <w:b/>
          <w:bCs/>
          <w:color w:val="0F3460"/>
          <w:sz w:val="28"/>
          <w:szCs w:val="28"/>
        </w:rPr>
        <w:t xml:space="preserve">6.2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1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titles &amp; descriptions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Core product content for knowledge graph and structured data</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Prices &amp; sale prices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Pricing</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Include in Product schema; enable price comparison context</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Availability status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Inventory</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Real-time availability for structured data accuracy</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Brand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Brand attribution in schema markup</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GTIN / MPN / SKU</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Identifiers</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identification for rich results and product cards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categories (Google taxonomy)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Map to natural language categories for AI consumption</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Image URLs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Media</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Source images for product showcase; re-host on Citare CDN for reliability</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URL refs + CDN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Shipping details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Logistics</w:t>
            </w:r>
          </w:p>
        </w:tc>
        <w:tc>
          <w:tcPr>
            <w:tcW w:type="dxa" w:w="3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Include in product structured data for completeness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feed diagnostics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Health</w:t>
            </w:r>
          </w:p>
        </w:tc>
        <w:tc>
          <w:tcPr>
            <w:tcW w:type="dxa" w:w="3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Monitor feed quality and flag issues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60" w:before="280"/>
      </w:pPr>
      <w:r>
        <w:rPr>
          <w:rFonts w:ascii="Arial" w:cs="Arial" w:eastAsia="Arial" w:hAnsi="Arial"/>
          <w:b/>
          <w:bCs/>
          <w:color w:val="0F3460"/>
          <w:sz w:val="28"/>
          <w:szCs w:val="28"/>
        </w:rPr>
        <w:t xml:space="preserve">6.3 Data NOT Collected</w:t>
      </w:r>
    </w:p>
    <w:p>
      <w:pPr>
        <w:pStyle w:val="ListParagraph"/>
        <w:numPr>
          <w:ilvl w:val="0"/>
          <w:numId w:val="2"/>
        </w:numPr>
        <w:spacing w:after="60" w:before="60" w:line="300"/>
      </w:pPr>
      <w:r>
        <w:rPr>
          <w:rFonts w:ascii="Arial" w:cs="Arial" w:eastAsia="Arial" w:hAnsi="Arial"/>
          <w:color w:val="333344"/>
          <w:sz w:val="22"/>
          <w:szCs w:val="22"/>
        </w:rPr>
        <w:t xml:space="preserve">Order history or transaction data</w:t>
      </w:r>
    </w:p>
    <w:p>
      <w:pPr>
        <w:pStyle w:val="ListParagraph"/>
        <w:numPr>
          <w:ilvl w:val="0"/>
          <w:numId w:val="2"/>
        </w:numPr>
        <w:spacing w:after="60" w:before="60" w:line="300"/>
      </w:pPr>
      <w:r>
        <w:rPr>
          <w:rFonts w:ascii="Arial" w:cs="Arial" w:eastAsia="Arial" w:hAnsi="Arial"/>
          <w:color w:val="333344"/>
          <w:sz w:val="22"/>
          <w:szCs w:val="22"/>
        </w:rPr>
        <w:t xml:space="preserve">Customer purchase information</w:t>
      </w:r>
    </w:p>
    <w:p>
      <w:pPr>
        <w:pStyle w:val="ListParagraph"/>
        <w:numPr>
          <w:ilvl w:val="0"/>
          <w:numId w:val="2"/>
        </w:numPr>
        <w:spacing w:after="60" w:before="60" w:line="300"/>
      </w:pPr>
      <w:r>
        <w:rPr>
          <w:rFonts w:ascii="Arial" w:cs="Arial" w:eastAsia="Arial" w:hAnsi="Arial"/>
          <w:color w:val="333344"/>
          <w:sz w:val="22"/>
          <w:szCs w:val="22"/>
        </w:rPr>
        <w:t xml:space="preserve">Merchant Center account billing data</w:t>
      </w:r>
    </w:p>
    <w:p>
      <w:r>
        <w:br/>
      </w:r>
    </w:p>
    <w:p>
      <w:pPr>
        <w:spacing w:after="200" w:before="360"/>
      </w:pPr>
      <w:r>
        <w:rPr>
          <w:rFonts w:ascii="Arial" w:cs="Arial" w:eastAsia="Arial" w:hAnsi="Arial"/>
          <w:b/>
          <w:bCs/>
          <w:color w:val="1A1A2E"/>
          <w:sz w:val="36"/>
          <w:szCs w:val="36"/>
        </w:rPr>
        <w:t xml:space="preserve">7. Storefront APIs (Shopify, WooCommerce, Magento)</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7.1 Connection Method</w:t>
      </w:r>
    </w:p>
    <w:p>
      <w:pPr>
        <w:spacing w:after="80" w:before="80" w:line="320"/>
      </w:pPr>
      <w:r>
        <w:rPr>
          <w:rFonts w:ascii="Arial" w:cs="Arial" w:eastAsia="Arial" w:hAnsi="Arial"/>
          <w:color w:val="333344"/>
          <w:sz w:val="22"/>
          <w:szCs w:val="22"/>
        </w:rPr>
        <w:t xml:space="preserve">Shopify: OAuth 2.0 via Shopify Admin API. WooCommerce: REST API with consumer key/secret. Magento: OAuth or integration tokens. Read-only access scoped to products and content. Citare never modifies products, prices, or orders.</w:t>
      </w:r>
    </w:p>
    <w:p>
      <w:pPr>
        <w:spacing w:after="160" w:before="280"/>
      </w:pPr>
      <w:r>
        <w:rPr>
          <w:rFonts w:ascii="Arial" w:cs="Arial" w:eastAsia="Arial" w:hAnsi="Arial"/>
          <w:b/>
          <w:bCs/>
          <w:color w:val="0F3460"/>
          <w:sz w:val="28"/>
          <w:szCs w:val="28"/>
        </w:rPr>
        <w:t xml:space="preserve">7.2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catalog (all products)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Source of truth for product data; supplements Merchant Center</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variants (size, color, etc.)</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Include variant information in structured data for specific queries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Inventory levels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Availability</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Real-time stock status for structured data accuracy</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Collections / categories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Taxonomy</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product organization and category hierarchy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Customer reviews on products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Reputation</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Sentiment extraction and aggregate ratings for schema markup</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images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Media</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Source for product showcase CDN hosting</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URL refs + CDN</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Product metafields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Extended</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Additional structured attributes for richer AI-readable data</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60" w:before="280"/>
      </w:pPr>
      <w:r>
        <w:rPr>
          <w:rFonts w:ascii="Arial" w:cs="Arial" w:eastAsia="Arial" w:hAnsi="Arial"/>
          <w:b/>
          <w:bCs/>
          <w:color w:val="0F3460"/>
          <w:sz w:val="28"/>
          <w:szCs w:val="28"/>
        </w:rPr>
        <w:t xml:space="preserve">7.3 Sync Method</w:t>
      </w:r>
    </w:p>
    <w:p>
      <w:pPr>
        <w:spacing w:after="80" w:before="80" w:line="320"/>
      </w:pPr>
      <w:r>
        <w:rPr>
          <w:rFonts w:ascii="Arial" w:cs="Arial" w:eastAsia="Arial" w:hAnsi="Arial"/>
          <w:color w:val="333344"/>
          <w:sz w:val="22"/>
          <w:szCs w:val="22"/>
        </w:rPr>
        <w:t xml:space="preserve">Initial full catalog pull at onboarding. Ongoing sync via webhooks (Shopify) or polling (WooCommerce/Magento) for real-time updates. Product changes detected and processed by Tier Zero within minutes.</w:t>
      </w:r>
    </w:p>
    <w:p>
      <w:pPr>
        <w:spacing w:after="160" w:before="280"/>
      </w:pPr>
      <w:r>
        <w:rPr>
          <w:rFonts w:ascii="Arial" w:cs="Arial" w:eastAsia="Arial" w:hAnsi="Arial"/>
          <w:b/>
          <w:bCs/>
          <w:color w:val="0F3460"/>
          <w:sz w:val="28"/>
          <w:szCs w:val="28"/>
        </w:rPr>
        <w:t xml:space="preserve">7.4 Data NOT Collected</w:t>
      </w:r>
    </w:p>
    <w:p>
      <w:pPr>
        <w:pStyle w:val="ListParagraph"/>
        <w:numPr>
          <w:ilvl w:val="0"/>
          <w:numId w:val="2"/>
        </w:numPr>
        <w:spacing w:after="60" w:before="60" w:line="300"/>
      </w:pPr>
      <w:r>
        <w:rPr>
          <w:rFonts w:ascii="Arial" w:cs="Arial" w:eastAsia="Arial" w:hAnsi="Arial"/>
          <w:color w:val="333344"/>
          <w:sz w:val="22"/>
          <w:szCs w:val="22"/>
        </w:rPr>
        <w:t xml:space="preserve">Order data, transaction history, or revenue figures</w:t>
      </w:r>
    </w:p>
    <w:p>
      <w:pPr>
        <w:pStyle w:val="ListParagraph"/>
        <w:numPr>
          <w:ilvl w:val="0"/>
          <w:numId w:val="2"/>
        </w:numPr>
        <w:spacing w:after="60" w:before="60" w:line="300"/>
      </w:pPr>
      <w:r>
        <w:rPr>
          <w:rFonts w:ascii="Arial" w:cs="Arial" w:eastAsia="Arial" w:hAnsi="Arial"/>
          <w:color w:val="333344"/>
          <w:sz w:val="22"/>
          <w:szCs w:val="22"/>
        </w:rPr>
        <w:t xml:space="preserve">Customer personal information (names, emails, addresses)</w:t>
      </w:r>
    </w:p>
    <w:p>
      <w:pPr>
        <w:pStyle w:val="ListParagraph"/>
        <w:numPr>
          <w:ilvl w:val="0"/>
          <w:numId w:val="2"/>
        </w:numPr>
        <w:spacing w:after="60" w:before="60" w:line="300"/>
      </w:pPr>
      <w:r>
        <w:rPr>
          <w:rFonts w:ascii="Arial" w:cs="Arial" w:eastAsia="Arial" w:hAnsi="Arial"/>
          <w:color w:val="333344"/>
          <w:sz w:val="22"/>
          <w:szCs w:val="22"/>
        </w:rPr>
        <w:t xml:space="preserve">Payment or shipping account credentials</w:t>
      </w:r>
    </w:p>
    <w:p>
      <w:pPr>
        <w:pStyle w:val="ListParagraph"/>
        <w:numPr>
          <w:ilvl w:val="0"/>
          <w:numId w:val="2"/>
        </w:numPr>
        <w:spacing w:after="60" w:before="60" w:line="300"/>
      </w:pPr>
      <w:r>
        <w:rPr>
          <w:rFonts w:ascii="Arial" w:cs="Arial" w:eastAsia="Arial" w:hAnsi="Arial"/>
          <w:color w:val="333344"/>
          <w:sz w:val="22"/>
          <w:szCs w:val="22"/>
        </w:rPr>
        <w:t xml:space="preserve">Discount codes or pricing rules</w:t>
      </w:r>
    </w:p>
    <w:p>
      <w:r>
        <w:br/>
      </w:r>
    </w:p>
    <w:p>
      <w:pPr>
        <w:spacing w:after="200" w:before="360"/>
      </w:pPr>
      <w:r>
        <w:rPr>
          <w:rFonts w:ascii="Arial" w:cs="Arial" w:eastAsia="Arial" w:hAnsi="Arial"/>
          <w:b/>
          <w:bCs/>
          <w:color w:val="1A1A2E"/>
          <w:sz w:val="36"/>
          <w:szCs w:val="36"/>
        </w:rPr>
        <w:t xml:space="preserve">8. Website Crawl Data</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8.1 Method</w:t>
      </w:r>
    </w:p>
    <w:p>
      <w:pPr>
        <w:spacing w:after="80" w:before="80" w:line="320"/>
      </w:pPr>
      <w:r>
        <w:rPr>
          <w:rFonts w:ascii="Arial" w:cs="Arial" w:eastAsia="Arial" w:hAnsi="Arial"/>
          <w:color w:val="333344"/>
          <w:sz w:val="22"/>
          <w:szCs w:val="22"/>
        </w:rPr>
        <w:t xml:space="preserve">Automated crawl of URLs identified from Google Ads landing pages and Search Console. Respects robots.txt directives. Crawl limited to pages directly relevant to business services and products. No deep crawl of entire site.</w:t>
      </w:r>
    </w:p>
    <w:p>
      <w:pPr>
        <w:spacing w:after="160" w:before="280"/>
      </w:pPr>
      <w:r>
        <w:rPr>
          <w:rFonts w:ascii="Arial" w:cs="Arial" w:eastAsia="Arial" w:hAnsi="Arial"/>
          <w:b/>
          <w:bCs/>
          <w:color w:val="0F3460"/>
          <w:sz w:val="28"/>
          <w:szCs w:val="28"/>
        </w:rPr>
        <w:t xml:space="preserve">8.2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Page HTML content (text)</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Extract existing descriptions, service details, pricing for knowledge graph</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Existing schema markup (JSON-LD)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Structured Data</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what structured data already exists; avoid duplication</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Meta descriptions &amp; titles</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SEO</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Current SEO positioning; inform natural language generation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OpenGraph tags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Social</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social media presentation of the business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sitemap.xml</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Structure</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Map site architecture and discover additional service pages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robots.txt</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Policy</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Respect crawl directives; understand what’s restricted</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Temporary</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Page load performance</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Health</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Flag performance issues that might affect AI crawler access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60" w:before="280"/>
      </w:pPr>
      <w:r>
        <w:rPr>
          <w:rFonts w:ascii="Arial" w:cs="Arial" w:eastAsia="Arial" w:hAnsi="Arial"/>
          <w:b/>
          <w:bCs/>
          <w:color w:val="0F3460"/>
          <w:sz w:val="28"/>
          <w:szCs w:val="28"/>
        </w:rPr>
        <w:t xml:space="preserve">8.3 Data NOT Collected</w:t>
      </w:r>
    </w:p>
    <w:p>
      <w:pPr>
        <w:pStyle w:val="ListParagraph"/>
        <w:numPr>
          <w:ilvl w:val="0"/>
          <w:numId w:val="2"/>
        </w:numPr>
        <w:spacing w:after="60" w:before="60" w:line="300"/>
      </w:pPr>
      <w:r>
        <w:rPr>
          <w:rFonts w:ascii="Arial" w:cs="Arial" w:eastAsia="Arial" w:hAnsi="Arial"/>
          <w:color w:val="333344"/>
          <w:sz w:val="22"/>
          <w:szCs w:val="22"/>
        </w:rPr>
        <w:t xml:space="preserve">Pages behind login walls or authentication</w:t>
      </w:r>
    </w:p>
    <w:p>
      <w:pPr>
        <w:pStyle w:val="ListParagraph"/>
        <w:numPr>
          <w:ilvl w:val="0"/>
          <w:numId w:val="2"/>
        </w:numPr>
        <w:spacing w:after="60" w:before="60" w:line="300"/>
      </w:pPr>
      <w:r>
        <w:rPr>
          <w:rFonts w:ascii="Arial" w:cs="Arial" w:eastAsia="Arial" w:hAnsi="Arial"/>
          <w:color w:val="333344"/>
          <w:sz w:val="22"/>
          <w:szCs w:val="22"/>
        </w:rPr>
        <w:t xml:space="preserve">User-generated content sections (forums, comments) unless they contain reviews</w:t>
      </w:r>
    </w:p>
    <w:p>
      <w:pPr>
        <w:pStyle w:val="ListParagraph"/>
        <w:numPr>
          <w:ilvl w:val="0"/>
          <w:numId w:val="2"/>
        </w:numPr>
        <w:spacing w:after="60" w:before="60" w:line="300"/>
      </w:pPr>
      <w:r>
        <w:rPr>
          <w:rFonts w:ascii="Arial" w:cs="Arial" w:eastAsia="Arial" w:hAnsi="Arial"/>
          <w:color w:val="333344"/>
          <w:sz w:val="22"/>
          <w:szCs w:val="22"/>
        </w:rPr>
        <w:t xml:space="preserve">Admin or backend pages</w:t>
      </w:r>
    </w:p>
    <w:p>
      <w:pPr>
        <w:pStyle w:val="ListParagraph"/>
        <w:numPr>
          <w:ilvl w:val="0"/>
          <w:numId w:val="2"/>
        </w:numPr>
        <w:spacing w:after="60" w:before="60" w:line="300"/>
      </w:pPr>
      <w:r>
        <w:rPr>
          <w:rFonts w:ascii="Arial" w:cs="Arial" w:eastAsia="Arial" w:hAnsi="Arial"/>
          <w:color w:val="333344"/>
          <w:sz w:val="22"/>
          <w:szCs w:val="22"/>
        </w:rPr>
        <w:t xml:space="preserve">Any content disallowed by robots.txt</w:t>
      </w:r>
    </w:p>
    <w:p>
      <w:r>
        <w:br/>
      </w:r>
    </w:p>
    <w:p>
      <w:pPr>
        <w:spacing w:after="200" w:before="360"/>
      </w:pPr>
      <w:r>
        <w:rPr>
          <w:rFonts w:ascii="Arial" w:cs="Arial" w:eastAsia="Arial" w:hAnsi="Arial"/>
          <w:b/>
          <w:bCs/>
          <w:color w:val="1A1A2E"/>
          <w:sz w:val="36"/>
          <w:szCs w:val="36"/>
        </w:rPr>
        <w:t xml:space="preserve">9. AI Platform Monitoring Data</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9.1 Method</w:t>
      </w:r>
    </w:p>
    <w:p>
      <w:pPr>
        <w:spacing w:after="80" w:before="80" w:line="320"/>
      </w:pPr>
      <w:r>
        <w:rPr>
          <w:rFonts w:ascii="Arial" w:cs="Arial" w:eastAsia="Arial" w:hAnsi="Arial"/>
          <w:color w:val="333344"/>
          <w:sz w:val="22"/>
          <w:szCs w:val="22"/>
        </w:rPr>
        <w:t xml:space="preserve">Tier Three scouts query the big five AI platforms (ChatGPT, Perplexity, Google AI Overviews, Gemini, Claude) daily using queries derived from the client’s Google Ads keywords. Queries are sent via official APIs where available, SERP APIs for Google AI Overviews, and headless browser as fallback.</w:t>
      </w:r>
    </w:p>
    <w:p>
      <w:pPr>
        <w:spacing w:after="160" w:before="280"/>
      </w:pPr>
      <w:r>
        <w:rPr>
          <w:rFonts w:ascii="Arial" w:cs="Arial" w:eastAsia="Arial" w:hAnsi="Arial"/>
          <w:b/>
          <w:bCs/>
          <w:color w:val="0F3460"/>
          <w:sz w:val="28"/>
          <w:szCs w:val="28"/>
        </w:rPr>
        <w:t xml:space="preserve">9.2 Data Collected</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200"/>
        <w:gridCol w:w="13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AI platform responses to queries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Monitoring</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Determine if client is mentioned; what information is presented</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Competitor mentions in responses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Competitive</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Track competitive positioning across AI platforms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Accuracy of presented information</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Quality</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Flag incorrect info (wrong hours, prices, services) for correction</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Query-response pairs with timestamps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Trend</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Build trend data showing visibility changes over time</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6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Platform behavior patterns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Intelligence</w:t>
            </w:r>
          </w:p>
        </w:tc>
        <w:tc>
          <w:tcPr>
            <w:tcW w:type="dxa" w:w="3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Feed Layer 4 meta-intelligence for cross-client analysis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DB</w:t>
            </w:r>
          </w:p>
        </w:tc>
      </w:tr>
    </w:tbl>
    <w:p>
      <w:pPr>
        <w:spacing w:after="160" w:before="280"/>
      </w:pPr>
      <w:r>
        <w:rPr>
          <w:rFonts w:ascii="Arial" w:cs="Arial" w:eastAsia="Arial" w:hAnsi="Arial"/>
          <w:b/>
          <w:bCs/>
          <w:color w:val="0F3460"/>
          <w:sz w:val="28"/>
          <w:szCs w:val="28"/>
        </w:rPr>
        <w:t xml:space="preserve">9.3 Important Notes</w:t>
      </w:r>
    </w:p>
    <w:p>
      <w:pPr>
        <w:pStyle w:val="ListParagraph"/>
        <w:numPr>
          <w:ilvl w:val="0"/>
          <w:numId w:val="2"/>
        </w:numPr>
        <w:spacing w:after="60" w:before="60" w:line="300"/>
      </w:pPr>
      <w:r>
        <w:rPr>
          <w:rFonts w:ascii="Arial" w:cs="Arial" w:eastAsia="Arial" w:hAnsi="Arial"/>
          <w:color w:val="333344"/>
          <w:sz w:val="22"/>
          <w:szCs w:val="22"/>
        </w:rPr>
        <w:t xml:space="preserve">Citare queries AI platforms with generic search queries, not with client-specific identifiers</w:t>
      </w:r>
    </w:p>
    <w:p>
      <w:pPr>
        <w:pStyle w:val="ListParagraph"/>
        <w:numPr>
          <w:ilvl w:val="0"/>
          <w:numId w:val="2"/>
        </w:numPr>
        <w:spacing w:after="60" w:before="60" w:line="300"/>
      </w:pPr>
      <w:r>
        <w:rPr>
          <w:rFonts w:ascii="Arial" w:cs="Arial" w:eastAsia="Arial" w:hAnsi="Arial"/>
          <w:color w:val="333344"/>
          <w:sz w:val="22"/>
          <w:szCs w:val="22"/>
        </w:rPr>
        <w:t xml:space="preserve">AI platform responses are transient and non-deterministic — the same query may produce different results</w:t>
      </w:r>
    </w:p>
    <w:p>
      <w:pPr>
        <w:pStyle w:val="ListParagraph"/>
        <w:numPr>
          <w:ilvl w:val="0"/>
          <w:numId w:val="2"/>
        </w:numPr>
        <w:spacing w:after="60" w:before="60" w:line="300"/>
      </w:pPr>
      <w:r>
        <w:rPr>
          <w:rFonts w:ascii="Arial" w:cs="Arial" w:eastAsia="Arial" w:hAnsi="Arial"/>
          <w:color w:val="333344"/>
          <w:sz w:val="22"/>
          <w:szCs w:val="22"/>
        </w:rPr>
        <w:t xml:space="preserve">Response data is used for monitoring and optimization only, never redistributed</w:t>
      </w:r>
    </w:p>
    <w:p>
      <w:pPr>
        <w:pStyle w:val="ListParagraph"/>
        <w:numPr>
          <w:ilvl w:val="0"/>
          <w:numId w:val="2"/>
        </w:numPr>
        <w:spacing w:after="60" w:before="60" w:line="300"/>
      </w:pPr>
      <w:r>
        <w:rPr>
          <w:rFonts w:ascii="Arial" w:cs="Arial" w:eastAsia="Arial" w:hAnsi="Arial"/>
          <w:color w:val="333344"/>
          <w:sz w:val="22"/>
          <w:szCs w:val="22"/>
        </w:rPr>
        <w:t xml:space="preserve">Competitor data collected is only what AI platforms publicly surface in their responses</w:t>
      </w:r>
    </w:p>
    <w:p>
      <w:r>
        <w:br/>
      </w:r>
    </w:p>
    <w:p>
      <w:pPr>
        <w:spacing w:after="200" w:before="360"/>
      </w:pPr>
      <w:r>
        <w:rPr>
          <w:rFonts w:ascii="Arial" w:cs="Arial" w:eastAsia="Arial" w:hAnsi="Arial"/>
          <w:b/>
          <w:bCs/>
          <w:color w:val="1A1A2E"/>
          <w:sz w:val="36"/>
          <w:szCs w:val="36"/>
        </w:rPr>
        <w:t xml:space="preserve">10. Social Media APIs (Optional)</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Facebook Business and Instagram Business APIs. Connected only if the client opts in. OAuth 2.0 with read-only permissions.</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 in Citare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Storage</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Business page description</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Content</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Supplementary business description for knowledge graph</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Service/product listings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Services</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Additional service data not found in Google APIs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Page reviews and ratings</w:t>
            </w:r>
          </w:p>
        </w:tc>
        <w:tc>
          <w:tcPr>
            <w:tcW w:type="dxa" w:w="12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Reputation</w:t>
            </w:r>
          </w:p>
        </w:tc>
        <w:tc>
          <w:tcPr>
            <w:tcW w:type="dxa" w:w="3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Broader review sentiment beyond Google reviews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Recent posts and content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Voice</w:t>
            </w:r>
          </w:p>
        </w:tc>
        <w:tc>
          <w:tcPr>
            <w:tcW w:type="dxa" w:w="3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Understand business communication style and current promotions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Encrypted DB</w:t>
            </w:r>
          </w:p>
        </w:tc>
      </w:tr>
    </w:tbl>
    <w:p>
      <w:pPr>
        <w:spacing w:after="120" w:before="120"/>
      </w:pPr>
    </w:p>
    <w:p>
      <w:pPr>
        <w:spacing w:after="160" w:before="280"/>
      </w:pPr>
      <w:r>
        <w:rPr>
          <w:rFonts w:ascii="Arial" w:cs="Arial" w:eastAsia="Arial" w:hAnsi="Arial"/>
          <w:b/>
          <w:bCs/>
          <w:color w:val="0F3460"/>
          <w:sz w:val="28"/>
          <w:szCs w:val="28"/>
        </w:rPr>
        <w:t xml:space="preserve">10.1 Data NOT Collected</w:t>
      </w:r>
    </w:p>
    <w:p>
      <w:pPr>
        <w:pStyle w:val="ListParagraph"/>
        <w:numPr>
          <w:ilvl w:val="0"/>
          <w:numId w:val="2"/>
        </w:numPr>
        <w:spacing w:after="60" w:before="60" w:line="300"/>
      </w:pPr>
      <w:r>
        <w:rPr>
          <w:rFonts w:ascii="Arial" w:cs="Arial" w:eastAsia="Arial" w:hAnsi="Arial"/>
          <w:color w:val="333344"/>
          <w:sz w:val="22"/>
          <w:szCs w:val="22"/>
        </w:rPr>
        <w:t xml:space="preserve">Follower lists or audience demographics</w:t>
      </w:r>
    </w:p>
    <w:p>
      <w:pPr>
        <w:pStyle w:val="ListParagraph"/>
        <w:numPr>
          <w:ilvl w:val="0"/>
          <w:numId w:val="2"/>
        </w:numPr>
        <w:spacing w:after="60" w:before="60" w:line="300"/>
      </w:pPr>
      <w:r>
        <w:rPr>
          <w:rFonts w:ascii="Arial" w:cs="Arial" w:eastAsia="Arial" w:hAnsi="Arial"/>
          <w:color w:val="333344"/>
          <w:sz w:val="22"/>
          <w:szCs w:val="22"/>
        </w:rPr>
        <w:t xml:space="preserve">Private messages or DMs</w:t>
      </w:r>
    </w:p>
    <w:p>
      <w:pPr>
        <w:pStyle w:val="ListParagraph"/>
        <w:numPr>
          <w:ilvl w:val="0"/>
          <w:numId w:val="2"/>
        </w:numPr>
        <w:spacing w:after="60" w:before="60" w:line="300"/>
      </w:pPr>
      <w:r>
        <w:rPr>
          <w:rFonts w:ascii="Arial" w:cs="Arial" w:eastAsia="Arial" w:hAnsi="Arial"/>
          <w:color w:val="333344"/>
          <w:sz w:val="22"/>
          <w:szCs w:val="22"/>
        </w:rPr>
        <w:t xml:space="preserve">Ad campaign data from Meta Ads Manager</w:t>
      </w:r>
    </w:p>
    <w:p>
      <w:pPr>
        <w:pStyle w:val="ListParagraph"/>
        <w:numPr>
          <w:ilvl w:val="0"/>
          <w:numId w:val="2"/>
        </w:numPr>
        <w:spacing w:after="60" w:before="60" w:line="300"/>
      </w:pPr>
      <w:r>
        <w:rPr>
          <w:rFonts w:ascii="Arial" w:cs="Arial" w:eastAsia="Arial" w:hAnsi="Arial"/>
          <w:color w:val="333344"/>
          <w:sz w:val="22"/>
          <w:szCs w:val="22"/>
        </w:rPr>
        <w:t xml:space="preserve">Personal profiles of page administrators</w:t>
      </w:r>
    </w:p>
    <w:p>
      <w:r>
        <w:br/>
      </w:r>
    </w:p>
    <w:p>
      <w:pPr>
        <w:spacing w:after="200" w:before="360"/>
      </w:pPr>
      <w:r>
        <w:rPr>
          <w:rFonts w:ascii="Arial" w:cs="Arial" w:eastAsia="Arial" w:hAnsi="Arial"/>
          <w:b/>
          <w:bCs/>
          <w:color w:val="1A1A2E"/>
          <w:sz w:val="36"/>
          <w:szCs w:val="36"/>
        </w:rPr>
        <w:t xml:space="preserve">11. Data Generated by Citare</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Beyond data collected from external sources, Citare generates and stores the following data internally:</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1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Generated Data</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Retention</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Knowledge Graph</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AI synthesis of all collected data</w:t>
            </w:r>
          </w:p>
        </w:tc>
        <w:tc>
          <w:tcPr>
            <w:tcW w:type="dxa" w:w="2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Central business representation driving all outputs</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Active while client subscribed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Structured Data Outputs (JSON-LD, llms.txt, etc.)</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Generated from knowledge graph</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Deployed to client web presence for AI discoverability</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Active while deployed</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Multi-language Content Variants</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AI translation/adaptation from English base</w:t>
            </w:r>
          </w:p>
        </w:tc>
        <w:tc>
          <w:tcPr>
            <w:tcW w:type="dxa" w:w="2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Hindi, Hinglish, regional language structured content</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Active while deployed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AI Search Impact Score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Composite of monitoring + analytics data</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ROI metric for client dashboard</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Retained for trend analysis</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Visibility Trend Data</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Daily monitoring aggregation</w:t>
            </w:r>
          </w:p>
        </w:tc>
        <w:tc>
          <w:tcPr>
            <w:tcW w:type="dxa" w:w="2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Historical performance tracking</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Retained for 24 months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Competitive Position Data</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Monitoring layer analysis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Client’s position vs competitors over time</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Retained for 24 months</w:t>
            </w:r>
          </w:p>
        </w:tc>
      </w:tr>
      <w:tr>
        <w:tc>
          <w:tcPr>
            <w:tcW w:type="dxa" w:w="2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Recommendation History</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Tier One strategist outputs</w:t>
            </w:r>
          </w:p>
        </w:tc>
        <w:tc>
          <w:tcPr>
            <w:tcW w:type="dxa" w:w="2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Record of what was recommended and what was approved</w:t>
            </w:r>
          </w:p>
        </w:tc>
        <w:tc>
          <w:tcPr>
            <w:tcW w:type="dxa" w:w="13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Retained for 12 months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Cross-Client Patterns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Layer 4 meta-intelligence</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Platform behavior models, vertical benchmarks</w:t>
            </w:r>
          </w:p>
        </w:tc>
        <w:tc>
          <w:tcPr>
            <w:tcW w:type="dxa" w:w="1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Retained indefinitely (anonymized)</w:t>
            </w:r>
          </w:p>
        </w:tc>
      </w:tr>
    </w:tbl>
    <w:p>
      <w:r>
        <w:br/>
      </w:r>
    </w:p>
    <w:p>
      <w:pPr>
        <w:spacing w:after="200" w:before="360"/>
      </w:pPr>
      <w:r>
        <w:rPr>
          <w:rFonts w:ascii="Arial" w:cs="Arial" w:eastAsia="Arial" w:hAnsi="Arial"/>
          <w:b/>
          <w:bCs/>
          <w:color w:val="1A1A2E"/>
          <w:sz w:val="36"/>
          <w:szCs w:val="36"/>
        </w:rPr>
        <w:t xml:space="preserve">12. Data Flow Architecture</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12.1 Ingestion → Storage</w:t>
      </w:r>
    </w:p>
    <w:p>
      <w:pPr>
        <w:spacing w:after="80" w:before="80" w:line="320"/>
      </w:pPr>
      <w:r>
        <w:rPr>
          <w:rFonts w:ascii="Arial" w:cs="Arial" w:eastAsia="Arial" w:hAnsi="Arial"/>
          <w:color w:val="333344"/>
          <w:sz w:val="22"/>
          <w:szCs w:val="22"/>
        </w:rPr>
        <w:t xml:space="preserve">All data from external APIs is encrypted in transit (TLS 1.3) and at rest (AES-256). Data flows into a PostgreSQL database (Supabase) with row-level security ensuring each client’s data is isolated. No cross-client data access is possible at the database level except through the anonymized Layer 4 pipeline.</w:t>
      </w:r>
    </w:p>
    <w:p>
      <w:pPr>
        <w:spacing w:after="160" w:before="280"/>
      </w:pPr>
      <w:r>
        <w:rPr>
          <w:rFonts w:ascii="Arial" w:cs="Arial" w:eastAsia="Arial" w:hAnsi="Arial"/>
          <w:b/>
          <w:bCs/>
          <w:color w:val="0F3460"/>
          <w:sz w:val="28"/>
          <w:szCs w:val="28"/>
        </w:rPr>
        <w:t xml:space="preserve">12.2 Storage → Processing</w:t>
      </w:r>
    </w:p>
    <w:p>
      <w:pPr>
        <w:spacing w:after="80" w:before="80" w:line="320"/>
      </w:pPr>
      <w:r>
        <w:rPr>
          <w:rFonts w:ascii="Arial" w:cs="Arial" w:eastAsia="Arial" w:hAnsi="Arial"/>
          <w:color w:val="333344"/>
          <w:sz w:val="22"/>
          <w:szCs w:val="22"/>
        </w:rPr>
        <w:t xml:space="preserve">The knowledge graph is stored as structured JSON documents alongside relational data. AI processing tiers (One through Three) read from the knowledge graph via authenticated internal APIs. Processing outputs are written back to the knowledge graph, triggering events for downstream layers.</w:t>
      </w:r>
    </w:p>
    <w:p>
      <w:pPr>
        <w:spacing w:after="160" w:before="280"/>
      </w:pPr>
      <w:r>
        <w:rPr>
          <w:rFonts w:ascii="Arial" w:cs="Arial" w:eastAsia="Arial" w:hAnsi="Arial"/>
          <w:b/>
          <w:bCs/>
          <w:color w:val="0F3460"/>
          <w:sz w:val="28"/>
          <w:szCs w:val="28"/>
        </w:rPr>
        <w:t xml:space="preserve">12.3 Processing → Output</w:t>
      </w:r>
    </w:p>
    <w:p>
      <w:pPr>
        <w:spacing w:after="80" w:before="80" w:line="320"/>
      </w:pPr>
      <w:r>
        <w:rPr>
          <w:rFonts w:ascii="Arial" w:cs="Arial" w:eastAsia="Arial" w:hAnsi="Arial"/>
          <w:color w:val="333344"/>
          <w:sz w:val="22"/>
          <w:szCs w:val="22"/>
        </w:rPr>
        <w:t xml:space="preserve">Structured data outputs (JSON-LD, llms.txt, etc.) are generated and deployed to either the client’s web infrastructure (via script injection or DNS) or Citare’s CDN (for hosted profiles and product images). Deployed content contains only business information — no internal analytics, no monitoring data, no competitive intelligence.</w:t>
      </w:r>
    </w:p>
    <w:p>
      <w:pPr>
        <w:spacing w:after="160" w:before="280"/>
      </w:pPr>
      <w:r>
        <w:rPr>
          <w:rFonts w:ascii="Arial" w:cs="Arial" w:eastAsia="Arial" w:hAnsi="Arial"/>
          <w:b/>
          <w:bCs/>
          <w:color w:val="0F3460"/>
          <w:sz w:val="28"/>
          <w:szCs w:val="28"/>
        </w:rPr>
        <w:t xml:space="preserve">12.4 Anonymization Pipeline</w:t>
      </w:r>
    </w:p>
    <w:p>
      <w:pPr>
        <w:spacing w:after="80" w:before="80" w:line="320"/>
      </w:pPr>
      <w:r>
        <w:rPr>
          <w:rFonts w:ascii="Arial" w:cs="Arial" w:eastAsia="Arial" w:hAnsi="Arial"/>
          <w:color w:val="333344"/>
          <w:sz w:val="22"/>
          <w:szCs w:val="22"/>
        </w:rPr>
        <w:t xml:space="preserve">Data flowing into Layer 4 meta-intelligence is anonymized before analysis. Client identifiers are stripped. Geographic data is generalized to city/region level. Financial data (ad spend, CPC) is normalized to percentiles rather than absolute values. The meta-intelligence model never sees which specific business a data point belongs to.</w:t>
      </w:r>
    </w:p>
    <w:p>
      <w:r>
        <w:br/>
      </w:r>
    </w:p>
    <w:p>
      <w:pPr>
        <w:spacing w:after="200" w:before="360"/>
      </w:pPr>
      <w:r>
        <w:rPr>
          <w:rFonts w:ascii="Arial" w:cs="Arial" w:eastAsia="Arial" w:hAnsi="Arial"/>
          <w:b/>
          <w:bCs/>
          <w:color w:val="1A1A2E"/>
          <w:sz w:val="36"/>
          <w:szCs w:val="36"/>
        </w:rPr>
        <w:t xml:space="preserve">13. Data Retention &amp; Deletion Policy</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13.1 Active Subscription</w:t>
      </w:r>
    </w:p>
    <w:p>
      <w:pPr>
        <w:pStyle w:val="ListParagraph"/>
        <w:numPr>
          <w:ilvl w:val="0"/>
          <w:numId w:val="2"/>
        </w:numPr>
        <w:spacing w:after="60" w:before="60" w:line="300"/>
      </w:pPr>
      <w:r>
        <w:rPr>
          <w:rFonts w:ascii="Arial" w:cs="Arial" w:eastAsia="Arial" w:hAnsi="Arial"/>
          <w:b/>
          <w:bCs/>
          <w:color w:val="333344"/>
          <w:sz w:val="22"/>
          <w:szCs w:val="22"/>
        </w:rPr>
        <w:t xml:space="preserve">Real-time data (inventory, prices, hours): </w:t>
      </w:r>
      <w:r>
        <w:rPr>
          <w:rFonts w:ascii="Arial" w:cs="Arial" w:eastAsia="Arial" w:hAnsi="Arial"/>
          <w:color w:val="333344"/>
          <w:sz w:val="22"/>
          <w:szCs w:val="22"/>
        </w:rPr>
        <w:t xml:space="preserve">Overwritten with each sync. No historical versions retained beyond 7 days.</w:t>
      </w:r>
    </w:p>
    <w:p>
      <w:pPr>
        <w:pStyle w:val="ListParagraph"/>
        <w:numPr>
          <w:ilvl w:val="0"/>
          <w:numId w:val="2"/>
        </w:numPr>
        <w:spacing w:after="60" w:before="60" w:line="300"/>
      </w:pPr>
      <w:r>
        <w:rPr>
          <w:rFonts w:ascii="Arial" w:cs="Arial" w:eastAsia="Arial" w:hAnsi="Arial"/>
          <w:b/>
          <w:bCs/>
          <w:color w:val="333344"/>
          <w:sz w:val="22"/>
          <w:szCs w:val="22"/>
        </w:rPr>
        <w:t xml:space="preserve">Knowledge graph: </w:t>
      </w:r>
      <w:r>
        <w:rPr>
          <w:rFonts w:ascii="Arial" w:cs="Arial" w:eastAsia="Arial" w:hAnsi="Arial"/>
          <w:color w:val="333344"/>
          <w:sz w:val="22"/>
          <w:szCs w:val="22"/>
        </w:rPr>
        <w:t xml:space="preserve">Continuously updated. Previous versions retained for 30 days for rollback capability.</w:t>
      </w:r>
    </w:p>
    <w:p>
      <w:pPr>
        <w:pStyle w:val="ListParagraph"/>
        <w:numPr>
          <w:ilvl w:val="0"/>
          <w:numId w:val="2"/>
        </w:numPr>
        <w:spacing w:after="60" w:before="60" w:line="300"/>
      </w:pPr>
      <w:r>
        <w:rPr>
          <w:rFonts w:ascii="Arial" w:cs="Arial" w:eastAsia="Arial" w:hAnsi="Arial"/>
          <w:b/>
          <w:bCs/>
          <w:color w:val="333344"/>
          <w:sz w:val="22"/>
          <w:szCs w:val="22"/>
        </w:rPr>
        <w:t xml:space="preserve">Monitoring data (daily query results): </w:t>
      </w:r>
      <w:r>
        <w:rPr>
          <w:rFonts w:ascii="Arial" w:cs="Arial" w:eastAsia="Arial" w:hAnsi="Arial"/>
          <w:color w:val="333344"/>
          <w:sz w:val="22"/>
          <w:szCs w:val="22"/>
        </w:rPr>
        <w:t xml:space="preserve">Retained for 24 months to enable trend analysis and attribution modeling.</w:t>
      </w:r>
    </w:p>
    <w:p>
      <w:pPr>
        <w:pStyle w:val="ListParagraph"/>
        <w:numPr>
          <w:ilvl w:val="0"/>
          <w:numId w:val="2"/>
        </w:numPr>
        <w:spacing w:after="60" w:before="60" w:line="300"/>
      </w:pPr>
      <w:r>
        <w:rPr>
          <w:rFonts w:ascii="Arial" w:cs="Arial" w:eastAsia="Arial" w:hAnsi="Arial"/>
          <w:b/>
          <w:bCs/>
          <w:color w:val="333344"/>
          <w:sz w:val="22"/>
          <w:szCs w:val="22"/>
        </w:rPr>
        <w:t xml:space="preserve">Deployed structured content: </w:t>
      </w:r>
      <w:r>
        <w:rPr>
          <w:rFonts w:ascii="Arial" w:cs="Arial" w:eastAsia="Arial" w:hAnsi="Arial"/>
          <w:color w:val="333344"/>
          <w:sz w:val="22"/>
          <w:szCs w:val="22"/>
        </w:rPr>
        <w:t xml:space="preserve">Active as long as subscription is live. Updated automatically.</w:t>
      </w:r>
    </w:p>
    <w:p>
      <w:pPr>
        <w:spacing w:after="160" w:before="280"/>
      </w:pPr>
      <w:r>
        <w:rPr>
          <w:rFonts w:ascii="Arial" w:cs="Arial" w:eastAsia="Arial" w:hAnsi="Arial"/>
          <w:b/>
          <w:bCs/>
          <w:color w:val="0F3460"/>
          <w:sz w:val="28"/>
          <w:szCs w:val="28"/>
        </w:rPr>
        <w:t xml:space="preserve">13.2 Subscription Cancellation</w:t>
      </w:r>
    </w:p>
    <w:p>
      <w:pPr>
        <w:spacing w:after="80" w:before="80" w:line="320"/>
      </w:pPr>
      <w:r>
        <w:rPr>
          <w:rFonts w:ascii="Arial" w:cs="Arial" w:eastAsia="Arial" w:hAnsi="Arial"/>
          <w:color w:val="333344"/>
          <w:sz w:val="22"/>
          <w:szCs w:val="22"/>
        </w:rPr>
        <w:t xml:space="preserve">Upon cancellation or contract termination:</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Within 24 hours: </w:t>
      </w:r>
      <w:r>
        <w:rPr>
          <w:rFonts w:ascii="Arial" w:cs="Arial" w:eastAsia="Arial" w:hAnsi="Arial"/>
          <w:color w:val="333344"/>
          <w:sz w:val="22"/>
          <w:szCs w:val="22"/>
        </w:rPr>
        <w:t xml:space="preserve">All deployed structured content (JSON-LD, llms.txt, FAQ pages) is taken offline. Script injection stops serving.</w:t>
      </w:r>
    </w:p>
    <w:p>
      <w:pPr>
        <w:pStyle w:val="ListParagraph"/>
        <w:numPr>
          <w:ilvl w:val="0"/>
          <w:numId w:val="2"/>
        </w:numPr>
        <w:spacing w:after="60" w:before="60" w:line="300"/>
      </w:pPr>
      <w:r>
        <w:rPr>
          <w:rFonts w:ascii="Arial" w:cs="Arial" w:eastAsia="Arial" w:hAnsi="Arial"/>
          <w:b/>
          <w:bCs/>
          <w:color w:val="333344"/>
          <w:sz w:val="22"/>
          <w:szCs w:val="22"/>
        </w:rPr>
        <w:t xml:space="preserve">Within 7 days: </w:t>
      </w:r>
      <w:r>
        <w:rPr>
          <w:rFonts w:ascii="Arial" w:cs="Arial" w:eastAsia="Arial" w:hAnsi="Arial"/>
          <w:color w:val="333344"/>
          <w:sz w:val="22"/>
          <w:szCs w:val="22"/>
        </w:rPr>
        <w:t xml:space="preserve">Client dashboard access is revoked. Monitoring stops.</w:t>
      </w:r>
    </w:p>
    <w:p>
      <w:pPr>
        <w:pStyle w:val="ListParagraph"/>
        <w:numPr>
          <w:ilvl w:val="0"/>
          <w:numId w:val="2"/>
        </w:numPr>
        <w:spacing w:after="60" w:before="60" w:line="300"/>
      </w:pPr>
      <w:r>
        <w:rPr>
          <w:rFonts w:ascii="Arial" w:cs="Arial" w:eastAsia="Arial" w:hAnsi="Arial"/>
          <w:b/>
          <w:bCs/>
          <w:color w:val="333344"/>
          <w:sz w:val="22"/>
          <w:szCs w:val="22"/>
        </w:rPr>
        <w:t xml:space="preserve">Within 30 days: </w:t>
      </w:r>
      <w:r>
        <w:rPr>
          <w:rFonts w:ascii="Arial" w:cs="Arial" w:eastAsia="Arial" w:hAnsi="Arial"/>
          <w:color w:val="333344"/>
          <w:sz w:val="22"/>
          <w:szCs w:val="22"/>
        </w:rPr>
        <w:t xml:space="preserve">All client-specific data is permanently deleted from primary databases. Encrypted backups containing client data are purged within 90 days.</w:t>
      </w:r>
    </w:p>
    <w:p>
      <w:pPr>
        <w:pStyle w:val="ListParagraph"/>
        <w:numPr>
          <w:ilvl w:val="0"/>
          <w:numId w:val="2"/>
        </w:numPr>
        <w:spacing w:after="60" w:before="60" w:line="300"/>
      </w:pPr>
      <w:r>
        <w:rPr>
          <w:rFonts w:ascii="Arial" w:cs="Arial" w:eastAsia="Arial" w:hAnsi="Arial"/>
          <w:b/>
          <w:bCs/>
          <w:color w:val="333344"/>
          <w:sz w:val="22"/>
          <w:szCs w:val="22"/>
        </w:rPr>
        <w:t xml:space="preserve">Retained indefinitely: </w:t>
      </w:r>
      <w:r>
        <w:rPr>
          <w:rFonts w:ascii="Arial" w:cs="Arial" w:eastAsia="Arial" w:hAnsi="Arial"/>
          <w:color w:val="333344"/>
          <w:sz w:val="22"/>
          <w:szCs w:val="22"/>
        </w:rPr>
        <w:t xml:space="preserve">Only anonymized, aggregated data that has already been processed by Layer 4. This data cannot be reverse-engineered to identify the original client.</w:t>
      </w:r>
    </w:p>
    <w:p>
      <w:pPr>
        <w:spacing w:after="160" w:before="280"/>
      </w:pPr>
      <w:r>
        <w:rPr>
          <w:rFonts w:ascii="Arial" w:cs="Arial" w:eastAsia="Arial" w:hAnsi="Arial"/>
          <w:b/>
          <w:bCs/>
          <w:color w:val="0F3460"/>
          <w:sz w:val="28"/>
          <w:szCs w:val="28"/>
        </w:rPr>
        <w:t xml:space="preserve">13.3 Client Data Export</w:t>
      </w:r>
    </w:p>
    <w:p>
      <w:pPr>
        <w:spacing w:after="80" w:before="80" w:line="320"/>
      </w:pPr>
      <w:r>
        <w:rPr>
          <w:rFonts w:ascii="Arial" w:cs="Arial" w:eastAsia="Arial" w:hAnsi="Arial"/>
          <w:color w:val="333344"/>
          <w:sz w:val="22"/>
          <w:szCs w:val="22"/>
        </w:rPr>
        <w:t xml:space="preserve">Clients can request a full export of their data at any time during their subscription. Export includes: the complete knowledge graph, all monitoring data and trend history, copies of all generated structured content, and a summary of recommendations made and actions taken. Export provided within 5 business days of request.</w:t>
      </w:r>
    </w:p>
    <w:p>
      <w:r>
        <w:br/>
      </w:r>
    </w:p>
    <w:p>
      <w:pPr>
        <w:spacing w:after="200" w:before="360"/>
      </w:pPr>
      <w:r>
        <w:rPr>
          <w:rFonts w:ascii="Arial" w:cs="Arial" w:eastAsia="Arial" w:hAnsi="Arial"/>
          <w:b/>
          <w:bCs/>
          <w:color w:val="1A1A2E"/>
          <w:sz w:val="36"/>
          <w:szCs w:val="36"/>
        </w:rPr>
        <w:t xml:space="preserve">14. Access Control Matrix</w:t>
      </w:r>
    </w:p>
    <w:p>
      <w:pPr>
        <w:pBdr>
          <w:bottom w:val="single" w:color="D0D0E0" w:sz="2" w:space="1"/>
        </w:pBdr>
        <w:spacing w:after="200" w:before="200"/>
      </w:pP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800"/>
        <w:gridCol w:w="14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Category</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Client</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Agency</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Citare Admin</w:t>
            </w:r>
          </w:p>
        </w:tc>
        <w:tc>
          <w:tcPr>
            <w:tcW w:type="dxa" w:w="1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Layer 4 (Anonymized)</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Own business data (knowledge graph)</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7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 (their clients only)</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 (all clients)</w:t>
            </w:r>
          </w:p>
        </w:tc>
        <w:tc>
          <w:tcPr>
            <w:tcW w:type="dxa" w:w="14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only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Own monitoring results</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 (their clients only)</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only</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Own competitive data</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Read (own competitors)</w:t>
            </w:r>
          </w:p>
        </w:tc>
        <w:tc>
          <w:tcPr>
            <w:tcW w:type="dxa" w:w="17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Read (their clients only)</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4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only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Other clients’ data</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Anonymized only</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Aggregated platform insights</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7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4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access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Admin console &amp; system health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access</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r>
      <w:tr>
        <w:tc>
          <w:tcPr>
            <w:tcW w:type="dxa" w:w="20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Billing &amp; subscription data</w:t>
            </w:r>
          </w:p>
        </w:tc>
        <w:tc>
          <w:tcPr>
            <w:tcW w:type="dxa" w:w="14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Own only</w:t>
            </w:r>
          </w:p>
        </w:tc>
        <w:tc>
          <w:tcPr>
            <w:tcW w:type="dxa" w:w="17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Own + their clients</w:t>
            </w:r>
          </w:p>
        </w:tc>
        <w:tc>
          <w:tcPr>
            <w:tcW w:type="dxa" w:w="180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Full read</w:t>
            </w:r>
          </w:p>
        </w:tc>
        <w:tc>
          <w:tcPr>
            <w:tcW w:type="dxa" w:w="1460"/>
            <w:tcBorders>
              <w:top w:val="single" w:color="CCCCCC" w:sz="1"/>
              <w:left w:val="single" w:color="CCCCCC" w:sz="1"/>
              <w:bottom w:val="single" w:color="CCCCCC" w:sz="1"/>
              <w:right w:val="single" w:color="CCCCCC" w:sz="1"/>
            </w:tcBorders>
            <w:shd w:fill="F8F8FC" w:val="clear"/>
            <w:tcMar>
              <w:top w:type="dxa" w:w="50"/>
              <w:left w:type="dxa" w:w="100"/>
              <w:bottom w:type="dxa" w:w="50"/>
              <w:right w:type="dxa" w:w="100"/>
            </w:tcMar>
          </w:tcPr>
          <w:p>
            <w:pPr>
              <w:spacing w:line="280"/>
            </w:pPr>
            <w:r>
              <w:rPr>
                <w:rFonts w:ascii="Arial" w:cs="Arial" w:eastAsia="Arial" w:hAnsi="Arial"/>
                <w:color w:val="333344"/>
                <w:sz w:val="18"/>
                <w:szCs w:val="18"/>
              </w:rPr>
              <w:t xml:space="preserve">No access</w:t>
            </w:r>
          </w:p>
        </w:tc>
      </w:tr>
    </w:tbl>
    <w:p>
      <w:r>
        <w:br/>
      </w:r>
    </w:p>
    <w:p>
      <w:pPr>
        <w:spacing w:after="200" w:before="360"/>
      </w:pPr>
      <w:r>
        <w:rPr>
          <w:rFonts w:ascii="Arial" w:cs="Arial" w:eastAsia="Arial" w:hAnsi="Arial"/>
          <w:b/>
          <w:bCs/>
          <w:color w:val="1A1A2E"/>
          <w:sz w:val="36"/>
          <w:szCs w:val="36"/>
        </w:rPr>
        <w:t xml:space="preserve">15. Privacy &amp; Data Usage Policy (Contract Language)</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The following sections are intended for inclusion in client and agency contracts. Language should be reviewed by legal counsel before use.</w:t>
      </w:r>
    </w:p>
    <w:p>
      <w:pPr>
        <w:spacing w:after="120" w:before="120"/>
      </w:pPr>
    </w:p>
    <w:p>
      <w:pPr>
        <w:spacing w:after="160" w:before="280"/>
      </w:pPr>
      <w:r>
        <w:rPr>
          <w:rFonts w:ascii="Arial" w:cs="Arial" w:eastAsia="Arial" w:hAnsi="Arial"/>
          <w:b/>
          <w:bCs/>
          <w:color w:val="0F3460"/>
          <w:sz w:val="28"/>
          <w:szCs w:val="28"/>
        </w:rPr>
        <w:t xml:space="preserve">15.1 Data Collection Scope</w:t>
      </w:r>
    </w:p>
    <w:p>
      <w:pPr>
        <w:spacing w:after="80" w:before="80" w:line="320"/>
      </w:pPr>
      <w:r>
        <w:rPr>
          <w:rFonts w:ascii="Arial" w:cs="Arial" w:eastAsia="Arial" w:hAnsi="Arial"/>
          <w:color w:val="333344"/>
          <w:sz w:val="22"/>
          <w:szCs w:val="22"/>
        </w:rPr>
        <w:t xml:space="preserve">Citare collects business operational data from Google Ads, Google Business Profile, Google Search Console, Google Analytics, Google Merchant Center, and optionally connected e-commerce platforms (Shopify, WooCommerce) and social media accounts (Facebook, Instagram). All data collected pertains to the business entity and its public-facing operations. Citare does not collect personally identifiable information (PII) of the client’s end customers, website visitors, or patients/clients.</w:t>
      </w:r>
    </w:p>
    <w:p>
      <w:pPr>
        <w:spacing w:after="160" w:before="280"/>
      </w:pPr>
      <w:r>
        <w:rPr>
          <w:rFonts w:ascii="Arial" w:cs="Arial" w:eastAsia="Arial" w:hAnsi="Arial"/>
          <w:b/>
          <w:bCs/>
          <w:color w:val="0F3460"/>
          <w:sz w:val="28"/>
          <w:szCs w:val="28"/>
        </w:rPr>
        <w:t xml:space="preserve">15.2 Purpose of Data Collection</w:t>
      </w:r>
    </w:p>
    <w:p>
      <w:pPr>
        <w:spacing w:after="80" w:before="80" w:line="320"/>
      </w:pPr>
      <w:r>
        <w:rPr>
          <w:rFonts w:ascii="Arial" w:cs="Arial" w:eastAsia="Arial" w:hAnsi="Arial"/>
          <w:color w:val="333344"/>
          <w:sz w:val="22"/>
          <w:szCs w:val="22"/>
        </w:rPr>
        <w:t xml:space="preserve">All collected data is used exclusively for: (a) generating and maintaining the client’s AI search presence through structured data deployment, (b) monitoring the client’s visibility across AI search platforms, (c) providing competitive intelligence and optimization recommendations, and (d) calculating return on investment metrics. No collected data is used for any purpose outside of the services described in the service agreement.</w:t>
      </w:r>
    </w:p>
    <w:p>
      <w:pPr>
        <w:spacing w:after="160" w:before="280"/>
      </w:pPr>
      <w:r>
        <w:rPr>
          <w:rFonts w:ascii="Arial" w:cs="Arial" w:eastAsia="Arial" w:hAnsi="Arial"/>
          <w:b/>
          <w:bCs/>
          <w:color w:val="0F3460"/>
          <w:sz w:val="28"/>
          <w:szCs w:val="28"/>
        </w:rPr>
        <w:t xml:space="preserve">15.3 Data Sharing</w:t>
      </w:r>
    </w:p>
    <w:p>
      <w:pPr>
        <w:spacing w:after="80" w:before="80" w:line="320"/>
      </w:pPr>
      <w:r>
        <w:rPr>
          <w:rFonts w:ascii="Arial" w:cs="Arial" w:eastAsia="Arial" w:hAnsi="Arial"/>
          <w:color w:val="333344"/>
          <w:sz w:val="22"/>
          <w:szCs w:val="22"/>
        </w:rPr>
        <w:t xml:space="preserve">Citare does not sell, rent, lease, or share client data with any third party. Client data is not used for advertising purposes. The following limited data processing occurs: (a) data is transmitted to AI model providers (Anthropic, OpenAI, Google) for processing as part of the optimization service — these providers operate under their own data processing agreements and do not retain input data, (b) anonymized, aggregated data that cannot be attributed to any individual client may be used to improve the platform’s optimization algorithms and to produce industry benchmark reports.</w:t>
      </w:r>
    </w:p>
    <w:p>
      <w:pPr>
        <w:spacing w:after="160" w:before="280"/>
      </w:pPr>
      <w:r>
        <w:rPr>
          <w:rFonts w:ascii="Arial" w:cs="Arial" w:eastAsia="Arial" w:hAnsi="Arial"/>
          <w:b/>
          <w:bCs/>
          <w:color w:val="0F3460"/>
          <w:sz w:val="28"/>
          <w:szCs w:val="28"/>
        </w:rPr>
        <w:t xml:space="preserve">15.4 Data Security</w:t>
      </w:r>
    </w:p>
    <w:p>
      <w:pPr>
        <w:spacing w:after="80" w:before="80" w:line="320"/>
      </w:pPr>
      <w:r>
        <w:rPr>
          <w:rFonts w:ascii="Arial" w:cs="Arial" w:eastAsia="Arial" w:hAnsi="Arial"/>
          <w:color w:val="333344"/>
          <w:sz w:val="22"/>
          <w:szCs w:val="22"/>
        </w:rPr>
        <w:t xml:space="preserve">All data is encrypted in transit using TLS 1.3 and at rest using AES-256 encryption. Database access is controlled through row-level security policies ensuring strict client data isolation. OAuth tokens are stored encrypted and never exposed in logs or interfaces. Regular security audits are conducted. Infrastructure is hosted on SOC 2 compliant providers.</w:t>
      </w:r>
    </w:p>
    <w:p>
      <w:pPr>
        <w:spacing w:after="160" w:before="280"/>
      </w:pPr>
      <w:r>
        <w:rPr>
          <w:rFonts w:ascii="Arial" w:cs="Arial" w:eastAsia="Arial" w:hAnsi="Arial"/>
          <w:b/>
          <w:bCs/>
          <w:color w:val="0F3460"/>
          <w:sz w:val="28"/>
          <w:szCs w:val="28"/>
        </w:rPr>
        <w:t xml:space="preserve">15.5 Data Retention</w:t>
      </w:r>
    </w:p>
    <w:p>
      <w:pPr>
        <w:spacing w:after="80" w:before="80" w:line="320"/>
      </w:pPr>
      <w:r>
        <w:rPr>
          <w:rFonts w:ascii="Arial" w:cs="Arial" w:eastAsia="Arial" w:hAnsi="Arial"/>
          <w:color w:val="333344"/>
          <w:sz w:val="22"/>
          <w:szCs w:val="22"/>
        </w:rPr>
        <w:t xml:space="preserve">Active subscription data is retained as described in the retention schedule (Section 13). Upon cancellation, all client-identifiable data is permanently deleted within 30 days of contract termination. Encrypted backups are purged within 90 days. Clients may request immediate deletion at any time, with the understanding that this terminates the service.</w:t>
      </w:r>
    </w:p>
    <w:p>
      <w:pPr>
        <w:spacing w:after="160" w:before="280"/>
      </w:pPr>
      <w:r>
        <w:rPr>
          <w:rFonts w:ascii="Arial" w:cs="Arial" w:eastAsia="Arial" w:hAnsi="Arial"/>
          <w:b/>
          <w:bCs/>
          <w:color w:val="0F3460"/>
          <w:sz w:val="28"/>
          <w:szCs w:val="28"/>
        </w:rPr>
        <w:t xml:space="preserve">15.6 Client Rights</w:t>
      </w:r>
    </w:p>
    <w:p>
      <w:pPr>
        <w:spacing w:after="80" w:before="80" w:line="320"/>
      </w:pPr>
      <w:r>
        <w:rPr>
          <w:rFonts w:ascii="Arial" w:cs="Arial" w:eastAsia="Arial" w:hAnsi="Arial"/>
          <w:color w:val="333344"/>
          <w:sz w:val="22"/>
          <w:szCs w:val="22"/>
        </w:rPr>
        <w:t xml:space="preserve">The client retains all rights to their business data. The client may: (a) request a full data export at any time, (b) request deletion of all data at any time, (c) revoke API access at any time by disconnecting OAuth permissions in their Google/Shopify/social media accounts, (d) request details of what data is stored and how it is used. Citare will respond to all data requests within 5 business days.</w:t>
      </w:r>
    </w:p>
    <w:p>
      <w:pPr>
        <w:spacing w:after="160" w:before="280"/>
      </w:pPr>
      <w:r>
        <w:rPr>
          <w:rFonts w:ascii="Arial" w:cs="Arial" w:eastAsia="Arial" w:hAnsi="Arial"/>
          <w:b/>
          <w:bCs/>
          <w:color w:val="0F3460"/>
          <w:sz w:val="28"/>
          <w:szCs w:val="28"/>
        </w:rPr>
        <w:t xml:space="preserve">15.7 Agency-Specific Provisions</w:t>
      </w:r>
    </w:p>
    <w:p>
      <w:pPr>
        <w:spacing w:after="80" w:before="80" w:line="320"/>
      </w:pPr>
      <w:r>
        <w:rPr>
          <w:rFonts w:ascii="Arial" w:cs="Arial" w:eastAsia="Arial" w:hAnsi="Arial"/>
          <w:color w:val="333344"/>
          <w:sz w:val="22"/>
          <w:szCs w:val="22"/>
        </w:rPr>
        <w:t xml:space="preserve">When the service is provided through a white-label agency partner: (a) the agency has access only to data belonging to clients they have onboarded, (b) the agency cannot export or transfer client data to competing platforms, (c) if the agency relationship with Citare terminates, client data remains accessible to the client directly or can be deleted per the client’s request, (d) the agency is bound by the same data protection obligations as Citare under their partner agreement.</w:t>
      </w:r>
    </w:p>
    <w:p>
      <w:pPr>
        <w:spacing w:after="160" w:before="280"/>
      </w:pPr>
      <w:r>
        <w:rPr>
          <w:rFonts w:ascii="Arial" w:cs="Arial" w:eastAsia="Arial" w:hAnsi="Arial"/>
          <w:b/>
          <w:bCs/>
          <w:color w:val="0F3460"/>
          <w:sz w:val="28"/>
          <w:szCs w:val="28"/>
        </w:rPr>
        <w:t xml:space="preserve">15.8 Compliance</w:t>
      </w:r>
    </w:p>
    <w:p>
      <w:pPr>
        <w:spacing w:after="80" w:before="80" w:line="320"/>
      </w:pPr>
      <w:r>
        <w:rPr>
          <w:rFonts w:ascii="Arial" w:cs="Arial" w:eastAsia="Arial" w:hAnsi="Arial"/>
          <w:color w:val="333344"/>
          <w:sz w:val="22"/>
          <w:szCs w:val="22"/>
        </w:rPr>
        <w:t xml:space="preserve">Citare is designed to comply with: India’s Digital Personal Data Protection Act (DPDPA) 2023, GDPR for any EU-based clients or data subjects, and Google’s API Terms of Service including the Limited Use requirements for each API. For healthcare clients specifically, Citare does not process patient health records or protected health information. All data collected relates to the business entity’s public-facing operations, not individual patient data.</w:t>
      </w:r>
    </w:p>
    <w:p>
      <w:pPr>
        <w:spacing w:after="160" w:before="280"/>
      </w:pPr>
      <w:r>
        <w:rPr>
          <w:rFonts w:ascii="Arial" w:cs="Arial" w:eastAsia="Arial" w:hAnsi="Arial"/>
          <w:b/>
          <w:bCs/>
          <w:color w:val="0F3460"/>
          <w:sz w:val="28"/>
          <w:szCs w:val="28"/>
        </w:rPr>
        <w:t xml:space="preserve">15.9 Breach Notification</w:t>
      </w:r>
    </w:p>
    <w:p>
      <w:pPr>
        <w:spacing w:after="80" w:before="80" w:line="320"/>
      </w:pPr>
      <w:r>
        <w:rPr>
          <w:rFonts w:ascii="Arial" w:cs="Arial" w:eastAsia="Arial" w:hAnsi="Arial"/>
          <w:color w:val="333344"/>
          <w:sz w:val="22"/>
          <w:szCs w:val="22"/>
        </w:rPr>
        <w:t xml:space="preserve">In the event of a data breach affecting client data, Citare will: (a) notify affected clients within 72 hours of confirmed breach discovery, (b) provide details of what data was affected, (c) describe remediation steps taken, and (d) cooperate fully with any resulting investigation. Citare maintains incident response procedures and conducts regular security testing to minimize breach risk.</w:t>
      </w:r>
    </w:p>
    <w:p>
      <w:pPr>
        <w:spacing w:after="200" w:before="200"/>
      </w:pPr>
    </w:p>
    <w:p>
      <w:pPr>
        <w:jc w:val="center"/>
      </w:pPr>
      <w:r>
        <w:rPr>
          <w:rFonts w:ascii="Arial" w:cs="Arial" w:eastAsia="Arial" w:hAnsi="Arial"/>
          <w:color w:val="6666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6"/>
        <w:szCs w:val="16"/>
      </w:rPr>
      <w:t xml:space="preserve">Page </w:t>
    </w:r>
    <w:r>
      <w:rPr>
        <w:rFonts w:ascii="Arial" w:cs="Arial" w:eastAsia="Arial" w:hAnsi="Arial"/>
        <w:color w:val="666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80"/>
        <w:sz w:val="16"/>
        <w:szCs w:val="16"/>
      </w:rPr>
      <w:t xml:space="preserve">CITARE API &amp; Data Governance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2026-03-22T14:45:46.770Z</dcterms:created>
  <dcterms:modified xsi:type="dcterms:W3CDTF">2026-03-22T14:45:46.771Z</dcterms:modified>
</cp:coreProperties>
</file>

<file path=docProps/custom.xml><?xml version="1.0" encoding="utf-8"?>
<Properties xmlns="http://schemas.openxmlformats.org/officeDocument/2006/custom-properties" xmlns:vt="http://schemas.openxmlformats.org/officeDocument/2006/docPropsVTypes"/>
</file>