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jc w:val="center"/>
      </w:pPr>
      <w:r>
        <w:rPr>
          <w:rFonts w:ascii="Arial" w:cs="Arial" w:eastAsia="Arial" w:hAnsi="Arial"/>
          <w:b/>
          <w:bCs/>
          <w:color w:val="E94560"/>
          <w:sz w:val="72"/>
          <w:szCs w:val="72"/>
        </w:rPr>
        <w:t xml:space="preserve">CITARE</w:t>
      </w:r>
    </w:p>
    <w:p>
      <w:pPr>
        <w:spacing w:after="80" w:before="80"/>
      </w:pPr>
    </w:p>
    <w:p>
      <w:pPr>
        <w:spacing w:after="160"/>
        <w:jc w:val="center"/>
      </w:pPr>
      <w:r>
        <w:rPr>
          <w:rFonts w:ascii="Arial" w:cs="Arial" w:eastAsia="Arial" w:hAnsi="Arial"/>
          <w:color w:val="0F3460"/>
          <w:sz w:val="36"/>
          <w:szCs w:val="36"/>
        </w:rPr>
        <w:t xml:space="preserve">AI Search Intelligence Platform</w:t>
      </w:r>
    </w:p>
    <w:p>
      <w:pPr>
        <w:spacing w:after="40" w:before="40"/>
      </w:pPr>
    </w:p>
    <w:p>
      <w:pPr>
        <w:pBdr>
          <w:top w:val="single" w:color="E94560" w:sz="2" w:space="8"/>
          <w:bottom w:val="single" w:color="E94560" w:sz="2" w:space="8"/>
        </w:pBdr>
        <w:spacing w:after="200" w:before="200"/>
        <w:jc w:val="center"/>
      </w:pPr>
      <w:r>
        <w:rPr>
          <w:rFonts w:ascii="Arial" w:cs="Arial" w:eastAsia="Arial" w:hAnsi="Arial"/>
          <w:color w:val="1A1A2E"/>
          <w:sz w:val="28"/>
          <w:szCs w:val="28"/>
        </w:rPr>
        <w:t xml:space="preserve">Product Bible &amp; Architecture Document</w:t>
      </w:r>
    </w:p>
    <w:p>
      <w:pPr>
        <w:spacing w:after="200" w:before="200"/>
      </w:pPr>
    </w:p>
    <w:p>
      <w:pPr>
        <w:jc w:val="center"/>
      </w:pPr>
      <w:r>
        <w:rPr>
          <w:rFonts w:ascii="Arial" w:cs="Arial" w:eastAsia="Arial" w:hAnsi="Arial"/>
          <w:color w:val="666680"/>
          <w:sz w:val="22"/>
          <w:szCs w:val="22"/>
        </w:rPr>
        <w:t xml:space="preserve">Version 2.0  —  March 2026</w:t>
      </w:r>
    </w:p>
    <w:p>
      <w:pPr>
        <w:spacing w:before="80"/>
        <w:jc w:val="center"/>
      </w:pPr>
      <w:r>
        <w:rPr>
          <w:rFonts w:ascii="Arial" w:cs="Arial" w:eastAsia="Arial" w:hAnsi="Arial"/>
          <w:b/>
          <w:bCs/>
          <w:color w:val="E94560"/>
          <w:sz w:val="20"/>
          <w:szCs w:val="20"/>
        </w:rPr>
        <w:t xml:space="preserve">CONFIDENTIAL — Internal Use Only</w:t>
      </w:r>
    </w:p>
    <w:p>
      <w:pPr>
        <w:spacing w:after="1600" w:before="1600"/>
      </w:pPr>
    </w:p>
    <w:p>
      <w:pPr>
        <w:jc w:val="center"/>
      </w:pPr>
      <w:r>
        <w:rPr>
          <w:rFonts w:ascii="Arial" w:cs="Arial" w:eastAsia="Arial" w:hAnsi="Arial"/>
          <w:color w:val="666680"/>
          <w:sz w:val="22"/>
          <w:szCs w:val="22"/>
        </w:rPr>
        <w:t xml:space="preserve">Not a structured data tool. An AI search intelligence platform.</w:t>
      </w:r>
    </w:p>
    <w:p>
      <w:pPr>
        <w:sectPr>
          <w:pgSz w:w="12240" w:h="15840" w:orient="portrait"/>
          <w:pgMar w:top="1440" w:right="1440" w:bottom="1440" w:left="1440" w:header="708" w:footer="708" w:gutter="0"/>
          <w:pgNumType/>
          <w:docGrid w:linePitch="360"/>
        </w:sectPr>
      </w:pPr>
    </w:p>
    <w:p>
      <w:pPr>
        <w:spacing w:after="200" w:before="360"/>
      </w:pPr>
      <w:r>
        <w:rPr>
          <w:rFonts w:ascii="Arial" w:cs="Arial" w:eastAsia="Arial" w:hAnsi="Arial"/>
          <w:b/>
          <w:bCs/>
          <w:color w:val="1A1A2E"/>
          <w:sz w:val="36"/>
          <w:szCs w:val="36"/>
        </w:rPr>
        <w:t xml:space="preserve">1. Vision &amp; Market Positioning</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1.1 The Problem</w:t>
      </w:r>
    </w:p>
    <w:p>
      <w:pPr>
        <w:spacing w:after="80" w:before="80" w:line="320"/>
      </w:pPr>
      <w:r>
        <w:rPr>
          <w:rFonts w:ascii="Arial" w:cs="Arial" w:eastAsia="Arial" w:hAnsi="Arial"/>
          <w:color w:val="333344"/>
          <w:sz w:val="22"/>
          <w:szCs w:val="22"/>
        </w:rPr>
        <w:t xml:space="preserve">Businesses spend billions on Google Ads annually but have zero presence in AI-powered search. As ChatGPT, Perplexity, Google AI Overviews, Gemini, and Claude increasingly cannibalize traditional search clicks, businesses that fail to optimize for AI search are becoming invisible to a rapidly growing user base.</w:t>
      </w:r>
    </w:p>
    <w:p>
      <w:pPr>
        <w:spacing w:after="80" w:before="80" w:line="320"/>
      </w:pPr>
      <w:r>
        <w:rPr>
          <w:rFonts w:ascii="Arial" w:cs="Arial" w:eastAsia="Arial" w:hAnsi="Arial"/>
          <w:color w:val="333344"/>
          <w:sz w:val="22"/>
          <w:szCs w:val="22"/>
        </w:rPr>
        <w:t xml:space="preserve">Most business websites are built for human visitors and Google’s traditional crawler. They are not structured for how large language models consume, process, and recommend information. The result is a growing gap between what businesses pay for visibility and where consumers are actually searching.</w:t>
      </w:r>
    </w:p>
    <w:p>
      <w:pPr>
        <w:spacing w:after="160" w:before="280"/>
      </w:pPr>
      <w:r>
        <w:rPr>
          <w:rFonts w:ascii="Arial" w:cs="Arial" w:eastAsia="Arial" w:hAnsi="Arial"/>
          <w:b/>
          <w:bCs/>
          <w:color w:val="0F3460"/>
          <w:sz w:val="28"/>
          <w:szCs w:val="28"/>
        </w:rPr>
        <w:t xml:space="preserve">1.2 The Citare Solution</w:t>
      </w:r>
    </w:p>
    <w:p>
      <w:pPr>
        <w:spacing w:after="80" w:before="80" w:line="320"/>
      </w:pPr>
      <w:r>
        <w:rPr>
          <w:rFonts w:ascii="Arial" w:cs="Arial" w:eastAsia="Arial" w:hAnsi="Arial"/>
          <w:color w:val="333344"/>
          <w:sz w:val="22"/>
          <w:szCs w:val="22"/>
        </w:rPr>
        <w:t xml:space="preserve">Citare is an AI Search Intelligence Platform that makes businesses visible and accurately represented across all major AI search platforms. It is not a structured data tool. It is an intelligence product that happens to also optimize AI search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none" w:sz="0"/>
              <w:right w:val="single" w:color="E94560" w:sz="1"/>
            </w:tcBorders>
            <w:shd w:fill="FFF0F3" w:val="clear"/>
            <w:tcMar>
              <w:top w:type="dxa" w:w="120"/>
              <w:left w:type="dxa" w:w="200"/>
              <w:bottom w:type="dxa" w:w="40"/>
              <w:right w:type="dxa" w:w="200"/>
            </w:tcMar>
          </w:tcPr>
          <w:p>
            <w:r>
              <w:rPr>
                <w:rFonts w:ascii="Arial" w:cs="Arial" w:eastAsia="Arial" w:hAnsi="Arial"/>
                <w:b/>
                <w:bCs/>
                <w:color w:val="E94560"/>
                <w:sz w:val="22"/>
                <w:szCs w:val="22"/>
              </w:rPr>
              <w:t xml:space="preserve">Core Promise</w:t>
            </w:r>
          </w:p>
        </w:tc>
      </w:tr>
      <w:tr>
        <w:tc>
          <w:tcPr>
            <w:tcW w:type="dxa" w:w="9360"/>
            <w:tcBorders>
              <w:top w:val="none" w:sz="0"/>
              <w:left w:val="single" w:color="E94560" w:sz="6"/>
              <w:bottom w:val="single" w:color="E94560" w:sz="1"/>
              <w:right w:val="single" w:color="E94560" w:sz="1"/>
            </w:tcBorders>
            <w:shd w:fill="FFF0F3" w:val="clear"/>
            <w:tcMar>
              <w:top w:type="dxa" w:w="40"/>
              <w:left w:type="dxa" w:w="200"/>
              <w:bottom w:type="dxa" w:w="120"/>
              <w:right w:type="dxa" w:w="200"/>
            </w:tcMar>
          </w:tcPr>
          <w:p>
            <w:pPr>
              <w:spacing w:line="300"/>
            </w:pPr>
            <w:r>
              <w:rPr>
                <w:rFonts w:ascii="Arial" w:cs="Arial" w:eastAsia="Arial" w:hAnsi="Arial"/>
                <w:color w:val="444455"/>
                <w:sz w:val="21"/>
                <w:szCs w:val="21"/>
              </w:rPr>
              <w:t xml:space="preserve">Connect your Google Ads account, and within hours your business becomes visible and accurately represented across AI search platforms. Ongoing, forever, automatically.</w:t>
            </w:r>
          </w:p>
        </w:tc>
      </w:tr>
    </w:tbl>
    <w:p>
      <w:pPr>
        <w:spacing w:after="120" w:before="120"/>
      </w:pPr>
    </w:p>
    <w:p>
      <w:pPr>
        <w:spacing w:after="80" w:before="80" w:line="320"/>
      </w:pPr>
      <w:r>
        <w:rPr>
          <w:rFonts w:ascii="Arial" w:cs="Arial" w:eastAsia="Arial" w:hAnsi="Arial"/>
          <w:color w:val="333344"/>
          <w:sz w:val="22"/>
          <w:szCs w:val="22"/>
        </w:rPr>
        <w:t xml:space="preserve">The structured data and visibility are the delivery mechanism. The actual value is the insight layer — understanding why AI platforms recommend certain businesses, how that behavior changes over time, and translating those patterns into concrete competitive advantage.</w:t>
      </w:r>
    </w:p>
    <w:p>
      <w:pPr>
        <w:spacing w:after="160" w:before="280"/>
      </w:pPr>
      <w:r>
        <w:rPr>
          <w:rFonts w:ascii="Arial" w:cs="Arial" w:eastAsia="Arial" w:hAnsi="Arial"/>
          <w:b/>
          <w:bCs/>
          <w:color w:val="0F3460"/>
          <w:sz w:val="28"/>
          <w:szCs w:val="28"/>
        </w:rPr>
        <w:t xml:space="preserve">1.3 Market Positioning</w:t>
      </w:r>
    </w:p>
    <w:p>
      <w:pPr>
        <w:pStyle w:val="ListParagraph"/>
        <w:numPr>
          <w:ilvl w:val="0"/>
          <w:numId w:val="2"/>
        </w:numPr>
        <w:spacing w:after="60" w:before="60" w:line="300"/>
      </w:pPr>
      <w:r>
        <w:rPr>
          <w:rFonts w:ascii="Arial" w:cs="Arial" w:eastAsia="Arial" w:hAnsi="Arial"/>
          <w:b/>
          <w:bCs/>
          <w:color w:val="333344"/>
          <w:sz w:val="22"/>
          <w:szCs w:val="22"/>
        </w:rPr>
        <w:t xml:space="preserve">Not an SEO tool. </w:t>
      </w:r>
      <w:r>
        <w:rPr>
          <w:rFonts w:ascii="Arial" w:cs="Arial" w:eastAsia="Arial" w:hAnsi="Arial"/>
          <w:color w:val="333344"/>
          <w:sz w:val="22"/>
          <w:szCs w:val="22"/>
        </w:rPr>
        <w:t xml:space="preserve">SEO optimizes for Google’s index. Citare optimizes for how AI models consume and recommend information — a fundamentally different problem.</w:t>
      </w:r>
    </w:p>
    <w:p>
      <w:pPr>
        <w:pStyle w:val="ListParagraph"/>
        <w:numPr>
          <w:ilvl w:val="0"/>
          <w:numId w:val="2"/>
        </w:numPr>
        <w:spacing w:after="60" w:before="60" w:line="300"/>
      </w:pPr>
      <w:r>
        <w:rPr>
          <w:rFonts w:ascii="Arial" w:cs="Arial" w:eastAsia="Arial" w:hAnsi="Arial"/>
          <w:b/>
          <w:bCs/>
          <w:color w:val="333344"/>
          <w:sz w:val="22"/>
          <w:szCs w:val="22"/>
        </w:rPr>
        <w:t xml:space="preserve">Not a schema markup generator. </w:t>
      </w:r>
      <w:r>
        <w:rPr>
          <w:rFonts w:ascii="Arial" w:cs="Arial" w:eastAsia="Arial" w:hAnsi="Arial"/>
          <w:color w:val="333344"/>
          <w:sz w:val="22"/>
          <w:szCs w:val="22"/>
        </w:rPr>
        <w:t xml:space="preserve">Those are features, not products. Citare builds a complete intelligence loop: ingest, optimize, deploy, monitor, learn, repeat.</w:t>
      </w:r>
    </w:p>
    <w:p>
      <w:pPr>
        <w:pStyle w:val="ListParagraph"/>
        <w:numPr>
          <w:ilvl w:val="0"/>
          <w:numId w:val="2"/>
        </w:numPr>
        <w:spacing w:after="60" w:before="60" w:line="300"/>
      </w:pPr>
      <w:r>
        <w:rPr>
          <w:rFonts w:ascii="Arial" w:cs="Arial" w:eastAsia="Arial" w:hAnsi="Arial"/>
          <w:b/>
          <w:bCs/>
          <w:color w:val="333344"/>
          <w:sz w:val="22"/>
          <w:szCs w:val="22"/>
        </w:rPr>
        <w:t xml:space="preserve">Not a replacement for Google Ads. </w:t>
      </w:r>
      <w:r>
        <w:rPr>
          <w:rFonts w:ascii="Arial" w:cs="Arial" w:eastAsia="Arial" w:hAnsi="Arial"/>
          <w:color w:val="333344"/>
          <w:sz w:val="22"/>
          <w:szCs w:val="22"/>
        </w:rPr>
        <w:t xml:space="preserve">Citare is a complement and a hedge. Agencies keep their ad management revenue. Citare is additive.</w:t>
      </w:r>
    </w:p>
    <w:p>
      <w:pPr>
        <w:spacing w:after="160" w:before="280"/>
      </w:pPr>
      <w:r>
        <w:rPr>
          <w:rFonts w:ascii="Arial" w:cs="Arial" w:eastAsia="Arial" w:hAnsi="Arial"/>
          <w:b/>
          <w:bCs/>
          <w:color w:val="0F3460"/>
          <w:sz w:val="28"/>
          <w:szCs w:val="28"/>
        </w:rPr>
        <w:t xml:space="preserve">1.4 Target Customer</w:t>
      </w:r>
    </w:p>
    <w:p>
      <w:pPr>
        <w:spacing w:after="80" w:before="80" w:line="320"/>
      </w:pPr>
      <w:r>
        <w:rPr>
          <w:rFonts w:ascii="Arial" w:cs="Arial" w:eastAsia="Arial" w:hAnsi="Arial"/>
          <w:color w:val="333344"/>
          <w:sz w:val="22"/>
          <w:szCs w:val="22"/>
        </w:rPr>
        <w:t xml:space="preserve">Businesses spending ₹10,000+ monthly on Google Ads. This filters for businesses that are sophisticated enough to understand the pitch, already in pain from rising CPCs, and have budget to invest in future-proofing their search visibility. The primary verticals at launch are healthcare, beauty/aesthetics, and high-value service businesses.</w:t>
      </w:r>
    </w:p>
    <w:p>
      <w:pPr>
        <w:spacing w:after="160" w:before="280"/>
      </w:pPr>
      <w:r>
        <w:rPr>
          <w:rFonts w:ascii="Arial" w:cs="Arial" w:eastAsia="Arial" w:hAnsi="Arial"/>
          <w:b/>
          <w:bCs/>
          <w:color w:val="0F3460"/>
          <w:sz w:val="28"/>
          <w:szCs w:val="28"/>
        </w:rPr>
        <w:t xml:space="preserve">1.5 Go-To-Market: White-Label Agency Model</w:t>
      </w:r>
    </w:p>
    <w:p>
      <w:pPr>
        <w:spacing w:after="80" w:before="80" w:line="320"/>
      </w:pPr>
      <w:r>
        <w:rPr>
          <w:rFonts w:ascii="Arial" w:cs="Arial" w:eastAsia="Arial" w:hAnsi="Arial"/>
          <w:color w:val="333344"/>
          <w:sz w:val="22"/>
          <w:szCs w:val="22"/>
        </w:rPr>
        <w:t xml:space="preserve">Primary distribution is through digital agencies who already manage Google Ads for clients. Citare is white-labeled under the agency’s brand at agency.citare.ai. The agency marks up pricing and sells it as their proprietary AI search capability.</w:t>
      </w:r>
    </w:p>
    <w:p>
      <w:pPr>
        <w:spacing w:after="80" w:before="80" w:line="320"/>
      </w:pPr>
      <w:r>
        <w:rPr>
          <w:rFonts w:ascii="Arial" w:cs="Arial" w:eastAsia="Arial" w:hAnsi="Arial"/>
          <w:b/>
          <w:bCs/>
          <w:color w:val="333344"/>
          <w:sz w:val="22"/>
          <w:szCs w:val="22"/>
        </w:rPr>
        <w:t xml:space="preserve">Why agencies: </w:t>
      </w:r>
      <w:r>
        <w:rPr>
          <w:rFonts w:ascii="Arial" w:cs="Arial" w:eastAsia="Arial" w:hAnsi="Arial"/>
          <w:color w:val="333344"/>
          <w:sz w:val="22"/>
          <w:szCs w:val="22"/>
        </w:rPr>
        <w:t xml:space="preserve">They have the client relationships and trust. They understand search economics. They’re looking for differentiation and new revenue streams. Citare gives them a capability no competitor agency has, positioned as forward-thinking innovation.</w:t>
      </w:r>
    </w:p>
    <w:p>
      <w:pPr>
        <w:spacing w:after="120" w:before="120"/>
      </w:pPr>
    </w:p>
    <w:p>
      <w:pPr>
        <w:spacing w:after="80" w:before="80" w:line="320"/>
      </w:pPr>
      <w:r>
        <w:rPr>
          <w:rFonts w:ascii="Arial" w:cs="Arial" w:eastAsia="Arial" w:hAnsi="Arial"/>
          <w:b/>
          <w:bCs/>
          <w:color w:val="333344"/>
          <w:sz w:val="22"/>
          <w:szCs w:val="22"/>
        </w:rPr>
        <w:t xml:space="preserve">Secondary channel: </w:t>
      </w:r>
      <w:r>
        <w:rPr>
          <w:rFonts w:ascii="Arial" w:cs="Arial" w:eastAsia="Arial" w:hAnsi="Arial"/>
          <w:color w:val="333344"/>
          <w:sz w:val="22"/>
          <w:szCs w:val="22"/>
        </w:rPr>
        <w:t xml:space="preserve">Direct online sales for businesses without agency relationships. Purely self-serve, lower price point, automated onboarding.</w:t>
      </w:r>
    </w:p>
    <w:p>
      <w:pPr>
        <w:spacing w:after="160" w:before="280"/>
      </w:pPr>
      <w:r>
        <w:rPr>
          <w:rFonts w:ascii="Arial" w:cs="Arial" w:eastAsia="Arial" w:hAnsi="Arial"/>
          <w:b/>
          <w:bCs/>
          <w:color w:val="0F3460"/>
          <w:sz w:val="28"/>
          <w:szCs w:val="28"/>
        </w:rPr>
        <w:t xml:space="preserve">1.6 India-First Launch Strategy</w:t>
      </w:r>
    </w:p>
    <w:p>
      <w:pPr>
        <w:spacing w:after="80" w:before="80" w:line="320"/>
      </w:pPr>
      <w:r>
        <w:rPr>
          <w:rFonts w:ascii="Arial" w:cs="Arial" w:eastAsia="Arial" w:hAnsi="Arial"/>
          <w:color w:val="333344"/>
          <w:sz w:val="22"/>
          <w:szCs w:val="22"/>
        </w:rPr>
        <w:t xml:space="preserve">The Indian digital agency ecosystem is massive, competitive, and hungry for differentiation. Every agency in Mumbai, Bangalore, Delhi fights over the same Google Ads clients with the same playbook. Citare gives them an exclusive capability. Indian pricing means unit economics work at lower subscription rates while the product is refined before going global.</w:t>
      </w:r>
    </w:p>
    <w:p>
      <w:pPr>
        <w:spacing w:after="80" w:before="80" w:line="320"/>
      </w:pPr>
      <w:r>
        <w:rPr>
          <w:rFonts w:ascii="Arial" w:cs="Arial" w:eastAsia="Arial" w:hAnsi="Arial"/>
          <w:color w:val="333344"/>
          <w:sz w:val="22"/>
          <w:szCs w:val="22"/>
        </w:rPr>
        <w:t xml:space="preserve">Citare has features no Western competitor can easily match: Hinglish and regional language support, landmark-based location context, and contextual decision-radius optimization — all built for how India actually searches.</w:t>
      </w:r>
    </w:p>
    <w:p>
      <w:r>
        <w:br/>
      </w:r>
    </w:p>
    <w:p>
      <w:pPr>
        <w:spacing w:after="200" w:before="360"/>
      </w:pPr>
      <w:r>
        <w:rPr>
          <w:rFonts w:ascii="Arial" w:cs="Arial" w:eastAsia="Arial" w:hAnsi="Arial"/>
          <w:b/>
          <w:bCs/>
          <w:color w:val="1A1A2E"/>
          <w:sz w:val="36"/>
          <w:szCs w:val="36"/>
        </w:rPr>
        <w:t xml:space="preserve">2. Product Architecture: Three Layers, One Nervous System</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Citare is built as three interdependent layers that share a central knowledge graph. The layers are not separate modules bolted together — they are a single system communicating through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none" w:sz="0"/>
              <w:right w:val="single" w:color="E94560" w:sz="1"/>
            </w:tcBorders>
            <w:shd w:fill="FFF0F3" w:val="clear"/>
            <w:tcMar>
              <w:top w:type="dxa" w:w="120"/>
              <w:left w:type="dxa" w:w="200"/>
              <w:bottom w:type="dxa" w:w="40"/>
              <w:right w:type="dxa" w:w="200"/>
            </w:tcMar>
          </w:tcPr>
          <w:p>
            <w:r>
              <w:rPr>
                <w:rFonts w:ascii="Arial" w:cs="Arial" w:eastAsia="Arial" w:hAnsi="Arial"/>
                <w:b/>
                <w:bCs/>
                <w:color w:val="E94560"/>
                <w:sz w:val="22"/>
                <w:szCs w:val="22"/>
              </w:rPr>
              <w:t xml:space="preserve">Architectural Principle</w:t>
            </w:r>
          </w:p>
        </w:tc>
      </w:tr>
      <w:tr>
        <w:tc>
          <w:tcPr>
            <w:tcW w:type="dxa" w:w="9360"/>
            <w:tcBorders>
              <w:top w:val="none" w:sz="0"/>
              <w:left w:val="single" w:color="E94560" w:sz="6"/>
              <w:bottom w:val="single" w:color="E94560" w:sz="1"/>
              <w:right w:val="single" w:color="E94560" w:sz="1"/>
            </w:tcBorders>
            <w:shd w:fill="FFF0F3" w:val="clear"/>
            <w:tcMar>
              <w:top w:type="dxa" w:w="40"/>
              <w:left w:type="dxa" w:w="200"/>
              <w:bottom w:type="dxa" w:w="120"/>
              <w:right w:type="dxa" w:w="200"/>
            </w:tcMar>
          </w:tcPr>
          <w:p>
            <w:pPr>
              <w:spacing w:line="300"/>
            </w:pPr>
            <w:r>
              <w:rPr>
                <w:rFonts w:ascii="Arial" w:cs="Arial" w:eastAsia="Arial" w:hAnsi="Arial"/>
                <w:color w:val="444455"/>
                <w:sz w:val="21"/>
                <w:szCs w:val="21"/>
              </w:rPr>
              <w:t xml:space="preserve">The knowledge graph is memory. The event queue is the nervous system. Tier Zero is the senses. Tier Three is curiosity. Tier Two is the hands. Tier One is the brain. They all operate on different timescales but share the same memory and communicate through the same nervous system.</w:t>
            </w:r>
          </w:p>
        </w:tc>
      </w:tr>
    </w:tbl>
    <w:p>
      <w:pPr>
        <w:spacing w:after="120" w:before="120"/>
      </w:pPr>
    </w:p>
    <w:p>
      <w:pPr>
        <w:spacing w:after="160" w:before="280"/>
      </w:pPr>
      <w:r>
        <w:rPr>
          <w:rFonts w:ascii="Arial" w:cs="Arial" w:eastAsia="Arial" w:hAnsi="Arial"/>
          <w:b/>
          <w:bCs/>
          <w:color w:val="0F3460"/>
          <w:sz w:val="28"/>
          <w:szCs w:val="28"/>
        </w:rPr>
        <w:t xml:space="preserve">2.1 Layer One: Intelligence &amp; Data Ingestion</w:t>
      </w:r>
    </w:p>
    <w:p>
      <w:pPr>
        <w:spacing w:after="80" w:before="80" w:line="320"/>
      </w:pPr>
      <w:r>
        <w:rPr>
          <w:rFonts w:ascii="Arial" w:cs="Arial" w:eastAsia="Arial" w:hAnsi="Arial"/>
          <w:color w:val="333344"/>
          <w:sz w:val="22"/>
          <w:szCs w:val="22"/>
        </w:rPr>
        <w:t xml:space="preserve">This layer absorbs everything knowable about a client’s business through API integrations and synthesizes it into a comprehensive knowledge graph. The client’s only action is a single OAuth login granting permissions.</w:t>
      </w:r>
    </w:p>
    <w:p>
      <w:pPr>
        <w:spacing w:after="120" w:before="220"/>
      </w:pPr>
      <w:r>
        <w:rPr>
          <w:rFonts w:ascii="Arial" w:cs="Arial" w:eastAsia="Arial" w:hAnsi="Arial"/>
          <w:b/>
          <w:bCs/>
          <w:color w:val="E94560"/>
          <w:sz w:val="24"/>
          <w:szCs w:val="24"/>
        </w:rPr>
        <w:t xml:space="preserve">Data Sources — Physical Businesses</w:t>
      </w:r>
    </w:p>
    <w:p>
      <w:pPr>
        <w:pStyle w:val="ListParagraph"/>
        <w:numPr>
          <w:ilvl w:val="0"/>
          <w:numId w:val="2"/>
        </w:numPr>
        <w:spacing w:after="60" w:before="60" w:line="300"/>
      </w:pPr>
      <w:r>
        <w:rPr>
          <w:rFonts w:ascii="Arial" w:cs="Arial" w:eastAsia="Arial" w:hAnsi="Arial"/>
          <w:b/>
          <w:bCs/>
          <w:color w:val="333344"/>
          <w:sz w:val="22"/>
          <w:szCs w:val="22"/>
        </w:rPr>
        <w:t xml:space="preserve">Google Ads API (Core): </w:t>
      </w:r>
      <w:r>
        <w:rPr>
          <w:rFonts w:ascii="Arial" w:cs="Arial" w:eastAsia="Arial" w:hAnsi="Arial"/>
          <w:color w:val="333344"/>
          <w:sz w:val="22"/>
          <w:szCs w:val="22"/>
        </w:rPr>
        <w:t xml:space="preserve">Every campaign, ad group, keyword with match types and bids, ad copy and extensions, landing page URLs, geographic targeting, audience segments, conversion data, and historical spend. This alone tells you 60–70% of what you need about the business. This is the secret weapon — it solves onboarding (no forms, pre-fills 80%+ of business profile) and creates the direct ROI link.</w:t>
      </w:r>
    </w:p>
    <w:p>
      <w:pPr>
        <w:pStyle w:val="ListParagraph"/>
        <w:numPr>
          <w:ilvl w:val="0"/>
          <w:numId w:val="2"/>
        </w:numPr>
        <w:spacing w:after="60" w:before="60" w:line="300"/>
      </w:pPr>
      <w:r>
        <w:rPr>
          <w:rFonts w:ascii="Arial" w:cs="Arial" w:eastAsia="Arial" w:hAnsi="Arial"/>
          <w:b/>
          <w:bCs/>
          <w:color w:val="333344"/>
          <w:sz w:val="22"/>
          <w:szCs w:val="22"/>
        </w:rPr>
        <w:t xml:space="preserve">Google Business Profile API: </w:t>
      </w:r>
      <w:r>
        <w:rPr>
          <w:rFonts w:ascii="Arial" w:cs="Arial" w:eastAsia="Arial" w:hAnsi="Arial"/>
          <w:color w:val="333344"/>
          <w:sz w:val="22"/>
          <w:szCs w:val="22"/>
        </w:rPr>
        <w:t xml:space="preserve">Verified business name, address, phone, hours (including holidays), business categories (primary and secondary), description, service lists with descriptions, product catalogs, photos, Q&amp;A, attributes (wheelchair accessible, free wifi, women-owned), review data including review text, and posts. Reviews are gold — they contain the natural language customers use to describe the business.</w:t>
      </w:r>
    </w:p>
    <w:p>
      <w:pPr>
        <w:pStyle w:val="ListParagraph"/>
        <w:numPr>
          <w:ilvl w:val="0"/>
          <w:numId w:val="2"/>
        </w:numPr>
        <w:spacing w:after="60" w:before="60" w:line="300"/>
      </w:pPr>
      <w:r>
        <w:rPr>
          <w:rFonts w:ascii="Arial" w:cs="Arial" w:eastAsia="Arial" w:hAnsi="Arial"/>
          <w:b/>
          <w:bCs/>
          <w:color w:val="333344"/>
          <w:sz w:val="22"/>
          <w:szCs w:val="22"/>
        </w:rPr>
        <w:t xml:space="preserve">Google Search Console API: </w:t>
      </w:r>
      <w:r>
        <w:rPr>
          <w:rFonts w:ascii="Arial" w:cs="Arial" w:eastAsia="Arial" w:hAnsi="Arial"/>
          <w:color w:val="333344"/>
          <w:sz w:val="22"/>
          <w:szCs w:val="22"/>
        </w:rPr>
        <w:t xml:space="preserve">Organic keyword rankings, page impressions, click-through rates, average positions. Fills gaps Google Ads might miss — services the business ranks for organically but doesn’t advertise.</w:t>
      </w:r>
    </w:p>
    <w:p>
      <w:pPr>
        <w:pStyle w:val="ListParagraph"/>
        <w:numPr>
          <w:ilvl w:val="0"/>
          <w:numId w:val="2"/>
        </w:numPr>
        <w:spacing w:after="60" w:before="60" w:line="300"/>
      </w:pPr>
      <w:r>
        <w:rPr>
          <w:rFonts w:ascii="Arial" w:cs="Arial" w:eastAsia="Arial" w:hAnsi="Arial"/>
          <w:b/>
          <w:bCs/>
          <w:color w:val="333344"/>
          <w:sz w:val="22"/>
          <w:szCs w:val="22"/>
        </w:rPr>
        <w:t xml:space="preserve">Google Analytics API: </w:t>
      </w:r>
      <w:r>
        <w:rPr>
          <w:rFonts w:ascii="Arial" w:cs="Arial" w:eastAsia="Arial" w:hAnsi="Arial"/>
          <w:color w:val="333344"/>
          <w:sz w:val="22"/>
          <w:szCs w:val="22"/>
        </w:rPr>
        <w:t xml:space="preserve">Top pages by traffic, user flow, landing pages, bounce rates by page, and geographic breakdown of visitors revealing actual service areas beyond what Ads data shows.</w:t>
      </w:r>
    </w:p>
    <w:p>
      <w:pPr>
        <w:pStyle w:val="ListParagraph"/>
        <w:numPr>
          <w:ilvl w:val="0"/>
          <w:numId w:val="2"/>
        </w:numPr>
        <w:spacing w:after="60" w:before="60" w:line="300"/>
      </w:pPr>
      <w:r>
        <w:rPr>
          <w:rFonts w:ascii="Arial" w:cs="Arial" w:eastAsia="Arial" w:hAnsi="Arial"/>
          <w:b/>
          <w:bCs/>
          <w:color w:val="333344"/>
          <w:sz w:val="22"/>
          <w:szCs w:val="22"/>
        </w:rPr>
        <w:t xml:space="preserve">Website Crawl: </w:t>
      </w:r>
      <w:r>
        <w:rPr>
          <w:rFonts w:ascii="Arial" w:cs="Arial" w:eastAsia="Arial" w:hAnsi="Arial"/>
          <w:color w:val="333344"/>
          <w:sz w:val="22"/>
          <w:szCs w:val="22"/>
        </w:rPr>
        <w:t xml:space="preserve">Using landing page URLs from Ads and Search Console, the agent crawls the actual site — existing schema markup, meta descriptions, OpenGraph tags, sitemap.xml, robots.txt. Understanding what’s already there avoids duplication.</w:t>
      </w:r>
    </w:p>
    <w:p>
      <w:pPr>
        <w:pStyle w:val="ListParagraph"/>
        <w:numPr>
          <w:ilvl w:val="0"/>
          <w:numId w:val="2"/>
        </w:numPr>
        <w:spacing w:after="60" w:before="60" w:line="300"/>
      </w:pPr>
      <w:r>
        <w:rPr>
          <w:rFonts w:ascii="Arial" w:cs="Arial" w:eastAsia="Arial" w:hAnsi="Arial"/>
          <w:b/>
          <w:bCs/>
          <w:color w:val="333344"/>
          <w:sz w:val="22"/>
          <w:szCs w:val="22"/>
        </w:rPr>
        <w:t xml:space="preserve">Social Media (Optional): </w:t>
      </w:r>
      <w:r>
        <w:rPr>
          <w:rFonts w:ascii="Arial" w:cs="Arial" w:eastAsia="Arial" w:hAnsi="Arial"/>
          <w:color w:val="333344"/>
          <w:sz w:val="22"/>
          <w:szCs w:val="22"/>
        </w:rPr>
        <w:t xml:space="preserve">Facebook Business and Instagram Business APIs provide additional descriptions, service lists, reviews, and content that reveals the business’s voice and current promotions.</w:t>
      </w:r>
    </w:p>
    <w:p>
      <w:pPr>
        <w:spacing w:after="120" w:before="220"/>
      </w:pPr>
      <w:r>
        <w:rPr>
          <w:rFonts w:ascii="Arial" w:cs="Arial" w:eastAsia="Arial" w:hAnsi="Arial"/>
          <w:b/>
          <w:bCs/>
          <w:color w:val="E94560"/>
          <w:sz w:val="24"/>
          <w:szCs w:val="24"/>
        </w:rPr>
        <w:t xml:space="preserve">Data Sources — E-Commerce</w:t>
      </w:r>
    </w:p>
    <w:p>
      <w:pPr>
        <w:spacing w:after="80" w:before="80" w:line="320"/>
      </w:pPr>
      <w:r>
        <w:rPr>
          <w:rFonts w:ascii="Arial" w:cs="Arial" w:eastAsia="Arial" w:hAnsi="Arial"/>
          <w:color w:val="333344"/>
          <w:sz w:val="22"/>
          <w:szCs w:val="22"/>
        </w:rPr>
        <w:t xml:space="preserve">All of the above, plus:</w:t>
      </w:r>
    </w:p>
    <w:p>
      <w:pPr>
        <w:pStyle w:val="ListParagraph"/>
        <w:numPr>
          <w:ilvl w:val="0"/>
          <w:numId w:val="2"/>
        </w:numPr>
        <w:spacing w:after="60" w:before="60" w:line="300"/>
      </w:pPr>
      <w:r>
        <w:rPr>
          <w:rFonts w:ascii="Arial" w:cs="Arial" w:eastAsia="Arial" w:hAnsi="Arial"/>
          <w:b/>
          <w:bCs/>
          <w:color w:val="333344"/>
          <w:sz w:val="22"/>
          <w:szCs w:val="22"/>
        </w:rPr>
        <w:t xml:space="preserve">Google Merchant Center API: </w:t>
      </w:r>
      <w:r>
        <w:rPr>
          <w:rFonts w:ascii="Arial" w:cs="Arial" w:eastAsia="Arial" w:hAnsi="Arial"/>
          <w:color w:val="333344"/>
          <w:sz w:val="22"/>
          <w:szCs w:val="22"/>
        </w:rPr>
        <w:t xml:space="preserve">Complete product feed — titles, descriptions, prices, availability, brand, GTIN, product categories, images, sale prices, shipping details. Already cleaned for Google’s requirements, so high quality.</w:t>
      </w:r>
    </w:p>
    <w:p>
      <w:pPr>
        <w:pStyle w:val="ListParagraph"/>
        <w:numPr>
          <w:ilvl w:val="0"/>
          <w:numId w:val="2"/>
        </w:numPr>
        <w:spacing w:after="60" w:before="60" w:line="300"/>
      </w:pPr>
      <w:r>
        <w:rPr>
          <w:rFonts w:ascii="Arial" w:cs="Arial" w:eastAsia="Arial" w:hAnsi="Arial"/>
          <w:b/>
          <w:bCs/>
          <w:color w:val="333344"/>
          <w:sz w:val="22"/>
          <w:szCs w:val="22"/>
        </w:rPr>
        <w:t xml:space="preserve">Storefront API (Shopify, WooCommerce, Magento): </w:t>
      </w:r>
      <w:r>
        <w:rPr>
          <w:rFonts w:ascii="Arial" w:cs="Arial" w:eastAsia="Arial" w:hAnsi="Arial"/>
          <w:color w:val="333344"/>
          <w:sz w:val="22"/>
          <w:szCs w:val="22"/>
        </w:rPr>
        <w:t xml:space="preserve">Real-time inventory, product variants, collections and categories, customer reviews on products, and the store’s taxonomy. This is the source of truth. Persistent sync via webhooks for ongoing updates.</w:t>
      </w:r>
    </w:p>
    <w:p>
      <w:pPr>
        <w:spacing w:after="120" w:before="220"/>
      </w:pPr>
      <w:r>
        <w:rPr>
          <w:rFonts w:ascii="Arial" w:cs="Arial" w:eastAsia="Arial" w:hAnsi="Arial"/>
          <w:b/>
          <w:bCs/>
          <w:color w:val="E94560"/>
          <w:sz w:val="24"/>
          <w:szCs w:val="24"/>
        </w:rPr>
        <w:t xml:space="preserve">E-Commerce Product Focus Model</w:t>
      </w:r>
    </w:p>
    <w:p>
      <w:pPr>
        <w:spacing w:after="80" w:before="80" w:line="320"/>
      </w:pPr>
      <w:r>
        <w:rPr>
          <w:rFonts w:ascii="Arial" w:cs="Arial" w:eastAsia="Arial" w:hAnsi="Arial"/>
          <w:color w:val="333344"/>
          <w:sz w:val="22"/>
          <w:szCs w:val="22"/>
        </w:rPr>
        <w:t xml:space="preserve">Citare does not attempt to optimize for thousands of SKUs. AI search is intent-driven and specific. Nobody asks an AI to show all 3,000 products from a store. They ask for specific recommendations. The platform focuses on a curated set using four categories:</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Top 10 (Auto-Detected): </w:t>
      </w:r>
      <w:r>
        <w:rPr>
          <w:rFonts w:ascii="Arial" w:cs="Arial" w:eastAsia="Arial" w:hAnsi="Arial"/>
          <w:color w:val="333344"/>
          <w:sz w:val="22"/>
          <w:szCs w:val="22"/>
        </w:rPr>
        <w:t xml:space="preserve">Products with highest Google Ads spend and conversion rate, cross-referenced with Merchant Center best sellers and Analytics organic traffic. Data-backed starting point the client can override. Most clients will say “yeah that looks right” and move on — less friction.</w:t>
      </w:r>
    </w:p>
    <w:p>
      <w:pPr>
        <w:pStyle w:val="ListParagraph"/>
        <w:numPr>
          <w:ilvl w:val="0"/>
          <w:numId w:val="2"/>
        </w:numPr>
        <w:spacing w:after="60" w:before="60" w:line="300"/>
      </w:pPr>
      <w:r>
        <w:rPr>
          <w:rFonts w:ascii="Arial" w:cs="Arial" w:eastAsia="Arial" w:hAnsi="Arial"/>
          <w:b/>
          <w:bCs/>
          <w:color w:val="333344"/>
          <w:sz w:val="22"/>
          <w:szCs w:val="22"/>
        </w:rPr>
        <w:t xml:space="preserve">Aspirational 10 (Client-Chosen): </w:t>
      </w:r>
      <w:r>
        <w:rPr>
          <w:rFonts w:ascii="Arial" w:cs="Arial" w:eastAsia="Arial" w:hAnsi="Arial"/>
          <w:color w:val="333344"/>
          <w:sz w:val="22"/>
          <w:szCs w:val="22"/>
        </w:rPr>
        <w:t xml:space="preserve">Strategic picks — high-margin items, new launches, premium products, excess inventory to move. This is the agency’s strategic input and gives the agency a reason for monthly conversations about “which products should we focus AI search on this quarter.” Keeps the agency engaged and subscription sticky.</w:t>
      </w:r>
    </w:p>
    <w:p>
      <w:pPr>
        <w:pStyle w:val="ListParagraph"/>
        <w:numPr>
          <w:ilvl w:val="0"/>
          <w:numId w:val="2"/>
        </w:numPr>
        <w:spacing w:after="60" w:before="60" w:line="300"/>
      </w:pPr>
      <w:r>
        <w:rPr>
          <w:rFonts w:ascii="Arial" w:cs="Arial" w:eastAsia="Arial" w:hAnsi="Arial"/>
          <w:b/>
          <w:bCs/>
          <w:color w:val="333344"/>
          <w:sz w:val="22"/>
          <w:szCs w:val="22"/>
        </w:rPr>
        <w:t xml:space="preserve">Defensive 10 (System-Discovered): </w:t>
      </w:r>
      <w:r>
        <w:rPr>
          <w:rFonts w:ascii="Arial" w:cs="Arial" w:eastAsia="Arial" w:hAnsi="Arial"/>
          <w:color w:val="333344"/>
          <w:sz w:val="22"/>
          <w:szCs w:val="22"/>
        </w:rPr>
        <w:t xml:space="preserve">Products where competitors appear in AI search results but the client doesn’t. Surfaced automatically by the monitoring layer. Creates urgency and natural upsell — “For the query ‘best retinol serum India,’ three competitors appear but you don’t, and you sell a retinol serum.”</w:t>
      </w:r>
    </w:p>
    <w:p>
      <w:pPr>
        <w:pStyle w:val="ListParagraph"/>
        <w:numPr>
          <w:ilvl w:val="0"/>
          <w:numId w:val="2"/>
        </w:numPr>
        <w:spacing w:after="60" w:before="60" w:line="300"/>
      </w:pPr>
      <w:r>
        <w:rPr>
          <w:rFonts w:ascii="Arial" w:cs="Arial" w:eastAsia="Arial" w:hAnsi="Arial"/>
          <w:b/>
          <w:bCs/>
          <w:color w:val="333344"/>
          <w:sz w:val="22"/>
          <w:szCs w:val="22"/>
        </w:rPr>
        <w:t xml:space="preserve">Seasonal Rotation: </w:t>
      </w:r>
      <w:r>
        <w:rPr>
          <w:rFonts w:ascii="Arial" w:cs="Arial" w:eastAsia="Arial" w:hAnsi="Arial"/>
          <w:color w:val="333344"/>
          <w:sz w:val="22"/>
          <w:szCs w:val="22"/>
        </w:rPr>
        <w:t xml:space="preserve">The focus set is reviewable monthly or quarterly. Fashion brands, festival products, seasonal collections rotate in and out with the presence layer regenerating within hours. Build into the agency’s quarterly strategy review cycle.</w:t>
      </w:r>
    </w:p>
    <w:p>
      <w:pPr>
        <w:spacing w:after="120" w:before="220"/>
      </w:pPr>
      <w:r>
        <w:rPr>
          <w:rFonts w:ascii="Arial" w:cs="Arial" w:eastAsia="Arial" w:hAnsi="Arial"/>
          <w:b/>
          <w:bCs/>
          <w:color w:val="E94560"/>
          <w:sz w:val="24"/>
          <w:szCs w:val="24"/>
        </w:rPr>
        <w:t xml:space="preserve">Product Rich Showcase (Visual Product Cards)</w:t>
      </w:r>
    </w:p>
    <w:p>
      <w:pPr>
        <w:spacing w:after="80" w:before="80" w:line="320"/>
      </w:pPr>
      <w:r>
        <w:rPr>
          <w:rFonts w:ascii="Arial" w:cs="Arial" w:eastAsia="Arial" w:hAnsi="Arial"/>
          <w:color w:val="333344"/>
          <w:sz w:val="22"/>
          <w:szCs w:val="22"/>
        </w:rPr>
        <w:t xml:space="preserve">When users search AI platforms like ChatGPT or Google AI Overviews for products, results often display rich product cards with images, prices, ratings, and direct links — pulled primarily from Amazon, Flipkart, and other marketplaces with perfectly structured product data. Most Shopify or WooCommerce stores have perhaps 30% of the structural completeness these marketplaces offer.</w:t>
      </w:r>
    </w:p>
    <w:p>
      <w:pPr>
        <w:spacing w:after="80" w:before="80" w:line="320"/>
      </w:pPr>
      <w:r>
        <w:rPr>
          <w:rFonts w:ascii="Arial" w:cs="Arial" w:eastAsia="Arial" w:hAnsi="Arial"/>
          <w:color w:val="333344"/>
          <w:sz w:val="22"/>
          <w:szCs w:val="22"/>
        </w:rPr>
        <w:t xml:space="preserve">Citare brings each focus product up to marketplace-level structural completeness. For each of the 20–30 focus products, the system generates a rich product showcase endpoint containing: high-resolution images in multiple sizes hosted on Citare’s own CDN with clean descriptive URLs (not behind Shopify’s CDN with query parameters), complete Product schema with Offer markup including price, currency, and availability, aggregate ratings from reviews, product identifiers (GTIN, SKU, brand), detailed specifications matched to AI query patterns, comparison context, and use-case descriptions.</w:t>
      </w:r>
    </w:p>
    <w:p>
      <w:pPr>
        <w:spacing w:after="80" w:before="80" w:line="320"/>
      </w:pPr>
      <w:r>
        <w:rPr>
          <w:rFonts w:ascii="Arial" w:cs="Arial" w:eastAsia="Arial" w:hAnsi="Arial"/>
          <w:color w:val="333344"/>
          <w:sz w:val="22"/>
          <w:szCs w:val="22"/>
        </w:rPr>
        <w:t xml:space="preserve">The key insight: AI platforms prefer to show product cards when structured data is rich enough to populate the card format. If Citare’s structured product data is richer and more accessible than what exists on the client’s own Shopify page, the AI has reason to pull from the optimized endpoint instead of defaulting to Amazon. This creates a tangible before-and-after visual that any client immediately understands.</w:t>
      </w:r>
    </w:p>
    <w:p>
      <w:pPr>
        <w:spacing w:after="120" w:before="220"/>
      </w:pPr>
      <w:r>
        <w:rPr>
          <w:rFonts w:ascii="Arial" w:cs="Arial" w:eastAsia="Arial" w:hAnsi="Arial"/>
          <w:b/>
          <w:bCs/>
          <w:color w:val="E94560"/>
          <w:sz w:val="24"/>
          <w:szCs w:val="24"/>
        </w:rPr>
        <w:t xml:space="preserve">Depth Per Focus Product</w:t>
      </w:r>
    </w:p>
    <w:p>
      <w:pPr>
        <w:spacing w:after="80" w:before="80" w:line="320"/>
      </w:pPr>
      <w:r>
        <w:rPr>
          <w:rFonts w:ascii="Arial" w:cs="Arial" w:eastAsia="Arial" w:hAnsi="Arial"/>
          <w:color w:val="333344"/>
          <w:sz w:val="22"/>
          <w:szCs w:val="22"/>
        </w:rPr>
        <w:t xml:space="preserve">For each of the focus 20–30 products, the AI agent builds a rich profile: product name and description, category and subcategory in natural language, primary use case and target audience, price and value positioning relative to alternatives, key specifications that matter for comparison queries, review sentiment summarized from actual customer reviews, and the specific queries from Google Ads that drive traffic to this product.</w:t>
      </w:r>
    </w:p>
    <w:p>
      <w:pPr>
        <w:spacing w:after="120" w:before="220"/>
      </w:pPr>
      <w:r>
        <w:rPr>
          <w:rFonts w:ascii="Arial" w:cs="Arial" w:eastAsia="Arial" w:hAnsi="Arial"/>
          <w:b/>
          <w:bCs/>
          <w:color w:val="E94560"/>
          <w:sz w:val="24"/>
          <w:szCs w:val="24"/>
        </w:rPr>
        <w:t xml:space="preserve">Knowledge Graph Synthesis</w:t>
      </w:r>
    </w:p>
    <w:p>
      <w:pPr>
        <w:spacing w:after="80" w:before="80" w:line="320"/>
      </w:pPr>
      <w:r>
        <w:rPr>
          <w:rFonts w:ascii="Arial" w:cs="Arial" w:eastAsia="Arial" w:hAnsi="Arial"/>
          <w:color w:val="333344"/>
          <w:sz w:val="22"/>
          <w:szCs w:val="22"/>
        </w:rPr>
        <w:t xml:space="preserve">No single data source gives the complete picture. Google Ads tells you what the business wants to be known for. Google Business Profile tells you what they say they are. Reviews tell you what customers think they are. Analytics tells you who actually visits. Search Console tells you what they rank for. The AI agent reconciles all sources into one coherent, accurate, comprehensive representation with confidence scores on each data point. Conflicts are flagged for review rather than guessed.</w:t>
      </w:r>
    </w:p>
    <w:p>
      <w:r>
        <w:br/>
      </w:r>
    </w:p>
    <w:p>
      <w:pPr>
        <w:spacing w:after="160" w:before="280"/>
      </w:pPr>
      <w:r>
        <w:rPr>
          <w:rFonts w:ascii="Arial" w:cs="Arial" w:eastAsia="Arial" w:hAnsi="Arial"/>
          <w:b/>
          <w:bCs/>
          <w:color w:val="0F3460"/>
          <w:sz w:val="28"/>
          <w:szCs w:val="28"/>
        </w:rPr>
        <w:t xml:space="preserve">2.2 Layer Two: Presence Deployment</w:t>
      </w:r>
    </w:p>
    <w:p>
      <w:pPr>
        <w:spacing w:after="80" w:before="80" w:line="320"/>
      </w:pPr>
      <w:r>
        <w:rPr>
          <w:rFonts w:ascii="Arial" w:cs="Arial" w:eastAsia="Arial" w:hAnsi="Arial"/>
          <w:color w:val="333344"/>
          <w:sz w:val="22"/>
          <w:szCs w:val="22"/>
        </w:rPr>
        <w:t xml:space="preserve">This layer takes the knowledge graph and expresses it in every format AI platforms can consume, then deploys it where they can find it.</w:t>
      </w:r>
    </w:p>
    <w:p>
      <w:pPr>
        <w:spacing w:after="120" w:before="220"/>
      </w:pPr>
      <w:r>
        <w:rPr>
          <w:rFonts w:ascii="Arial" w:cs="Arial" w:eastAsia="Arial" w:hAnsi="Arial"/>
          <w:b/>
          <w:bCs/>
          <w:color w:val="E94560"/>
          <w:sz w:val="24"/>
          <w:szCs w:val="24"/>
        </w:rPr>
        <w:t xml:space="preserve">How AI Platforms Find Information</w:t>
      </w:r>
    </w:p>
    <w:p>
      <w:pPr>
        <w:spacing w:after="80" w:before="80" w:line="320"/>
      </w:pPr>
      <w:r>
        <w:rPr>
          <w:rFonts w:ascii="Arial" w:cs="Arial" w:eastAsia="Arial" w:hAnsi="Arial"/>
          <w:color w:val="333344"/>
          <w:sz w:val="22"/>
          <w:szCs w:val="22"/>
        </w:rPr>
        <w:t xml:space="preserve">There isn’t one method. Each platform has its own approach:</w:t>
      </w:r>
    </w:p>
    <w:p>
      <w:pPr>
        <w:pStyle w:val="ListParagraph"/>
        <w:numPr>
          <w:ilvl w:val="0"/>
          <w:numId w:val="2"/>
        </w:numPr>
        <w:spacing w:after="60" w:before="60" w:line="300"/>
      </w:pPr>
      <w:r>
        <w:rPr>
          <w:rFonts w:ascii="Arial" w:cs="Arial" w:eastAsia="Arial" w:hAnsi="Arial"/>
          <w:b/>
          <w:bCs/>
          <w:color w:val="333344"/>
          <w:sz w:val="22"/>
          <w:szCs w:val="22"/>
        </w:rPr>
        <w:t xml:space="preserve">ChatGPT (Browse Mode): </w:t>
      </w:r>
      <w:r>
        <w:rPr>
          <w:rFonts w:ascii="Arial" w:cs="Arial" w:eastAsia="Arial" w:hAnsi="Arial"/>
          <w:color w:val="333344"/>
          <w:sz w:val="22"/>
          <w:szCs w:val="22"/>
        </w:rPr>
        <w:t xml:space="preserve">Uses Bing’s index primarily. Anything Bing can crawl and index, ChatGPT can surface.</w:t>
      </w:r>
    </w:p>
    <w:p>
      <w:pPr>
        <w:pStyle w:val="ListParagraph"/>
        <w:numPr>
          <w:ilvl w:val="0"/>
          <w:numId w:val="2"/>
        </w:numPr>
        <w:spacing w:after="60" w:before="60" w:line="300"/>
      </w:pPr>
      <w:r>
        <w:rPr>
          <w:rFonts w:ascii="Arial" w:cs="Arial" w:eastAsia="Arial" w:hAnsi="Arial"/>
          <w:b/>
          <w:bCs/>
          <w:color w:val="333344"/>
          <w:sz w:val="22"/>
          <w:szCs w:val="22"/>
        </w:rPr>
        <w:t xml:space="preserve">Perplexity: </w:t>
      </w:r>
      <w:r>
        <w:rPr>
          <w:rFonts w:ascii="Arial" w:cs="Arial" w:eastAsia="Arial" w:hAnsi="Arial"/>
          <w:color w:val="333344"/>
          <w:sz w:val="22"/>
          <w:szCs w:val="22"/>
        </w:rPr>
        <w:t xml:space="preserve">Own crawler plus multiple search APIs.</w:t>
      </w:r>
    </w:p>
    <w:p>
      <w:pPr>
        <w:pStyle w:val="ListParagraph"/>
        <w:numPr>
          <w:ilvl w:val="0"/>
          <w:numId w:val="2"/>
        </w:numPr>
        <w:spacing w:after="60" w:before="60" w:line="300"/>
      </w:pPr>
      <w:r>
        <w:rPr>
          <w:rFonts w:ascii="Arial" w:cs="Arial" w:eastAsia="Arial" w:hAnsi="Arial"/>
          <w:b/>
          <w:bCs/>
          <w:color w:val="333344"/>
          <w:sz w:val="22"/>
          <w:szCs w:val="22"/>
        </w:rPr>
        <w:t xml:space="preserve">Google AI Overviews: </w:t>
      </w:r>
      <w:r>
        <w:rPr>
          <w:rFonts w:ascii="Arial" w:cs="Arial" w:eastAsia="Arial" w:hAnsi="Arial"/>
          <w:color w:val="333344"/>
          <w:sz w:val="22"/>
          <w:szCs w:val="22"/>
        </w:rPr>
        <w:t xml:space="preserve">Google’s own index and knowledge graph.</w:t>
      </w:r>
    </w:p>
    <w:p>
      <w:pPr>
        <w:pStyle w:val="ListParagraph"/>
        <w:numPr>
          <w:ilvl w:val="0"/>
          <w:numId w:val="2"/>
        </w:numPr>
        <w:spacing w:after="60" w:before="60" w:line="300"/>
      </w:pPr>
      <w:r>
        <w:rPr>
          <w:rFonts w:ascii="Arial" w:cs="Arial" w:eastAsia="Arial" w:hAnsi="Arial"/>
          <w:b/>
          <w:bCs/>
          <w:color w:val="333344"/>
          <w:sz w:val="22"/>
          <w:szCs w:val="22"/>
        </w:rPr>
        <w:t xml:space="preserve">Gemini: </w:t>
      </w:r>
      <w:r>
        <w:rPr>
          <w:rFonts w:ascii="Arial" w:cs="Arial" w:eastAsia="Arial" w:hAnsi="Arial"/>
          <w:color w:val="333344"/>
          <w:sz w:val="22"/>
          <w:szCs w:val="22"/>
        </w:rPr>
        <w:t xml:space="preserve">Pulls heavily from Google’s ecosystem including Business Profile data.</w:t>
      </w:r>
    </w:p>
    <w:p>
      <w:pPr>
        <w:pStyle w:val="ListParagraph"/>
        <w:numPr>
          <w:ilvl w:val="0"/>
          <w:numId w:val="2"/>
        </w:numPr>
        <w:spacing w:after="60" w:before="60" w:line="300"/>
      </w:pPr>
      <w:r>
        <w:rPr>
          <w:rFonts w:ascii="Arial" w:cs="Arial" w:eastAsia="Arial" w:hAnsi="Arial"/>
          <w:b/>
          <w:bCs/>
          <w:color w:val="333344"/>
          <w:sz w:val="22"/>
          <w:szCs w:val="22"/>
        </w:rPr>
        <w:t xml:space="preserve">Claude: </w:t>
      </w:r>
      <w:r>
        <w:rPr>
          <w:rFonts w:ascii="Arial" w:cs="Arial" w:eastAsia="Arial" w:hAnsi="Arial"/>
          <w:color w:val="333344"/>
          <w:sz w:val="22"/>
          <w:szCs w:val="22"/>
        </w:rPr>
        <w:t xml:space="preserve">Uses web search results.</w:t>
      </w:r>
    </w:p>
    <w:p>
      <w:pPr>
        <w:spacing w:after="120" w:before="120"/>
      </w:pPr>
    </w:p>
    <w:p>
      <w:pPr>
        <w:spacing w:after="80" w:before="80" w:line="320"/>
      </w:pPr>
      <w:r>
        <w:rPr>
          <w:rFonts w:ascii="Arial" w:cs="Arial" w:eastAsia="Arial" w:hAnsi="Arial"/>
          <w:color w:val="333344"/>
          <w:sz w:val="22"/>
          <w:szCs w:val="22"/>
        </w:rPr>
        <w:t xml:space="preserve">This means structured data needs to be discoverable through existing web crawling and indexing. It’s the existing web consumed differently.</w:t>
      </w:r>
    </w:p>
    <w:p>
      <w:pPr>
        <w:spacing w:after="120" w:before="220"/>
      </w:pPr>
      <w:r>
        <w:rPr>
          <w:rFonts w:ascii="Arial" w:cs="Arial" w:eastAsia="Arial" w:hAnsi="Arial"/>
          <w:b/>
          <w:bCs/>
          <w:color w:val="E94560"/>
          <w:sz w:val="24"/>
          <w:szCs w:val="24"/>
        </w:rPr>
        <w:t xml:space="preserve">Output Formats</w:t>
      </w:r>
    </w:p>
    <w:p>
      <w:pPr>
        <w:pStyle w:val="ListParagraph"/>
        <w:numPr>
          <w:ilvl w:val="0"/>
          <w:numId w:val="2"/>
        </w:numPr>
        <w:spacing w:after="60" w:before="60" w:line="300"/>
      </w:pPr>
      <w:r>
        <w:rPr>
          <w:rFonts w:ascii="Arial" w:cs="Arial" w:eastAsia="Arial" w:hAnsi="Arial"/>
          <w:b/>
          <w:bCs/>
          <w:color w:val="333344"/>
          <w:sz w:val="22"/>
          <w:szCs w:val="22"/>
        </w:rPr>
        <w:t xml:space="preserve">JSON-LD with Schema.org (Bedrock): </w:t>
      </w:r>
      <w:r>
        <w:rPr>
          <w:rFonts w:ascii="Arial" w:cs="Arial" w:eastAsia="Arial" w:hAnsi="Arial"/>
          <w:color w:val="333344"/>
          <w:sz w:val="22"/>
          <w:szCs w:val="22"/>
        </w:rPr>
        <w:t xml:space="preserve">LocalBusiness or specific subtypes (Dentist, BeautySalon, MedicalClinic) with 90%+ of available properties filled. For e-commerce, Product schema with offers, pricing, availability, reviews, brand, SKU. Most businesses have 20% filled — Citare fills 90%+.</w:t>
      </w:r>
    </w:p>
    <w:p>
      <w:pPr>
        <w:pStyle w:val="ListParagraph"/>
        <w:numPr>
          <w:ilvl w:val="0"/>
          <w:numId w:val="2"/>
        </w:numPr>
        <w:spacing w:after="60" w:before="60" w:line="300"/>
      </w:pPr>
      <w:r>
        <w:rPr>
          <w:rFonts w:ascii="Arial" w:cs="Arial" w:eastAsia="Arial" w:hAnsi="Arial"/>
          <w:b/>
          <w:bCs/>
          <w:color w:val="333344"/>
          <w:sz w:val="22"/>
          <w:szCs w:val="22"/>
        </w:rPr>
        <w:t xml:space="preserve">llms.txt: </w:t>
      </w:r>
      <w:r>
        <w:rPr>
          <w:rFonts w:ascii="Arial" w:cs="Arial" w:eastAsia="Arial" w:hAnsi="Arial"/>
          <w:color w:val="333344"/>
          <w:sz w:val="22"/>
          <w:szCs w:val="22"/>
        </w:rPr>
        <w:t xml:space="preserve">Emerging standard — plain text file at site root giving LLMs a structured summary. Early adoption means shaping the convention.</w:t>
      </w:r>
    </w:p>
    <w:p>
      <w:pPr>
        <w:pStyle w:val="ListParagraph"/>
        <w:numPr>
          <w:ilvl w:val="0"/>
          <w:numId w:val="2"/>
        </w:numPr>
        <w:spacing w:after="60" w:before="60" w:line="300"/>
      </w:pPr>
      <w:r>
        <w:rPr>
          <w:rFonts w:ascii="Arial" w:cs="Arial" w:eastAsia="Arial" w:hAnsi="Arial"/>
          <w:b/>
          <w:bCs/>
          <w:color w:val="333344"/>
          <w:sz w:val="22"/>
          <w:szCs w:val="22"/>
        </w:rPr>
        <w:t xml:space="preserve">Structured Markdown Page: </w:t>
      </w:r>
      <w:r>
        <w:rPr>
          <w:rFonts w:ascii="Arial" w:cs="Arial" w:eastAsia="Arial" w:hAnsi="Arial"/>
          <w:color w:val="333344"/>
          <w:sz w:val="22"/>
          <w:szCs w:val="22"/>
        </w:rPr>
        <w:t xml:space="preserve">Dedicated page (/about-ai or /services-complete) with clear headings, consistent formatting, comprehensive detail optimized for LLM parsing but readable by humans.</w:t>
      </w:r>
    </w:p>
    <w:p>
      <w:pPr>
        <w:pStyle w:val="ListParagraph"/>
        <w:numPr>
          <w:ilvl w:val="0"/>
          <w:numId w:val="2"/>
        </w:numPr>
        <w:spacing w:after="60" w:before="60" w:line="300"/>
      </w:pPr>
      <w:r>
        <w:rPr>
          <w:rFonts w:ascii="Arial" w:cs="Arial" w:eastAsia="Arial" w:hAnsi="Arial"/>
          <w:b/>
          <w:bCs/>
          <w:color w:val="333344"/>
          <w:sz w:val="22"/>
          <w:szCs w:val="22"/>
        </w:rPr>
        <w:t xml:space="preserve">FAQ Page (Underrated Power Format): </w:t>
      </w:r>
      <w:r>
        <w:rPr>
          <w:rFonts w:ascii="Arial" w:cs="Arial" w:eastAsia="Arial" w:hAnsi="Arial"/>
          <w:color w:val="333344"/>
          <w:sz w:val="22"/>
          <w:szCs w:val="22"/>
        </w:rPr>
        <w:t xml:space="preserve">Question-answer pairs derived from Google Ads keywords, knowledge graph, and monitoring data. Direct-hit content for AI queries. Generated in English, Hindi, Hinglish, and relevant regional languages.</w:t>
      </w:r>
    </w:p>
    <w:p>
      <w:pPr>
        <w:pStyle w:val="ListParagraph"/>
        <w:numPr>
          <w:ilvl w:val="0"/>
          <w:numId w:val="2"/>
        </w:numPr>
        <w:spacing w:after="60" w:before="60" w:line="300"/>
      </w:pPr>
      <w:r>
        <w:rPr>
          <w:rFonts w:ascii="Arial" w:cs="Arial" w:eastAsia="Arial" w:hAnsi="Arial"/>
          <w:b/>
          <w:bCs/>
          <w:color w:val="333344"/>
          <w:sz w:val="22"/>
          <w:szCs w:val="22"/>
        </w:rPr>
        <w:t xml:space="preserve">Product/Service Feed (XML/JSON): </w:t>
      </w:r>
      <w:r>
        <w:rPr>
          <w:rFonts w:ascii="Arial" w:cs="Arial" w:eastAsia="Arial" w:hAnsi="Arial"/>
          <w:color w:val="333344"/>
          <w:sz w:val="22"/>
          <w:szCs w:val="22"/>
        </w:rPr>
        <w:t xml:space="preserve">Machine-readable feed for e-commerce focus products. Richer than Merchant feeds — includes natural language descriptions, use-case scenarios, comparison context, customer sentiment summaries.</w:t>
      </w:r>
    </w:p>
    <w:p>
      <w:pPr>
        <w:spacing w:after="120" w:before="220"/>
      </w:pPr>
      <w:r>
        <w:rPr>
          <w:rFonts w:ascii="Arial" w:cs="Arial" w:eastAsia="Arial" w:hAnsi="Arial"/>
          <w:b/>
          <w:bCs/>
          <w:color w:val="E94560"/>
          <w:sz w:val="24"/>
          <w:szCs w:val="24"/>
        </w:rPr>
        <w:t xml:space="preserve">Deployment Methods</w:t>
      </w:r>
    </w:p>
    <w:p>
      <w:pPr>
        <w:pStyle w:val="ListParagraph"/>
        <w:numPr>
          <w:ilvl w:val="0"/>
          <w:numId w:val="2"/>
        </w:numPr>
        <w:spacing w:after="60" w:before="60" w:line="300"/>
      </w:pPr>
      <w:r>
        <w:rPr>
          <w:rFonts w:ascii="Arial" w:cs="Arial" w:eastAsia="Arial" w:hAnsi="Arial"/>
          <w:b/>
          <w:bCs/>
          <w:color w:val="333344"/>
          <w:sz w:val="22"/>
          <w:szCs w:val="22"/>
        </w:rPr>
        <w:t xml:space="preserve">Script Injection (Preferred): </w:t>
      </w:r>
      <w:r>
        <w:rPr>
          <w:rFonts w:ascii="Arial" w:cs="Arial" w:eastAsia="Arial" w:hAnsi="Arial"/>
          <w:color w:val="333344"/>
          <w:sz w:val="22"/>
          <w:szCs w:val="22"/>
        </w:rPr>
        <w:t xml:space="preserve">Single JavaScript snippet, WordPress plugin, or Shopify app. Dynamically injects JSON-LD, creates llms.txt, generates structured pages. Install once, forget.</w:t>
      </w:r>
    </w:p>
    <w:p>
      <w:pPr>
        <w:pStyle w:val="ListParagraph"/>
        <w:numPr>
          <w:ilvl w:val="0"/>
          <w:numId w:val="2"/>
        </w:numPr>
        <w:spacing w:after="60" w:before="60" w:line="300"/>
      </w:pPr>
      <w:r>
        <w:rPr>
          <w:rFonts w:ascii="Arial" w:cs="Arial" w:eastAsia="Arial" w:hAnsi="Arial"/>
          <w:b/>
          <w:bCs/>
          <w:color w:val="333344"/>
          <w:sz w:val="22"/>
          <w:szCs w:val="22"/>
        </w:rPr>
        <w:t xml:space="preserve">DNS-Based: </w:t>
      </w:r>
      <w:r>
        <w:rPr>
          <w:rFonts w:ascii="Arial" w:cs="Arial" w:eastAsia="Arial" w:hAnsi="Arial"/>
          <w:color w:val="333344"/>
          <w:sz w:val="22"/>
          <w:szCs w:val="22"/>
        </w:rPr>
        <w:t xml:space="preserve">Client points a subdomain (info.clientdomain.com) to Citare via CNAME. Works when main site can’t be modified (Wix, Squarespace).</w:t>
      </w:r>
    </w:p>
    <w:p>
      <w:pPr>
        <w:pStyle w:val="ListParagraph"/>
        <w:numPr>
          <w:ilvl w:val="0"/>
          <w:numId w:val="2"/>
        </w:numPr>
        <w:spacing w:after="60" w:before="60" w:line="300"/>
      </w:pPr>
      <w:r>
        <w:rPr>
          <w:rFonts w:ascii="Arial" w:cs="Arial" w:eastAsia="Arial" w:hAnsi="Arial"/>
          <w:b/>
          <w:bCs/>
          <w:color w:val="333344"/>
          <w:sz w:val="22"/>
          <w:szCs w:val="22"/>
        </w:rPr>
        <w:t xml:space="preserve">Hosted Profile (Fallback): </w:t>
      </w:r>
      <w:r>
        <w:rPr>
          <w:rFonts w:ascii="Arial" w:cs="Arial" w:eastAsia="Arial" w:hAnsi="Arial"/>
          <w:color w:val="333344"/>
          <w:sz w:val="22"/>
          <w:szCs w:val="22"/>
        </w:rPr>
        <w:t xml:space="preserve">Everything hosted at citare.ai/businessname or white-label equivalent. Not ideal for domain authority but better than nothing.</w:t>
      </w:r>
    </w:p>
    <w:p>
      <w:pPr>
        <w:spacing w:after="120" w:before="120"/>
      </w:pPr>
    </w:p>
    <w:p>
      <w:pPr>
        <w:spacing w:after="80" w:before="80" w:line="320"/>
      </w:pPr>
      <w:r>
        <w:rPr>
          <w:rFonts w:ascii="Arial" w:cs="Arial" w:eastAsia="Arial" w:hAnsi="Arial"/>
          <w:color w:val="333344"/>
          <w:sz w:val="22"/>
          <w:szCs w:val="22"/>
        </w:rPr>
        <w:t xml:space="preserve">All three methods pull from the same source of truth. Knowledge graph updates propagate to all deployment methods automatically.</w:t>
      </w:r>
    </w:p>
    <w:p>
      <w:pPr>
        <w:spacing w:after="120" w:before="220"/>
      </w:pPr>
      <w:r>
        <w:rPr>
          <w:rFonts w:ascii="Arial" w:cs="Arial" w:eastAsia="Arial" w:hAnsi="Arial"/>
          <w:b/>
          <w:bCs/>
          <w:color w:val="E94560"/>
          <w:sz w:val="24"/>
          <w:szCs w:val="24"/>
        </w:rPr>
        <w:t xml:space="preserve">AI-Native Content Optimization</w:t>
      </w:r>
    </w:p>
    <w:p>
      <w:pPr>
        <w:spacing w:after="80" w:before="80" w:line="320"/>
      </w:pPr>
      <w:r>
        <w:rPr>
          <w:rFonts w:ascii="Arial" w:cs="Arial" w:eastAsia="Arial" w:hAnsi="Arial"/>
          <w:color w:val="333344"/>
          <w:sz w:val="22"/>
          <w:szCs w:val="22"/>
        </w:rPr>
        <w:t xml:space="preserve">Content isn’t just structured data — it’s optimized for how AI models actually process and retrieve information. If monitoring shows ChatGPT pulls from the first 200 words, front-load key information. If Perplexity weights specific factual claims over vague descriptions, use precise language. This optimization is continuous as the monitoring layer learns platform behavior.</w:t>
      </w:r>
    </w:p>
    <w:p>
      <w:pPr>
        <w:spacing w:after="120" w:before="220"/>
      </w:pPr>
      <w:r>
        <w:rPr>
          <w:rFonts w:ascii="Arial" w:cs="Arial" w:eastAsia="Arial" w:hAnsi="Arial"/>
          <w:b/>
          <w:bCs/>
          <w:color w:val="E94560"/>
          <w:sz w:val="24"/>
          <w:szCs w:val="24"/>
        </w:rPr>
        <w:t xml:space="preserve">Verification &amp; Health Monitoring</w:t>
      </w:r>
    </w:p>
    <w:p>
      <w:pPr>
        <w:spacing w:after="80" w:before="80" w:line="320"/>
      </w:pPr>
      <w:r>
        <w:rPr>
          <w:rFonts w:ascii="Arial" w:cs="Arial" w:eastAsia="Arial" w:hAnsi="Arial"/>
          <w:color w:val="333344"/>
          <w:sz w:val="22"/>
          <w:szCs w:val="22"/>
        </w:rPr>
        <w:t xml:space="preserve">After deployment, automated continuous checks: JSON-LD validation, llms.txt accessibility, structured page indexing status in Google and Bing. Issues surface immediately in the dashboard.</w:t>
      </w:r>
    </w:p>
    <w:p>
      <w:r>
        <w:br/>
      </w:r>
    </w:p>
    <w:p>
      <w:pPr>
        <w:spacing w:after="160" w:before="280"/>
      </w:pPr>
      <w:r>
        <w:rPr>
          <w:rFonts w:ascii="Arial" w:cs="Arial" w:eastAsia="Arial" w:hAnsi="Arial"/>
          <w:b/>
          <w:bCs/>
          <w:color w:val="0F3460"/>
          <w:sz w:val="28"/>
          <w:szCs w:val="28"/>
        </w:rPr>
        <w:t xml:space="preserve">2.3 Location Intelligence: Landmarks &amp; Decision Radius</w:t>
      </w:r>
    </w:p>
    <w:p>
      <w:pPr>
        <w:spacing w:after="120" w:before="220"/>
      </w:pPr>
      <w:r>
        <w:rPr>
          <w:rFonts w:ascii="Arial" w:cs="Arial" w:eastAsia="Arial" w:hAnsi="Arial"/>
          <w:b/>
          <w:bCs/>
          <w:color w:val="E94560"/>
          <w:sz w:val="24"/>
          <w:szCs w:val="24"/>
        </w:rPr>
        <w:t xml:space="preserve">Landmark-Based Location Context</w:t>
      </w:r>
    </w:p>
    <w:p>
      <w:pPr>
        <w:spacing w:after="80" w:before="80" w:line="320"/>
      </w:pPr>
      <w:r>
        <w:rPr>
          <w:rFonts w:ascii="Arial" w:cs="Arial" w:eastAsia="Arial" w:hAnsi="Arial"/>
          <w:color w:val="333344"/>
          <w:sz w:val="22"/>
          <w:szCs w:val="22"/>
        </w:rPr>
        <w:t xml:space="preserve">In India and most non-Western markets, nobody describes locations using formal addresses. People say “near Jehangir Hospital” or “opposite Phoenix Mall” or “above the HDFC Bank on FC Road.” This is how they search too. When someone asks an AI “good dermatologist near Jehangir Hospital Pune,” structured data with landmark context matches queries that pure address-based schema never would.</w:t>
      </w:r>
    </w:p>
    <w:p>
      <w:pPr>
        <w:spacing w:after="80" w:before="80" w:line="320"/>
      </w:pPr>
      <w:r>
        <w:rPr>
          <w:rFonts w:ascii="Arial" w:cs="Arial" w:eastAsia="Arial" w:hAnsi="Arial"/>
          <w:color w:val="333344"/>
          <w:sz w:val="22"/>
          <w:szCs w:val="22"/>
        </w:rPr>
        <w:t xml:space="preserve">During onboarding, after the automated data pull, one simple input is added for physical businesses: “Describe your location the way you’d tell a customer on the phone.” Examples: “We’re on the 3rd floor of Kumar Pacific Mall, opposite Swargate bus stand” or “5 minutes walk from Andheri station, behind Citi Mall.”</w:t>
      </w:r>
    </w:p>
    <w:p>
      <w:pPr>
        <w:spacing w:after="80" w:before="80" w:line="320"/>
      </w:pPr>
      <w:r>
        <w:rPr>
          <w:rFonts w:ascii="Arial" w:cs="Arial" w:eastAsia="Arial" w:hAnsi="Arial"/>
          <w:color w:val="333344"/>
          <w:sz w:val="22"/>
          <w:szCs w:val="22"/>
        </w:rPr>
        <w:t xml:space="preserve">The system augments client-provided landmarks with automated data: nearby places from Google Business Profile, major landmarks within proximity from Google Maps API, and geographic terms the business already bids on in Google Ads. All of this feeds into the structured data, FAQ content, and natural language descriptions.</w:t>
      </w:r>
    </w:p>
    <w:p>
      <w:pPr>
        <w:spacing w:after="120" w:before="220"/>
      </w:pPr>
      <w:r>
        <w:rPr>
          <w:rFonts w:ascii="Arial" w:cs="Arial" w:eastAsia="Arial" w:hAnsi="Arial"/>
          <w:b/>
          <w:bCs/>
          <w:color w:val="E94560"/>
          <w:sz w:val="24"/>
          <w:szCs w:val="24"/>
        </w:rPr>
        <w:t xml:space="preserve">Contextual Decision Radius Classification</w:t>
      </w:r>
    </w:p>
    <w:p>
      <w:pPr>
        <w:spacing w:after="80" w:before="80" w:line="320"/>
      </w:pPr>
      <w:r>
        <w:rPr>
          <w:rFonts w:ascii="Arial" w:cs="Arial" w:eastAsia="Arial" w:hAnsi="Arial"/>
          <w:color w:val="333344"/>
          <w:sz w:val="22"/>
          <w:szCs w:val="22"/>
        </w:rPr>
        <w:t xml:space="preserve">Different services have different decision radiuses based on how much planning goes into the purchase, not physical distance. Citare’s AI classifies every service or product into a decision category that drives the landmark strategy, geographic terms in structured data, and which queries scouts monitor.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none" w:sz="0"/>
              <w:right w:val="single" w:color="E94560" w:sz="1"/>
            </w:tcBorders>
            <w:shd w:fill="FFF0F3" w:val="clear"/>
            <w:tcMar>
              <w:top w:type="dxa" w:w="120"/>
              <w:left w:type="dxa" w:w="200"/>
              <w:bottom w:type="dxa" w:w="40"/>
              <w:right w:type="dxa" w:w="200"/>
            </w:tcMar>
          </w:tcPr>
          <w:p>
            <w:r>
              <w:rPr>
                <w:rFonts w:ascii="Arial" w:cs="Arial" w:eastAsia="Arial" w:hAnsi="Arial"/>
                <w:b/>
                <w:bCs/>
                <w:color w:val="E94560"/>
                <w:sz w:val="22"/>
                <w:szCs w:val="22"/>
              </w:rPr>
              <w:t xml:space="preserve">Key Insight</w:t>
            </w:r>
          </w:p>
        </w:tc>
      </w:tr>
      <w:tr>
        <w:tc>
          <w:tcPr>
            <w:tcW w:type="dxa" w:w="9360"/>
            <w:tcBorders>
              <w:top w:val="none" w:sz="0"/>
              <w:left w:val="single" w:color="E94560" w:sz="6"/>
              <w:bottom w:val="single" w:color="E94560" w:sz="1"/>
              <w:right w:val="single" w:color="E94560" w:sz="1"/>
            </w:tcBorders>
            <w:shd w:fill="FFF0F3" w:val="clear"/>
            <w:tcMar>
              <w:top w:type="dxa" w:w="40"/>
              <w:left w:type="dxa" w:w="200"/>
              <w:bottom w:type="dxa" w:w="120"/>
              <w:right w:type="dxa" w:w="200"/>
            </w:tcMar>
          </w:tcPr>
          <w:p>
            <w:pPr>
              <w:spacing w:line="300"/>
            </w:pPr>
            <w:r>
              <w:rPr>
                <w:rFonts w:ascii="Arial" w:cs="Arial" w:eastAsia="Arial" w:hAnsi="Arial"/>
                <w:color w:val="444455"/>
                <w:sz w:val="21"/>
                <w:szCs w:val="21"/>
              </w:rPr>
              <w:t xml:space="preserve">A LASIK procedure is a life decision — nobody cares if the hospital is 30km away. A haircut is a 2km decision. A wedding venue search spans entire states. The same business can have services in multiple categories. An eye hospital offers LASIK (city-wide), routine checkups (neighborhood), and contact lens sales (impulse/proximity).</w:t>
            </w:r>
          </w:p>
        </w:tc>
      </w:tr>
    </w:tbl>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Planned High-Value Decisions: </w:t>
      </w:r>
      <w:r>
        <w:rPr>
          <w:rFonts w:ascii="Arial" w:cs="Arial" w:eastAsia="Arial" w:hAnsi="Arial"/>
          <w:color w:val="333344"/>
          <w:sz w:val="22"/>
          <w:szCs w:val="22"/>
        </w:rPr>
        <w:t xml:space="preserve">LASIK, dental implants, cosmetic surgery, IVF, wedding services, luxury purchases. People research for weeks, compare across the entire city or region. Structured data emphasizes credentials, outcomes, expertise, regional reviews. Landmarks matter less. City-wide and regional visibility matters enormously. Queries: “best LASIK surgeon in Mumbai” not “LASIK near me.”</w:t>
      </w:r>
    </w:p>
    <w:p>
      <w:pPr>
        <w:pStyle w:val="ListParagraph"/>
        <w:numPr>
          <w:ilvl w:val="0"/>
          <w:numId w:val="2"/>
        </w:numPr>
        <w:spacing w:after="60" w:before="60" w:line="300"/>
      </w:pPr>
      <w:r>
        <w:rPr>
          <w:rFonts w:ascii="Arial" w:cs="Arial" w:eastAsia="Arial" w:hAnsi="Arial"/>
          <w:b/>
          <w:bCs/>
          <w:color w:val="333344"/>
          <w:sz w:val="22"/>
          <w:szCs w:val="22"/>
        </w:rPr>
        <w:t xml:space="preserve">Considered Local Decisions: </w:t>
      </w:r>
      <w:r>
        <w:rPr>
          <w:rFonts w:ascii="Arial" w:cs="Arial" w:eastAsia="Arial" w:hAnsi="Arial"/>
          <w:color w:val="333344"/>
          <w:sz w:val="22"/>
          <w:szCs w:val="22"/>
        </w:rPr>
        <w:t xml:space="preserve">Dermatology consultation, good salon, physiotherapist, tutor. People want quality but convenience matters. They’ll travel 5–10km. Neighborhood and area context matters. Landmarks within 1–2km relevant. Structured data blends quality signals with strong local context. Queries: “good dermatologist in Koregaon Park.”</w:t>
      </w:r>
    </w:p>
    <w:p>
      <w:pPr>
        <w:pStyle w:val="ListParagraph"/>
        <w:numPr>
          <w:ilvl w:val="0"/>
          <w:numId w:val="2"/>
        </w:numPr>
        <w:spacing w:after="60" w:before="60" w:line="300"/>
      </w:pPr>
      <w:r>
        <w:rPr>
          <w:rFonts w:ascii="Arial" w:cs="Arial" w:eastAsia="Arial" w:hAnsi="Arial"/>
          <w:b/>
          <w:bCs/>
          <w:color w:val="333344"/>
          <w:sz w:val="22"/>
          <w:szCs w:val="22"/>
        </w:rPr>
        <w:t xml:space="preserve">Impulse &amp; Convenience Decisions: </w:t>
      </w:r>
      <w:r>
        <w:rPr>
          <w:rFonts w:ascii="Arial" w:cs="Arial" w:eastAsia="Arial" w:hAnsi="Arial"/>
          <w:color w:val="333344"/>
          <w:sz w:val="22"/>
          <w:szCs w:val="22"/>
        </w:rPr>
        <w:t xml:space="preserve">Quick meal, pharmacy, printing shop, GP visit. People want the nearest acceptable option. Precise location, landmarks, walking distance from transit, and current availability are what matter. Structured data leads with accessibility and proximity. Queries: “pharmacy near me,” “restaurant near Hinjewadi.”</w:t>
      </w:r>
    </w:p>
    <w:p>
      <w:pPr>
        <w:spacing w:after="120" w:before="120"/>
      </w:pPr>
    </w:p>
    <w:p>
      <w:pPr>
        <w:spacing w:after="80" w:before="80" w:line="320"/>
      </w:pPr>
      <w:r>
        <w:rPr>
          <w:rFonts w:ascii="Arial" w:cs="Arial" w:eastAsia="Arial" w:hAnsi="Arial"/>
          <w:color w:val="333344"/>
          <w:sz w:val="22"/>
          <w:szCs w:val="22"/>
        </w:rPr>
        <w:t xml:space="preserve">Classification signals: Google Ads keyword geography (city-wide vs neighborhood keywords), CPC levels (high CPC = planned, high-value decisions), review text patterns (“I traveled from Thane” = city-wide; “so convenient, just 5 minutes from home” = local), and monitoring data showing which geographic scopes AI platforms use for each service type.</w:t>
      </w:r>
    </w:p>
    <w:p>
      <w:pPr>
        <w:spacing w:after="80" w:before="80" w:line="320"/>
      </w:pPr>
      <w:r>
        <w:rPr>
          <w:rFonts w:ascii="Arial" w:cs="Arial" w:eastAsia="Arial" w:hAnsi="Arial"/>
          <w:color w:val="333344"/>
          <w:sz w:val="22"/>
          <w:szCs w:val="22"/>
        </w:rPr>
        <w:t xml:space="preserve">The classification is not static. The monitoring layer refines it over time. If scouts discover a service appears in city-wide AI results but not neighborhood queries, that confirms the planned-decision classification. Over time with hundreds of clients, Citare builds proprietary intelligence about decision radiuses per service type per geography — a compounding advantage.</w:t>
      </w:r>
    </w:p>
    <w:p>
      <w:pPr>
        <w:spacing w:after="80" w:before="80" w:line="320"/>
      </w:pPr>
      <w:r>
        <w:rPr>
          <w:rFonts w:ascii="Arial" w:cs="Arial" w:eastAsia="Arial" w:hAnsi="Arial"/>
          <w:color w:val="333344"/>
          <w:sz w:val="22"/>
          <w:szCs w:val="22"/>
        </w:rPr>
        <w:t xml:space="preserve">For e-commerce the same logic applies. A ₹50,000 laptop is a planned decision (brand and specs matter, nobody cares about warehouse location). A ₹500 phone case is impulse (availability and quick delivery matter). Product focus categories inform how structured data is written accordingly.</w:t>
      </w:r>
    </w:p>
    <w:p>
      <w:r>
        <w:br/>
      </w:r>
    </w:p>
    <w:p>
      <w:pPr>
        <w:spacing w:after="160" w:before="280"/>
      </w:pPr>
      <w:r>
        <w:rPr>
          <w:rFonts w:ascii="Arial" w:cs="Arial" w:eastAsia="Arial" w:hAnsi="Arial"/>
          <w:b/>
          <w:bCs/>
          <w:color w:val="0F3460"/>
          <w:sz w:val="28"/>
          <w:szCs w:val="28"/>
        </w:rPr>
        <w:t xml:space="preserve">2.4 Multi-Language &amp; Hinglish Support</w:t>
      </w:r>
    </w:p>
    <w:p>
      <w:pPr>
        <w:spacing w:after="80" w:before="80" w:line="320"/>
      </w:pPr>
      <w:r>
        <w:rPr>
          <w:rFonts w:ascii="Arial" w:cs="Arial" w:eastAsia="Arial" w:hAnsi="Arial"/>
          <w:color w:val="333344"/>
          <w:sz w:val="22"/>
          <w:szCs w:val="22"/>
        </w:rPr>
        <w:t xml:space="preserve">This is where Citare leapfrogs any Western competitor. Nobody in the US or Europe is thinking about Hinglish queries. But that’s how a massive portion of India actually searches. When someone types “Pune mein accha skin doctor kaun hai” or “best wala hair salon near Koramangala” — that’s Hinglish and it’s the natural search behavior of hundreds of millions of people.</w:t>
      </w:r>
    </w:p>
    <w:p>
      <w:pPr>
        <w:spacing w:after="80" w:before="80" w:line="320"/>
      </w:pPr>
      <w:r>
        <w:rPr>
          <w:rFonts w:ascii="Arial" w:cs="Arial" w:eastAsia="Arial" w:hAnsi="Arial"/>
          <w:color w:val="333344"/>
          <w:sz w:val="22"/>
          <w:szCs w:val="22"/>
        </w:rPr>
        <w:t xml:space="preserve">AI models handle Hinglish reasonably well because they’ve been trained on it. But the business data they pull from is almost entirely in English. There’s a mismatch. Citare closes this gap.</w:t>
      </w:r>
    </w:p>
    <w:p>
      <w:pPr>
        <w:spacing w:after="120" w:before="220"/>
      </w:pPr>
      <w:r>
        <w:rPr>
          <w:rFonts w:ascii="Arial" w:cs="Arial" w:eastAsia="Arial" w:hAnsi="Arial"/>
          <w:b/>
          <w:bCs/>
          <w:color w:val="E94560"/>
          <w:sz w:val="24"/>
          <w:szCs w:val="24"/>
        </w:rPr>
        <w:t xml:space="preserve">Language Variant Generation</w:t>
      </w:r>
    </w:p>
    <w:p>
      <w:pPr>
        <w:spacing w:after="80" w:before="80" w:line="320"/>
      </w:pPr>
      <w:r>
        <w:rPr>
          <w:rFonts w:ascii="Arial" w:cs="Arial" w:eastAsia="Arial" w:hAnsi="Arial"/>
          <w:color w:val="333344"/>
          <w:sz w:val="22"/>
          <w:szCs w:val="22"/>
        </w:rPr>
        <w:t xml:space="preserve">The presence layer generates content in multiple language variants for each client. The English version is the base — clean, complete, globally parseable. Alongside it, the system generates: a Hindi version, a Hinglish version (not a translation but the way people actually talk and search), and regional language versions based on where the business operates (Tamil for Chennai, Kannada for Bangalore, Marathi for Mumbai).</w:t>
      </w:r>
    </w:p>
    <w:p>
      <w:pPr>
        <w:spacing w:after="80" w:before="80" w:line="320"/>
      </w:pPr>
      <w:r>
        <w:rPr>
          <w:rFonts w:ascii="Arial" w:cs="Arial" w:eastAsia="Arial" w:hAnsi="Arial"/>
          <w:color w:val="333344"/>
          <w:sz w:val="22"/>
          <w:szCs w:val="22"/>
        </w:rPr>
        <w:t xml:space="preserve">The Hinglish version is the most interesting because it’s not a straight translation. It’s the blended query language: “Best dental implant ka treatment Pune mein” is not English and not Hindi. The Tier One strategist generates these from the English knowledge graph, understanding both languages and the blending patterns.</w:t>
      </w:r>
    </w:p>
    <w:p>
      <w:pPr>
        <w:spacing w:after="120" w:before="220"/>
      </w:pPr>
      <w:r>
        <w:rPr>
          <w:rFonts w:ascii="Arial" w:cs="Arial" w:eastAsia="Arial" w:hAnsi="Arial"/>
          <w:b/>
          <w:bCs/>
          <w:color w:val="E94560"/>
          <w:sz w:val="24"/>
          <w:szCs w:val="24"/>
        </w:rPr>
        <w:t xml:space="preserve">Multi-Language Monitoring</w:t>
      </w:r>
    </w:p>
    <w:p>
      <w:pPr>
        <w:spacing w:after="80" w:before="80" w:line="320"/>
      </w:pPr>
      <w:r>
        <w:rPr>
          <w:rFonts w:ascii="Arial" w:cs="Arial" w:eastAsia="Arial" w:hAnsi="Arial"/>
          <w:color w:val="333344"/>
          <w:sz w:val="22"/>
          <w:szCs w:val="22"/>
        </w:rPr>
        <w:t xml:space="preserve">Tier Three scouts don’t just query in English. They run the same queries in Hindi, Hinglish, and the relevant regional language. Results differ. A business might appear consistently in English queries but be completely invisible in Hindi. That’s a high-value insight: “You’re visible in English AI search but invisible in Hindi queries, and 40% of your target market searches in Hindi or Hinglish.”</w:t>
      </w:r>
    </w:p>
    <w:p>
      <w:pPr>
        <w:spacing w:after="120" w:before="220"/>
      </w:pPr>
      <w:r>
        <w:rPr>
          <w:rFonts w:ascii="Arial" w:cs="Arial" w:eastAsia="Arial" w:hAnsi="Arial"/>
          <w:b/>
          <w:bCs/>
          <w:color w:val="E94560"/>
          <w:sz w:val="24"/>
          <w:szCs w:val="24"/>
        </w:rPr>
        <w:t xml:space="preserve">Landmark + Language Combined Power</w:t>
      </w:r>
    </w:p>
    <w:p>
      <w:pPr>
        <w:spacing w:after="80" w:before="80" w:line="320"/>
      </w:pPr>
      <w:r>
        <w:rPr>
          <w:rFonts w:ascii="Arial" w:cs="Arial" w:eastAsia="Arial" w:hAnsi="Arial"/>
          <w:color w:val="333344"/>
          <w:sz w:val="22"/>
          <w:szCs w:val="22"/>
        </w:rPr>
        <w:t xml:space="preserve">“Jehangir Hospital ke paas accha dentist” is a real query someone types into Perplexity. If the client’s structured data includes both the Jehangir Hospital landmark reference and Hinglish content, it matches a query that no competitor’s English-only schema markup could ever reach.</w:t>
      </w:r>
    </w:p>
    <w:p>
      <w:pPr>
        <w:spacing w:after="120" w:before="220"/>
      </w:pPr>
      <w:r>
        <w:rPr>
          <w:rFonts w:ascii="Arial" w:cs="Arial" w:eastAsia="Arial" w:hAnsi="Arial"/>
          <w:b/>
          <w:bCs/>
          <w:color w:val="E94560"/>
          <w:sz w:val="24"/>
          <w:szCs w:val="24"/>
        </w:rPr>
        <w:t xml:space="preserve">Onboarding Addition</w:t>
      </w:r>
    </w:p>
    <w:p>
      <w:pPr>
        <w:spacing w:after="80" w:before="80" w:line="320"/>
      </w:pPr>
      <w:r>
        <w:rPr>
          <w:rFonts w:ascii="Arial" w:cs="Arial" w:eastAsia="Arial" w:hAnsi="Arial"/>
          <w:color w:val="333344"/>
          <w:sz w:val="22"/>
          <w:szCs w:val="22"/>
        </w:rPr>
        <w:t xml:space="preserve">Two quick inputs added after the Google OAuth flow: (1) Free-text field: “Describe your location using landmarks your customers would know.” (2) Multi-select: “Which languages do your customers use?” with options including English, Hindi, Hinglish, Marathi, Tamil, Telugu, Kannada, Bengali. Total additional time: approximately 60 seconds.</w:t>
      </w:r>
    </w:p>
    <w:p>
      <w:r>
        <w:br/>
      </w:r>
    </w:p>
    <w:p>
      <w:pPr>
        <w:spacing w:after="160" w:before="280"/>
      </w:pPr>
      <w:r>
        <w:rPr>
          <w:rFonts w:ascii="Arial" w:cs="Arial" w:eastAsia="Arial" w:hAnsi="Arial"/>
          <w:b/>
          <w:bCs/>
          <w:color w:val="0F3460"/>
          <w:sz w:val="28"/>
          <w:szCs w:val="28"/>
        </w:rPr>
        <w:t xml:space="preserve">2.5 Layer Three: Monitoring, Proof &amp; Intelligence</w:t>
      </w:r>
    </w:p>
    <w:p>
      <w:pPr>
        <w:spacing w:after="80" w:before="80" w:line="320"/>
      </w:pPr>
      <w:r>
        <w:rPr>
          <w:rFonts w:ascii="Arial" w:cs="Arial" w:eastAsia="Arial" w:hAnsi="Arial"/>
          <w:color w:val="333344"/>
          <w:sz w:val="22"/>
          <w:szCs w:val="22"/>
        </w:rPr>
        <w:t xml:space="preserve">This is Citare’s USP. The monitoring layer is the product. Everything else is delivery infrastructure for the insights this layer generates.</w:t>
      </w:r>
    </w:p>
    <w:p>
      <w:pPr>
        <w:spacing w:after="120" w:before="220"/>
      </w:pPr>
      <w:r>
        <w:rPr>
          <w:rFonts w:ascii="Arial" w:cs="Arial" w:eastAsia="Arial" w:hAnsi="Arial"/>
          <w:b/>
          <w:bCs/>
          <w:color w:val="E94560"/>
          <w:sz w:val="24"/>
          <w:szCs w:val="24"/>
        </w:rPr>
        <w:t xml:space="preserve">Client-Facing Dashboard</w:t>
      </w:r>
    </w:p>
    <w:p>
      <w:pPr>
        <w:spacing w:after="80" w:before="80" w:line="320"/>
      </w:pPr>
      <w:r>
        <w:rPr>
          <w:rFonts w:ascii="Arial" w:cs="Arial" w:eastAsia="Arial" w:hAnsi="Arial"/>
          <w:color w:val="333344"/>
          <w:sz w:val="22"/>
          <w:szCs w:val="22"/>
        </w:rPr>
        <w:t xml:space="preserve">Answers three questions: Am I visible? Am I winning? What should I do?</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Business Overview Screen: </w:t>
      </w:r>
      <w:r>
        <w:rPr>
          <w:rFonts w:ascii="Arial" w:cs="Arial" w:eastAsia="Arial" w:hAnsi="Arial"/>
          <w:color w:val="333344"/>
          <w:sz w:val="22"/>
          <w:szCs w:val="22"/>
        </w:rPr>
        <w:t xml:space="preserve">Business identity, core services/products, Google Ads spend mirror (what you’re spending, where it’s going, cost per acquisition), and the AI search overlay showing visibility score for the same keyword categories. The side-by-side instantly shows where AI search covers the same ground as paid ads and where gaps exist.</w:t>
      </w:r>
    </w:p>
    <w:p>
      <w:pPr>
        <w:pStyle w:val="ListParagraph"/>
        <w:numPr>
          <w:ilvl w:val="0"/>
          <w:numId w:val="2"/>
        </w:numPr>
        <w:spacing w:after="60" w:before="60" w:line="300"/>
      </w:pPr>
      <w:r>
        <w:rPr>
          <w:rFonts w:ascii="Arial" w:cs="Arial" w:eastAsia="Arial" w:hAnsi="Arial"/>
          <w:b/>
          <w:bCs/>
          <w:color w:val="333344"/>
          <w:sz w:val="22"/>
          <w:szCs w:val="22"/>
        </w:rPr>
        <w:t xml:space="preserve">Competitive Comparison: </w:t>
      </w:r>
      <w:r>
        <w:rPr>
          <w:rFonts w:ascii="Arial" w:cs="Arial" w:eastAsia="Arial" w:hAnsi="Arial"/>
          <w:color w:val="333344"/>
          <w:sz w:val="22"/>
          <w:szCs w:val="22"/>
        </w:rPr>
        <w:t xml:space="preserve">Visual race-position format. For each focus service or product, ranking across AI platforms vs competitors with trend over time. Includes what competitors do differently — richer descriptions, more reviews, better pricing transparency.</w:t>
      </w:r>
    </w:p>
    <w:p>
      <w:pPr>
        <w:pStyle w:val="ListParagraph"/>
        <w:numPr>
          <w:ilvl w:val="0"/>
          <w:numId w:val="2"/>
        </w:numPr>
        <w:spacing w:after="60" w:before="60" w:line="300"/>
      </w:pPr>
      <w:r>
        <w:rPr>
          <w:rFonts w:ascii="Arial" w:cs="Arial" w:eastAsia="Arial" w:hAnsi="Arial"/>
          <w:b/>
          <w:bCs/>
          <w:color w:val="333344"/>
          <w:sz w:val="22"/>
          <w:szCs w:val="22"/>
        </w:rPr>
        <w:t xml:space="preserve">Product/Service Drill-Down: </w:t>
      </w:r>
      <w:r>
        <w:rPr>
          <w:rFonts w:ascii="Arial" w:cs="Arial" w:eastAsia="Arial" w:hAnsi="Arial"/>
          <w:color w:val="333344"/>
          <w:sz w:val="22"/>
          <w:szCs w:val="22"/>
        </w:rPr>
        <w:t xml:space="preserve">Each focus item has its own card — visibility score across platforms, trend line, specific queries it appears in, competing mentions, and accuracy check (is the AI-presented information correct?).</w:t>
      </w:r>
    </w:p>
    <w:p>
      <w:pPr>
        <w:pStyle w:val="ListParagraph"/>
        <w:numPr>
          <w:ilvl w:val="0"/>
          <w:numId w:val="2"/>
        </w:numPr>
        <w:spacing w:after="60" w:before="60" w:line="300"/>
      </w:pPr>
      <w:r>
        <w:rPr>
          <w:rFonts w:ascii="Arial" w:cs="Arial" w:eastAsia="Arial" w:hAnsi="Arial"/>
          <w:b/>
          <w:bCs/>
          <w:color w:val="333344"/>
          <w:sz w:val="22"/>
          <w:szCs w:val="22"/>
        </w:rPr>
        <w:t xml:space="preserve">Actionable Recommendations: </w:t>
      </w:r>
      <w:r>
        <w:rPr>
          <w:rFonts w:ascii="Arial" w:cs="Arial" w:eastAsia="Arial" w:hAnsi="Arial"/>
          <w:color w:val="333344"/>
          <w:sz w:val="22"/>
          <w:szCs w:val="22"/>
        </w:rPr>
        <w:t xml:space="preserve">Curated and simplified insights with one-click approve buttons. “We recommend adding FAQ content for your top 3 services” or “Your competitor started appearing for emergency queries — approve this update.”</w:t>
      </w:r>
    </w:p>
    <w:p>
      <w:pPr>
        <w:pStyle w:val="ListParagraph"/>
        <w:numPr>
          <w:ilvl w:val="0"/>
          <w:numId w:val="2"/>
        </w:numPr>
        <w:spacing w:after="60" w:before="60" w:line="300"/>
      </w:pPr>
      <w:r>
        <w:rPr>
          <w:rFonts w:ascii="Arial" w:cs="Arial" w:eastAsia="Arial" w:hAnsi="Arial"/>
          <w:b/>
          <w:bCs/>
          <w:color w:val="333344"/>
          <w:sz w:val="22"/>
          <w:szCs w:val="22"/>
        </w:rPr>
        <w:t xml:space="preserve">Monthly Agency Reports: </w:t>
      </w:r>
      <w:r>
        <w:rPr>
          <w:rFonts w:ascii="Arial" w:cs="Arial" w:eastAsia="Arial" w:hAnsi="Arial"/>
          <w:color w:val="333344"/>
          <w:sz w:val="22"/>
          <w:szCs w:val="22"/>
        </w:rPr>
        <w:t xml:space="preserve">Shareable PDF/link for monthly reviews. Overall visibility change, top wins, competitive movements, and estimated equivalent ad spend value of AI search visibility.</w:t>
      </w:r>
    </w:p>
    <w:p>
      <w:pPr>
        <w:spacing w:after="120" w:before="220"/>
      </w:pPr>
      <w:r>
        <w:rPr>
          <w:rFonts w:ascii="Arial" w:cs="Arial" w:eastAsia="Arial" w:hAnsi="Arial"/>
          <w:b/>
          <w:bCs/>
          <w:color w:val="E94560"/>
          <w:sz w:val="24"/>
          <w:szCs w:val="24"/>
        </w:rPr>
        <w:t xml:space="preserve">Internal Intelligence Engine (Not Client-Facing)</w:t>
      </w:r>
    </w:p>
    <w:p>
      <w:pPr>
        <w:spacing w:after="80" w:before="80" w:line="320"/>
      </w:pPr>
      <w:r>
        <w:rPr>
          <w:rFonts w:ascii="Arial" w:cs="Arial" w:eastAsia="Arial" w:hAnsi="Arial"/>
          <w:color w:val="333344"/>
          <w:sz w:val="22"/>
          <w:szCs w:val="22"/>
        </w:rPr>
        <w:t xml:space="preserve">This operates at a completely different level of granularity. The client never sees this. It drives autonomous optimization.</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Platform Behavior Modeling: </w:t>
      </w:r>
      <w:r>
        <w:rPr>
          <w:rFonts w:ascii="Arial" w:cs="Arial" w:eastAsia="Arial" w:hAnsi="Arial"/>
          <w:color w:val="333344"/>
          <w:sz w:val="22"/>
          <w:szCs w:val="22"/>
        </w:rPr>
        <w:t xml:space="preserve">Behavioral profiles for each AI platform by vertical and geography. Example: “Perplexity for healthcare in India favors businesses with 200+ reviews and explicit pricing.” These rules drive content generation.</w:t>
      </w:r>
    </w:p>
    <w:p>
      <w:pPr>
        <w:pStyle w:val="ListParagraph"/>
        <w:numPr>
          <w:ilvl w:val="0"/>
          <w:numId w:val="2"/>
        </w:numPr>
        <w:spacing w:after="60" w:before="60" w:line="300"/>
      </w:pPr>
      <w:r>
        <w:rPr>
          <w:rFonts w:ascii="Arial" w:cs="Arial" w:eastAsia="Arial" w:hAnsi="Arial"/>
          <w:b/>
          <w:bCs/>
          <w:color w:val="333344"/>
          <w:sz w:val="22"/>
          <w:szCs w:val="22"/>
        </w:rPr>
        <w:t xml:space="preserve">Format Effectiveness Tracking: </w:t>
      </w:r>
      <w:r>
        <w:rPr>
          <w:rFonts w:ascii="Arial" w:cs="Arial" w:eastAsia="Arial" w:hAnsi="Arial"/>
          <w:color w:val="333344"/>
          <w:sz w:val="22"/>
          <w:szCs w:val="22"/>
        </w:rPr>
        <w:t xml:space="preserve">Which output formats drive results on which platforms. If JSON-LD works for Google AI Overviews but FAQs work for Perplexity, allocate effort accordingly.</w:t>
      </w:r>
    </w:p>
    <w:p>
      <w:pPr>
        <w:pStyle w:val="ListParagraph"/>
        <w:numPr>
          <w:ilvl w:val="0"/>
          <w:numId w:val="2"/>
        </w:numPr>
        <w:spacing w:after="60" w:before="60" w:line="300"/>
      </w:pPr>
      <w:r>
        <w:rPr>
          <w:rFonts w:ascii="Arial" w:cs="Arial" w:eastAsia="Arial" w:hAnsi="Arial"/>
          <w:b/>
          <w:bCs/>
          <w:color w:val="333344"/>
          <w:sz w:val="22"/>
          <w:szCs w:val="22"/>
        </w:rPr>
        <w:t xml:space="preserve">Query Pattern Evolution: </w:t>
      </w:r>
      <w:r>
        <w:rPr>
          <w:rFonts w:ascii="Arial" w:cs="Arial" w:eastAsia="Arial" w:hAnsi="Arial"/>
          <w:color w:val="333344"/>
          <w:sz w:val="22"/>
          <w:szCs w:val="22"/>
        </w:rPr>
        <w:t xml:space="preserve">How query complexity changes over time in each vertical. Pre-answer questions people haven’t widely started asking yet but will soon.</w:t>
      </w:r>
    </w:p>
    <w:p>
      <w:pPr>
        <w:pStyle w:val="ListParagraph"/>
        <w:numPr>
          <w:ilvl w:val="0"/>
          <w:numId w:val="2"/>
        </w:numPr>
        <w:spacing w:after="60" w:before="60" w:line="300"/>
      </w:pPr>
      <w:r>
        <w:rPr>
          <w:rFonts w:ascii="Arial" w:cs="Arial" w:eastAsia="Arial" w:hAnsi="Arial"/>
          <w:b/>
          <w:bCs/>
          <w:color w:val="333344"/>
          <w:sz w:val="22"/>
          <w:szCs w:val="22"/>
        </w:rPr>
        <w:t xml:space="preserve">Cross-Client Competitive Intelligence: </w:t>
      </w:r>
      <w:r>
        <w:rPr>
          <w:rFonts w:ascii="Arial" w:cs="Arial" w:eastAsia="Arial" w:hAnsi="Arial"/>
          <w:color w:val="333344"/>
          <w:sz w:val="22"/>
          <w:szCs w:val="22"/>
        </w:rPr>
        <w:t xml:space="preserve">With 50 dental clinics, unprecedented view of competitive landscape. Never shared with individual clients. Informs product strategy and anonymized benchmark reports.</w:t>
      </w:r>
    </w:p>
    <w:p>
      <w:pPr>
        <w:pStyle w:val="ListParagraph"/>
        <w:numPr>
          <w:ilvl w:val="0"/>
          <w:numId w:val="2"/>
        </w:numPr>
        <w:spacing w:after="60" w:before="60" w:line="300"/>
      </w:pPr>
      <w:r>
        <w:rPr>
          <w:rFonts w:ascii="Arial" w:cs="Arial" w:eastAsia="Arial" w:hAnsi="Arial"/>
          <w:b/>
          <w:bCs/>
          <w:color w:val="333344"/>
          <w:sz w:val="22"/>
          <w:szCs w:val="22"/>
        </w:rPr>
        <w:t xml:space="preserve">Algorithm Change Detection: </w:t>
      </w:r>
      <w:r>
        <w:rPr>
          <w:rFonts w:ascii="Arial" w:cs="Arial" w:eastAsia="Arial" w:hAnsi="Arial"/>
          <w:color w:val="333344"/>
          <w:sz w:val="22"/>
          <w:szCs w:val="22"/>
        </w:rPr>
        <w:t xml:space="preserve">When visibility drops across multiple clients simultaneously, system detects platform behavior changes within days. Adjusts optimization strategy automatically across all affected clients.</w:t>
      </w:r>
    </w:p>
    <w:p>
      <w:pPr>
        <w:pStyle w:val="ListParagraph"/>
        <w:numPr>
          <w:ilvl w:val="0"/>
          <w:numId w:val="2"/>
        </w:numPr>
        <w:spacing w:after="60" w:before="60" w:line="300"/>
      </w:pPr>
      <w:r>
        <w:rPr>
          <w:rFonts w:ascii="Arial" w:cs="Arial" w:eastAsia="Arial" w:hAnsi="Arial"/>
          <w:b/>
          <w:bCs/>
          <w:color w:val="333344"/>
          <w:sz w:val="22"/>
          <w:szCs w:val="22"/>
        </w:rPr>
        <w:t xml:space="preserve">Content Effectiveness Scoring: </w:t>
      </w:r>
      <w:r>
        <w:rPr>
          <w:rFonts w:ascii="Arial" w:cs="Arial" w:eastAsia="Arial" w:hAnsi="Arial"/>
          <w:color w:val="333344"/>
          <w:sz w:val="22"/>
          <w:szCs w:val="22"/>
        </w:rPr>
        <w:t xml:space="preserve">Every generated content piece tracked against visibility outcomes. Client 1,000 gets significantly better content than client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none" w:sz="0"/>
              <w:right w:val="single" w:color="E94560" w:sz="1"/>
            </w:tcBorders>
            <w:shd w:fill="FFF0F3" w:val="clear"/>
            <w:tcMar>
              <w:top w:type="dxa" w:w="120"/>
              <w:left w:type="dxa" w:w="200"/>
              <w:bottom w:type="dxa" w:w="40"/>
              <w:right w:type="dxa" w:w="200"/>
            </w:tcMar>
          </w:tcPr>
          <w:p>
            <w:r>
              <w:rPr>
                <w:rFonts w:ascii="Arial" w:cs="Arial" w:eastAsia="Arial" w:hAnsi="Arial"/>
                <w:b/>
                <w:bCs/>
                <w:color w:val="E94560"/>
                <w:sz w:val="22"/>
                <w:szCs w:val="22"/>
              </w:rPr>
              <w:t xml:space="preserve">The Data Flywheel</w:t>
            </w:r>
          </w:p>
        </w:tc>
      </w:tr>
      <w:tr>
        <w:tc>
          <w:tcPr>
            <w:tcW w:type="dxa" w:w="9360"/>
            <w:tcBorders>
              <w:top w:val="none" w:sz="0"/>
              <w:left w:val="single" w:color="E94560" w:sz="6"/>
              <w:bottom w:val="single" w:color="E94560" w:sz="1"/>
              <w:right w:val="single" w:color="E94560" w:sz="1"/>
            </w:tcBorders>
            <w:shd w:fill="FFF0F3" w:val="clear"/>
            <w:tcMar>
              <w:top w:type="dxa" w:w="40"/>
              <w:left w:type="dxa" w:w="200"/>
              <w:bottom w:type="dxa" w:w="120"/>
              <w:right w:type="dxa" w:w="200"/>
            </w:tcMar>
          </w:tcPr>
          <w:p>
            <w:pPr>
              <w:spacing w:line="300"/>
            </w:pPr>
            <w:r>
              <w:rPr>
                <w:rFonts w:ascii="Arial" w:cs="Arial" w:eastAsia="Arial" w:hAnsi="Arial"/>
                <w:color w:val="444455"/>
                <w:sz w:val="21"/>
                <w:szCs w:val="21"/>
              </w:rPr>
              <w:t xml:space="preserve">Every client onboarded gives Citare more data about how AI platforms respond to different industries, geographies, and query types. This proprietary understanding of AI search behavior compounds over time and becomes the primary competitive moat.</w:t>
            </w:r>
          </w:p>
        </w:tc>
      </w:tr>
    </w:tbl>
    <w:p>
      <w:r>
        <w:br/>
      </w:r>
    </w:p>
    <w:p>
      <w:pPr>
        <w:spacing w:after="200" w:before="360"/>
      </w:pPr>
      <w:r>
        <w:rPr>
          <w:rFonts w:ascii="Arial" w:cs="Arial" w:eastAsia="Arial" w:hAnsi="Arial"/>
          <w:b/>
          <w:bCs/>
          <w:color w:val="1A1A2E"/>
          <w:sz w:val="36"/>
          <w:szCs w:val="36"/>
        </w:rPr>
        <w:t xml:space="preserve">3. AI Tier Architecture</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Citare uses a four-tier AI architecture optimized for cost efficiency at scale. Each tier has a clearly defined input-output contract, making underlying models swappable as the landscape evolves.</w:t>
      </w:r>
    </w:p>
    <w:p>
      <w:pPr>
        <w:spacing w:after="160" w:before="280"/>
      </w:pPr>
      <w:r>
        <w:rPr>
          <w:rFonts w:ascii="Arial" w:cs="Arial" w:eastAsia="Arial" w:hAnsi="Arial"/>
          <w:b/>
          <w:bCs/>
          <w:color w:val="0F3460"/>
          <w:sz w:val="28"/>
          <w:szCs w:val="28"/>
        </w:rPr>
        <w:t xml:space="preserve">3.0 Tier Zero: Code-Based Polling (No AI)</w:t>
      </w:r>
    </w:p>
    <w:p>
      <w:pPr>
        <w:spacing w:after="80" w:before="80" w:line="320"/>
      </w:pPr>
      <w:r>
        <w:rPr>
          <w:rFonts w:ascii="Arial" w:cs="Arial" w:eastAsia="Arial" w:hAnsi="Arial"/>
          <w:color w:val="333344"/>
          <w:sz w:val="22"/>
          <w:szCs w:val="22"/>
        </w:rPr>
        <w:t xml:space="preserve">Pure code, no AI cost. Cron jobs pulling data from connected APIs on schedule — Google Ads campaign changes every few hours, Shopify inventory updates via webhooks, new reviews from GBP. Simple comparison logic detects changes. If nothing changed, no AI runs. If something changed, it’s queued for Tier Two. Saves enormous cost because most days, for most clients, nothing significant changes.</w:t>
      </w:r>
    </w:p>
    <w:p>
      <w:pPr>
        <w:spacing w:after="160" w:before="280"/>
      </w:pPr>
      <w:r>
        <w:rPr>
          <w:rFonts w:ascii="Arial" w:cs="Arial" w:eastAsia="Arial" w:hAnsi="Arial"/>
          <w:b/>
          <w:bCs/>
          <w:color w:val="0F3460"/>
          <w:sz w:val="28"/>
          <w:szCs w:val="28"/>
        </w:rPr>
        <w:t xml:space="preserve">3.1 Tier One: The Strategist (Opus-Class)</w:t>
      </w:r>
    </w:p>
    <w:p>
      <w:pPr>
        <w:spacing w:after="80" w:before="80" w:line="320"/>
      </w:pPr>
      <w:r>
        <w:rPr>
          <w:rFonts w:ascii="Arial" w:cs="Arial" w:eastAsia="Arial" w:hAnsi="Arial"/>
          <w:color w:val="333344"/>
          <w:sz w:val="22"/>
          <w:szCs w:val="22"/>
        </w:rPr>
        <w:t xml:space="preserve">Heavy thinking, runs infrequently. On onboarding: synthesizes all raw data into knowledge graph, decides positioning, writes descriptions, crafts FAQs, determines schema structure, classifies services into decision-radius categories, generates multi-language content variants. Post-onboarding: runs weekly or on significant triggers. Monthly: insight reports, competitive gap analysis, spend efficiency recommendations, platform behavior trends. Expensive per call, few hundred calls per client per month maximum.</w:t>
      </w:r>
    </w:p>
    <w:p>
      <w:pPr>
        <w:spacing w:after="160" w:before="280"/>
      </w:pPr>
      <w:r>
        <w:rPr>
          <w:rFonts w:ascii="Arial" w:cs="Arial" w:eastAsia="Arial" w:hAnsi="Arial"/>
          <w:b/>
          <w:bCs/>
          <w:color w:val="0F3460"/>
          <w:sz w:val="28"/>
          <w:szCs w:val="28"/>
        </w:rPr>
        <w:t xml:space="preserve">3.2 Tier Two: The Worker (Sonnet-Class)</w:t>
      </w:r>
    </w:p>
    <w:p>
      <w:pPr>
        <w:spacing w:after="80" w:before="80" w:line="320"/>
      </w:pPr>
      <w:r>
        <w:rPr>
          <w:rFonts w:ascii="Arial" w:cs="Arial" w:eastAsia="Arial" w:hAnsi="Arial"/>
          <w:color w:val="333344"/>
          <w:sz w:val="22"/>
          <w:szCs w:val="22"/>
        </w:rPr>
        <w:t xml:space="preserve">Day-to-day operational intelligence. Processes monitoring results from Tier Three. Categorizes AI search appearances, accuracy, competitor mentions. Detects API changes and determines significance — escalate to Tier One or handle independently. Manages health checks, validates schema, checks indexing. Aggregates monitoring data for Tier One’s analysis. Runs daily per client, moderate volume.</w:t>
      </w:r>
    </w:p>
    <w:p>
      <w:pPr>
        <w:spacing w:after="160" w:before="280"/>
      </w:pPr>
      <w:r>
        <w:rPr>
          <w:rFonts w:ascii="Arial" w:cs="Arial" w:eastAsia="Arial" w:hAnsi="Arial"/>
          <w:b/>
          <w:bCs/>
          <w:color w:val="0F3460"/>
          <w:sz w:val="28"/>
          <w:szCs w:val="28"/>
        </w:rPr>
        <w:t xml:space="preserve">3.3 Tier Three: The Scout (Haiku-Class)</w:t>
      </w:r>
    </w:p>
    <w:p>
      <w:pPr>
        <w:spacing w:after="80" w:before="80" w:line="320"/>
      </w:pPr>
      <w:r>
        <w:rPr>
          <w:rFonts w:ascii="Arial" w:cs="Arial" w:eastAsia="Arial" w:hAnsi="Arial"/>
          <w:color w:val="333344"/>
          <w:sz w:val="22"/>
          <w:szCs w:val="22"/>
        </w:rPr>
        <w:t xml:space="preserve">Lightweight and fast. Only job: run queries and collect raw results across the big five platforms in all relevant languages (English, Hindi, Hinglish, regional). Captures full response, notes client mentions, competitor mentions, information presented. Does zero analysis — passes structured raw data to Tier Two. Highest volume tier. At 500 clients, 50 queries each, 5 platforms, multiple languages = 125,000+ scout calls/day. Haiku-class pricing makes this viable.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none" w:sz="0"/>
              <w:right w:val="single" w:color="E94560" w:sz="1"/>
            </w:tcBorders>
            <w:shd w:fill="FFF0F3" w:val="clear"/>
            <w:tcMar>
              <w:top w:type="dxa" w:w="120"/>
              <w:left w:type="dxa" w:w="200"/>
              <w:bottom w:type="dxa" w:w="40"/>
              <w:right w:type="dxa" w:w="200"/>
            </w:tcMar>
          </w:tcPr>
          <w:p>
            <w:r>
              <w:rPr>
                <w:rFonts w:ascii="Arial" w:cs="Arial" w:eastAsia="Arial" w:hAnsi="Arial"/>
                <w:b/>
                <w:bCs/>
                <w:color w:val="E94560"/>
                <w:sz w:val="22"/>
                <w:szCs w:val="22"/>
              </w:rPr>
              <w:t xml:space="preserve">Platform Query Methods</w:t>
            </w:r>
          </w:p>
        </w:tc>
      </w:tr>
      <w:tr>
        <w:tc>
          <w:tcPr>
            <w:tcW w:type="dxa" w:w="9360"/>
            <w:tcBorders>
              <w:top w:val="none" w:sz="0"/>
              <w:left w:val="single" w:color="E94560" w:sz="6"/>
              <w:bottom w:val="single" w:color="E94560" w:sz="1"/>
              <w:right w:val="single" w:color="E94560" w:sz="1"/>
            </w:tcBorders>
            <w:shd w:fill="FFF0F3" w:val="clear"/>
            <w:tcMar>
              <w:top w:type="dxa" w:w="40"/>
              <w:left w:type="dxa" w:w="200"/>
              <w:bottom w:type="dxa" w:w="120"/>
              <w:right w:type="dxa" w:w="200"/>
            </w:tcMar>
          </w:tcPr>
          <w:p>
            <w:pPr>
              <w:spacing w:line="300"/>
            </w:pPr>
            <w:r>
              <w:rPr>
                <w:rFonts w:ascii="Arial" w:cs="Arial" w:eastAsia="Arial" w:hAnsi="Arial"/>
                <w:color w:val="444455"/>
                <w:sz w:val="21"/>
                <w:szCs w:val="21"/>
              </w:rPr>
              <w:t xml:space="preserve">Not all monitoring uses AI models. ChatGPT, Claude, and Perplexity have direct APIs. Google AI Overviews requires SERP API with lightweight model parsing. The scout tier is often just an API call with parsing logic, not a full model invocation.</w:t>
            </w:r>
          </w:p>
        </w:tc>
      </w:tr>
    </w:tbl>
    <w:p>
      <w:pPr>
        <w:spacing w:after="120" w:before="120"/>
      </w:pPr>
    </w:p>
    <w:p>
      <w:pPr>
        <w:spacing w:after="160" w:before="280"/>
      </w:pPr>
      <w:r>
        <w:rPr>
          <w:rFonts w:ascii="Arial" w:cs="Arial" w:eastAsia="Arial" w:hAnsi="Arial"/>
          <w:b/>
          <w:bCs/>
          <w:color w:val="0F3460"/>
          <w:sz w:val="28"/>
          <w:szCs w:val="28"/>
        </w:rPr>
        <w:t xml:space="preserve">3.4 Feedback Loop Dampening</w:t>
      </w:r>
    </w:p>
    <w:p>
      <w:pPr>
        <w:spacing w:after="80" w:before="80" w:line="320"/>
      </w:pPr>
      <w:r>
        <w:rPr>
          <w:rFonts w:ascii="Arial" w:cs="Arial" w:eastAsia="Arial" w:hAnsi="Arial"/>
          <w:color w:val="333344"/>
          <w:sz w:val="22"/>
          <w:szCs w:val="22"/>
        </w:rPr>
        <w:t xml:space="preserve">After Tier One makes a strategic change, mark it in the knowledge graph with a timestamp and block re-evaluation for at least two weeks. Changes take days/weeks to propagate through search indexes. Without cooldown periods, the system oscillates. The dampener ensures measured, observable optimization.</w:t>
      </w:r>
    </w:p>
    <w:p>
      <w:r>
        <w:br/>
      </w:r>
    </w:p>
    <w:p>
      <w:pPr>
        <w:spacing w:after="200" w:before="360"/>
      </w:pPr>
      <w:r>
        <w:rPr>
          <w:rFonts w:ascii="Arial" w:cs="Arial" w:eastAsia="Arial" w:hAnsi="Arial"/>
          <w:b/>
          <w:bCs/>
          <w:color w:val="1A1A2E"/>
          <w:sz w:val="36"/>
          <w:szCs w:val="36"/>
        </w:rPr>
        <w:t xml:space="preserve">4. Super Admin Console: Mission Control</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The super admin console is Citare’s operational backbone. It is not client-facing or agency-facing. This is purely for the founder and eventually the ops team. You cannot run a hands-off autonomous system without being able to see inside it and control it.</w:t>
      </w:r>
    </w:p>
    <w:p>
      <w:pPr>
        <w:spacing w:after="160" w:before="280"/>
      </w:pPr>
      <w:r>
        <w:rPr>
          <w:rFonts w:ascii="Arial" w:cs="Arial" w:eastAsia="Arial" w:hAnsi="Arial"/>
          <w:b/>
          <w:bCs/>
          <w:color w:val="0F3460"/>
          <w:sz w:val="28"/>
          <w:szCs w:val="28"/>
        </w:rPr>
        <w:t xml:space="preserve">4.1 System Health Monitoring</w:t>
      </w:r>
    </w:p>
    <w:p>
      <w:pPr>
        <w:spacing w:after="80" w:before="80" w:line="320"/>
      </w:pPr>
      <w:r>
        <w:rPr>
          <w:rFonts w:ascii="Arial" w:cs="Arial" w:eastAsia="Arial" w:hAnsi="Arial"/>
          <w:color w:val="333344"/>
          <w:sz w:val="22"/>
          <w:szCs w:val="22"/>
        </w:rPr>
        <w:t xml:space="preserve">A single screen showing every external service Citare depends on: Google Ads API, Google Business Profile API, Search Console, Analytics, Merchant Center, Shopify API, each of the big five AI platforms (APIs and availability), SERP API provider, Supabase, Vercel, Railway, Redis. Each shows green, yellow, or red — not just “up or down” but “performing within normal parameters.” If Google Ads API response times spike from 200ms to 2 seconds, that’s yellow before it becomes red.</w:t>
      </w:r>
    </w:p>
    <w:p>
      <w:pPr>
        <w:spacing w:after="80" w:before="80" w:line="320"/>
      </w:pPr>
      <w:r>
        <w:rPr>
          <w:rFonts w:ascii="Arial" w:cs="Arial" w:eastAsia="Arial" w:hAnsi="Arial"/>
          <w:color w:val="333344"/>
          <w:sz w:val="22"/>
          <w:szCs w:val="22"/>
        </w:rPr>
        <w:t xml:space="preserve">An AI health agent monitors continuously and alerts via Slack/email before things break for customers. Proactive, not reactive.</w:t>
      </w:r>
    </w:p>
    <w:p>
      <w:pPr>
        <w:spacing w:after="160" w:before="280"/>
      </w:pPr>
      <w:r>
        <w:rPr>
          <w:rFonts w:ascii="Arial" w:cs="Arial" w:eastAsia="Arial" w:hAnsi="Arial"/>
          <w:b/>
          <w:bCs/>
          <w:color w:val="0F3460"/>
          <w:sz w:val="28"/>
          <w:szCs w:val="28"/>
        </w:rPr>
        <w:t xml:space="preserve">4.2 Usage &amp; Tier Limit Tracking</w:t>
      </w:r>
    </w:p>
    <w:p>
      <w:pPr>
        <w:spacing w:after="80" w:before="80" w:line="320"/>
      </w:pPr>
      <w:r>
        <w:rPr>
          <w:rFonts w:ascii="Arial" w:cs="Arial" w:eastAsia="Arial" w:hAnsi="Arial"/>
          <w:color w:val="333344"/>
          <w:sz w:val="22"/>
          <w:szCs w:val="22"/>
        </w:rPr>
        <w:t xml:space="preserve">Critical during the free-tier infrastructure phase. At-a-glance view of: Supabase at 43% of free tier storage, Vercel at 67% of free tier bandwidth, Redis at 22% of connection limit. When any service approaches 80% of its tier limit, the system flags it for proactive upgrade rather than hitting a wall at 2am.</w:t>
      </w:r>
    </w:p>
    <w:p>
      <w:pPr>
        <w:spacing w:after="80" w:before="80" w:line="320"/>
      </w:pPr>
      <w:r>
        <w:rPr>
          <w:rFonts w:ascii="Arial" w:cs="Arial" w:eastAsia="Arial" w:hAnsi="Arial"/>
          <w:color w:val="333344"/>
          <w:sz w:val="22"/>
          <w:szCs w:val="22"/>
        </w:rPr>
        <w:t xml:space="preserve">This extends beyond infrastructure to API rate limits. Google Ads API has daily quotas. AI platform APIs have rate limits. The dashboard shows current usage against limits for every external API, per client and in aggregate.</w:t>
      </w:r>
    </w:p>
    <w:p>
      <w:pPr>
        <w:spacing w:after="160" w:before="280"/>
      </w:pPr>
      <w:r>
        <w:rPr>
          <w:rFonts w:ascii="Arial" w:cs="Arial" w:eastAsia="Arial" w:hAnsi="Arial"/>
          <w:b/>
          <w:bCs/>
          <w:color w:val="0F3460"/>
          <w:sz w:val="28"/>
          <w:szCs w:val="28"/>
        </w:rPr>
        <w:t xml:space="preserve">4.3 Per-Customer Cost Drill-Down</w:t>
      </w:r>
    </w:p>
    <w:p>
      <w:pPr>
        <w:spacing w:after="80" w:before="80" w:line="320"/>
      </w:pPr>
      <w:r>
        <w:rPr>
          <w:rFonts w:ascii="Arial" w:cs="Arial" w:eastAsia="Arial" w:hAnsi="Arial"/>
          <w:color w:val="333344"/>
          <w:sz w:val="22"/>
          <w:szCs w:val="22"/>
        </w:rPr>
        <w:t xml:space="preserve">Real-time unit economics per client. For each customer: total API calls this month broken down by tier (Tier Zero polls, Tier Two worker calls, Tier Three scout queries, Tier One strategist runs), cost per API provider, total monthly cost for this client, revenue from this client, real-time margin. If one client is burning 3x expected API costs — perhaps their Google Ads account has 500 campaigns instead of the typical 20 — it’s visible immediately for investigation.</w:t>
      </w:r>
    </w:p>
    <w:p>
      <w:pPr>
        <w:spacing w:after="80" w:before="80" w:line="320"/>
      </w:pPr>
      <w:r>
        <w:rPr>
          <w:rFonts w:ascii="Arial" w:cs="Arial" w:eastAsia="Arial" w:hAnsi="Arial"/>
          <w:color w:val="333344"/>
          <w:sz w:val="22"/>
          <w:szCs w:val="22"/>
        </w:rPr>
        <w:t xml:space="preserve">Aggregate views show: average cost per client trending over time, most expensive clients, most profitable clients, cost distribution by tier. This is how operational efficiency is managed as the client base scales.</w:t>
      </w:r>
    </w:p>
    <w:p>
      <w:pPr>
        <w:spacing w:after="160" w:before="280"/>
      </w:pPr>
      <w:r>
        <w:rPr>
          <w:rFonts w:ascii="Arial" w:cs="Arial" w:eastAsia="Arial" w:hAnsi="Arial"/>
          <w:b/>
          <w:bCs/>
          <w:color w:val="0F3460"/>
          <w:sz w:val="28"/>
          <w:szCs w:val="28"/>
        </w:rPr>
        <w:t xml:space="preserve">4.4 Failover Switches</w:t>
      </w:r>
    </w:p>
    <w:p>
      <w:pPr>
        <w:spacing w:after="80" w:before="80" w:line="320"/>
      </w:pPr>
      <w:r>
        <w:rPr>
          <w:rFonts w:ascii="Arial" w:cs="Arial" w:eastAsia="Arial" w:hAnsi="Arial"/>
          <w:color w:val="333344"/>
          <w:sz w:val="22"/>
          <w:szCs w:val="22"/>
        </w:rPr>
        <w:t xml:space="preserve">Every external dependency has a primary and backup method. When things break (and they will), the system adapts.</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AI Platform Monitoring Failover: </w:t>
      </w:r>
      <w:r>
        <w:rPr>
          <w:rFonts w:ascii="Arial" w:cs="Arial" w:eastAsia="Arial" w:hAnsi="Arial"/>
          <w:color w:val="333344"/>
          <w:sz w:val="22"/>
          <w:szCs w:val="22"/>
        </w:rPr>
        <w:t xml:space="preserve">If OpenAI’s API goes down, ChatGPT monitoring switches to web scraping via headless browser. Same for Perplexity, Gemini, and others. Each has a toggle: primary method vs backup method.</w:t>
      </w:r>
    </w:p>
    <w:p>
      <w:pPr>
        <w:pStyle w:val="ListParagraph"/>
        <w:numPr>
          <w:ilvl w:val="0"/>
          <w:numId w:val="2"/>
        </w:numPr>
        <w:spacing w:after="60" w:before="60" w:line="300"/>
      </w:pPr>
      <w:r>
        <w:rPr>
          <w:rFonts w:ascii="Arial" w:cs="Arial" w:eastAsia="Arial" w:hAnsi="Arial"/>
          <w:b/>
          <w:bCs/>
          <w:color w:val="333344"/>
          <w:sz w:val="22"/>
          <w:szCs w:val="22"/>
        </w:rPr>
        <w:t xml:space="preserve">SERP API Failover: </w:t>
      </w:r>
      <w:r>
        <w:rPr>
          <w:rFonts w:ascii="Arial" w:cs="Arial" w:eastAsia="Arial" w:hAnsi="Arial"/>
          <w:color w:val="333344"/>
          <w:sz w:val="22"/>
          <w:szCs w:val="22"/>
        </w:rPr>
        <w:t xml:space="preserve">If the primary SERP API provider has issues, switch to an alternative provider with one click.</w:t>
      </w:r>
    </w:p>
    <w:p>
      <w:pPr>
        <w:pStyle w:val="ListParagraph"/>
        <w:numPr>
          <w:ilvl w:val="0"/>
          <w:numId w:val="2"/>
        </w:numPr>
        <w:spacing w:after="60" w:before="60" w:line="300"/>
      </w:pPr>
      <w:r>
        <w:rPr>
          <w:rFonts w:ascii="Arial" w:cs="Arial" w:eastAsia="Arial" w:hAnsi="Arial"/>
          <w:b/>
          <w:bCs/>
          <w:color w:val="333344"/>
          <w:sz w:val="22"/>
          <w:szCs w:val="22"/>
        </w:rPr>
        <w:t xml:space="preserve">Data Ingestion Failover: </w:t>
      </w:r>
      <w:r>
        <w:rPr>
          <w:rFonts w:ascii="Arial" w:cs="Arial" w:eastAsia="Arial" w:hAnsi="Arial"/>
          <w:color w:val="333344"/>
          <w:sz w:val="22"/>
          <w:szCs w:val="22"/>
        </w:rPr>
        <w:t xml:space="preserve">If a Google API is rate-limited or temporarily unavailable, queue the requests and retry with exponential backoff rather than failing.</w:t>
      </w:r>
    </w:p>
    <w:p>
      <w:pPr>
        <w:spacing w:after="120" w:before="120"/>
      </w:pPr>
    </w:p>
    <w:p>
      <w:pPr>
        <w:spacing w:after="80" w:before="80" w:line="320"/>
      </w:pPr>
      <w:r>
        <w:rPr>
          <w:rFonts w:ascii="Arial" w:cs="Arial" w:eastAsia="Arial" w:hAnsi="Arial"/>
          <w:color w:val="333344"/>
          <w:sz w:val="22"/>
          <w:szCs w:val="22"/>
        </w:rPr>
        <w:t xml:space="preserve">Switches are both manual (flip in the console) and automatic (health agent detects 3 consecutive failures in 5 minutes and switches). Every automatic switch generates an alert so the operator is aware.</w:t>
      </w:r>
    </w:p>
    <w:p>
      <w:pPr>
        <w:spacing w:after="160" w:before="280"/>
      </w:pPr>
      <w:r>
        <w:rPr>
          <w:rFonts w:ascii="Arial" w:cs="Arial" w:eastAsia="Arial" w:hAnsi="Arial"/>
          <w:b/>
          <w:bCs/>
          <w:color w:val="0F3460"/>
          <w:sz w:val="28"/>
          <w:szCs w:val="28"/>
        </w:rPr>
        <w:t xml:space="preserve">4.5 Model Routing Controls</w:t>
      </w:r>
    </w:p>
    <w:p>
      <w:pPr>
        <w:spacing w:after="80" w:before="80" w:line="320"/>
      </w:pPr>
      <w:r>
        <w:rPr>
          <w:rFonts w:ascii="Arial" w:cs="Arial" w:eastAsia="Arial" w:hAnsi="Arial"/>
          <w:color w:val="333344"/>
          <w:sz w:val="22"/>
          <w:szCs w:val="22"/>
        </w:rPr>
        <w:t xml:space="preserve">Each AI tier’s underlying model is configurable from the console without code redeployment. Dropdown per tier: which model, which provider. If Gemini releases a cheaper model suitable for scout queries, switch Tier Three to Gemini, monitor quality for a day, compare results, keep or revert. This is how costs are continuously optimized as the model landscape evolves.</w:t>
      </w:r>
    </w:p>
    <w:p>
      <w:pPr>
        <w:spacing w:after="80" w:before="80" w:line="320"/>
      </w:pPr>
      <w:r>
        <w:rPr>
          <w:rFonts w:ascii="Arial" w:cs="Arial" w:eastAsia="Arial" w:hAnsi="Arial"/>
          <w:color w:val="333344"/>
          <w:sz w:val="22"/>
          <w:szCs w:val="22"/>
        </w:rPr>
        <w:t xml:space="preserve">Model routing also enables A/B testing: run 50% of Tier Three queries through Haiku and 50% through an alternative, compare response quality and cost, let the data decide.</w:t>
      </w:r>
    </w:p>
    <w:p>
      <w:pPr>
        <w:spacing w:after="160" w:before="280"/>
      </w:pPr>
      <w:r>
        <w:rPr>
          <w:rFonts w:ascii="Arial" w:cs="Arial" w:eastAsia="Arial" w:hAnsi="Arial"/>
          <w:b/>
          <w:bCs/>
          <w:color w:val="0F3460"/>
          <w:sz w:val="28"/>
          <w:szCs w:val="28"/>
        </w:rPr>
        <w:t xml:space="preserve">4.6 Client Lifecycle View</w:t>
      </w:r>
    </w:p>
    <w:p>
      <w:pPr>
        <w:spacing w:after="80" w:before="80" w:line="320"/>
      </w:pPr>
      <w:r>
        <w:rPr>
          <w:rFonts w:ascii="Arial" w:cs="Arial" w:eastAsia="Arial" w:hAnsi="Arial"/>
          <w:color w:val="333344"/>
          <w:sz w:val="22"/>
          <w:szCs w:val="22"/>
        </w:rPr>
        <w:t xml:space="preserve">Operational view of the entire client base: how many clients are in onboarding (processing data), how many are active (monitoring running, presence deployed), how many have stale data (APIs disconnected, no recent updates), how many are churn-risk (visibility declining, agency hasn’t logged in for 30+ days). This is how the business is managed without manually checking each account.</w:t>
      </w:r>
    </w:p>
    <w:p>
      <w:pPr>
        <w:spacing w:after="80" w:before="80" w:line="320"/>
      </w:pPr>
      <w:r>
        <w:rPr>
          <w:rFonts w:ascii="Arial" w:cs="Arial" w:eastAsia="Arial" w:hAnsi="Arial"/>
          <w:color w:val="333344"/>
          <w:sz w:val="22"/>
          <w:szCs w:val="22"/>
        </w:rPr>
        <w:t xml:space="preserve">Alerts for lifecycle events: “Client X’s Google Ads API token expired — presence layer data will become stale in 7 days.” “Agency Y hasn’t logged into their dashboard in 45 days — churn risk.”</w:t>
      </w:r>
    </w:p>
    <w:p>
      <w:pPr>
        <w:spacing w:after="160" w:before="280"/>
      </w:pPr>
      <w:r>
        <w:rPr>
          <w:rFonts w:ascii="Arial" w:cs="Arial" w:eastAsia="Arial" w:hAnsi="Arial"/>
          <w:b/>
          <w:bCs/>
          <w:color w:val="0F3460"/>
          <w:sz w:val="28"/>
          <w:szCs w:val="28"/>
        </w:rPr>
        <w:t xml:space="preserve">4.7 Experiment Management</w:t>
      </w:r>
    </w:p>
    <w:p>
      <w:pPr>
        <w:spacing w:after="80" w:before="80" w:line="320"/>
      </w:pPr>
      <w:r>
        <w:rPr>
          <w:rFonts w:ascii="Arial" w:cs="Arial" w:eastAsia="Arial" w:hAnsi="Arial"/>
          <w:color w:val="333344"/>
          <w:sz w:val="22"/>
          <w:szCs w:val="22"/>
        </w:rPr>
        <w:t xml:space="preserve">A system for defining and tracking A/B experiments across the product. Examples: “For the next 20 healthcare clients, use prompt variant B for the strategist.” “Test a new FAQ format for Perplexity optimization.” “Does monitoring in Hinglish queries produce materially different results from English?” Each experiment tracks outcomes and the meta-intelligence layer analyzes which variant performed better. This is how the product improves systematically rather than through gut feel.</w:t>
      </w:r>
    </w:p>
    <w:p>
      <w:r>
        <w:br/>
      </w:r>
    </w:p>
    <w:p>
      <w:pPr>
        <w:spacing w:after="200" w:before="360"/>
      </w:pPr>
      <w:r>
        <w:rPr>
          <w:rFonts w:ascii="Arial" w:cs="Arial" w:eastAsia="Arial" w:hAnsi="Arial"/>
          <w:b/>
          <w:bCs/>
          <w:color w:val="1A1A2E"/>
          <w:sz w:val="36"/>
          <w:szCs w:val="36"/>
        </w:rPr>
        <w:t xml:space="preserve">5. Layer Four: Meta-Intelligence Engine</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Layer 4 is fundamentally different from the client-facing intelligence in Layer 3. Layer 3 generates insights for individual clients. Layer 4 operates across the entire client base and generates insights for Citare itself — about the product, the market, and the AI search landscape.</w:t>
      </w:r>
    </w:p>
    <w:p>
      <w:pPr>
        <w:spacing w:after="160" w:before="280"/>
      </w:pPr>
      <w:r>
        <w:rPr>
          <w:rFonts w:ascii="Arial" w:cs="Arial" w:eastAsia="Arial" w:hAnsi="Arial"/>
          <w:b/>
          <w:bCs/>
          <w:color w:val="0F3460"/>
          <w:sz w:val="28"/>
          <w:szCs w:val="28"/>
        </w:rPr>
        <w:t xml:space="preserve">5.1 The Meta-Intelligence Model</w:t>
      </w:r>
    </w:p>
    <w:p>
      <w:pPr>
        <w:spacing w:after="80" w:before="80" w:line="320"/>
      </w:pPr>
      <w:r>
        <w:rPr>
          <w:rFonts w:ascii="Arial" w:cs="Arial" w:eastAsia="Arial" w:hAnsi="Arial"/>
          <w:color w:val="333344"/>
          <w:sz w:val="22"/>
          <w:szCs w:val="22"/>
        </w:rPr>
        <w:t xml:space="preserve">An Opus-class model running on schedule (weekly) with access to aggregated, anonymized data from every client. It asks questions no individual client analysis would reveal:</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Platform Behavior Shifts: </w:t>
      </w:r>
      <w:r>
        <w:rPr>
          <w:rFonts w:ascii="Arial" w:cs="Arial" w:eastAsia="Arial" w:hAnsi="Arial"/>
          <w:color w:val="333344"/>
          <w:sz w:val="22"/>
          <w:szCs w:val="22"/>
        </w:rPr>
        <w:t xml:space="preserve">Across all healthcare clients this month, which AI platform showed the most volatility in recommendations? Did any platform change its sourcing behavior?</w:t>
      </w:r>
    </w:p>
    <w:p>
      <w:pPr>
        <w:pStyle w:val="ListParagraph"/>
        <w:numPr>
          <w:ilvl w:val="0"/>
          <w:numId w:val="2"/>
        </w:numPr>
        <w:spacing w:after="60" w:before="60" w:line="300"/>
      </w:pPr>
      <w:r>
        <w:rPr>
          <w:rFonts w:ascii="Arial" w:cs="Arial" w:eastAsia="Arial" w:hAnsi="Arial"/>
          <w:b/>
          <w:bCs/>
          <w:color w:val="333344"/>
          <w:sz w:val="22"/>
          <w:szCs w:val="22"/>
        </w:rPr>
        <w:t xml:space="preserve">Content Effectiveness Trends: </w:t>
      </w:r>
      <w:r>
        <w:rPr>
          <w:rFonts w:ascii="Arial" w:cs="Arial" w:eastAsia="Arial" w:hAnsi="Arial"/>
          <w:color w:val="333344"/>
          <w:sz w:val="22"/>
          <w:szCs w:val="22"/>
        </w:rPr>
        <w:t xml:space="preserve">Are certain types of structured content becoming more or less effective across the board? Is FAQ content gaining or losing weight?</w:t>
      </w:r>
    </w:p>
    <w:p>
      <w:pPr>
        <w:pStyle w:val="ListParagraph"/>
        <w:numPr>
          <w:ilvl w:val="0"/>
          <w:numId w:val="2"/>
        </w:numPr>
        <w:spacing w:after="60" w:before="60" w:line="300"/>
      </w:pPr>
      <w:r>
        <w:rPr>
          <w:rFonts w:ascii="Arial" w:cs="Arial" w:eastAsia="Arial" w:hAnsi="Arial"/>
          <w:b/>
          <w:bCs/>
          <w:color w:val="333344"/>
          <w:sz w:val="22"/>
          <w:szCs w:val="22"/>
        </w:rPr>
        <w:t xml:space="preserve">Market Opportunity Detection: </w:t>
      </w:r>
      <w:r>
        <w:rPr>
          <w:rFonts w:ascii="Arial" w:cs="Arial" w:eastAsia="Arial" w:hAnsi="Arial"/>
          <w:color w:val="333344"/>
          <w:sz w:val="22"/>
          <w:szCs w:val="22"/>
        </w:rPr>
        <w:t xml:space="preserve">Which verticals have the highest AI search visibility on average? Which are underserved — meaning there’s untapped market opportunity for client acquisition?</w:t>
      </w:r>
    </w:p>
    <w:p>
      <w:pPr>
        <w:pStyle w:val="ListParagraph"/>
        <w:numPr>
          <w:ilvl w:val="0"/>
          <w:numId w:val="2"/>
        </w:numPr>
        <w:spacing w:after="60" w:before="60" w:line="300"/>
      </w:pPr>
      <w:r>
        <w:rPr>
          <w:rFonts w:ascii="Arial" w:cs="Arial" w:eastAsia="Arial" w:hAnsi="Arial"/>
          <w:b/>
          <w:bCs/>
          <w:color w:val="333344"/>
          <w:sz w:val="22"/>
          <w:szCs w:val="22"/>
        </w:rPr>
        <w:t xml:space="preserve">Language Trends: </w:t>
      </w:r>
      <w:r>
        <w:rPr>
          <w:rFonts w:ascii="Arial" w:cs="Arial" w:eastAsia="Arial" w:hAnsi="Arial"/>
          <w:color w:val="333344"/>
          <w:sz w:val="22"/>
          <w:szCs w:val="22"/>
        </w:rPr>
        <w:t xml:space="preserve">How are Hinglish queries trending versus English queries month over month? Is regional language search growing in specific geographies?</w:t>
      </w:r>
    </w:p>
    <w:p>
      <w:pPr>
        <w:pStyle w:val="ListParagraph"/>
        <w:numPr>
          <w:ilvl w:val="0"/>
          <w:numId w:val="2"/>
        </w:numPr>
        <w:spacing w:after="60" w:before="60" w:line="300"/>
      </w:pPr>
      <w:r>
        <w:rPr>
          <w:rFonts w:ascii="Arial" w:cs="Arial" w:eastAsia="Arial" w:hAnsi="Arial"/>
          <w:b/>
          <w:bCs/>
          <w:color w:val="333344"/>
          <w:sz w:val="22"/>
          <w:szCs w:val="22"/>
        </w:rPr>
        <w:t xml:space="preserve">Classification Validation: </w:t>
      </w:r>
      <w:r>
        <w:rPr>
          <w:rFonts w:ascii="Arial" w:cs="Arial" w:eastAsia="Arial" w:hAnsi="Arial"/>
          <w:color w:val="333344"/>
          <w:sz w:val="22"/>
          <w:szCs w:val="22"/>
        </w:rPr>
        <w:t xml:space="preserve">Are the decision-radius classifications holding up or does the data suggest certain services should be reclassified?</w:t>
      </w:r>
    </w:p>
    <w:p>
      <w:pPr>
        <w:pStyle w:val="ListParagraph"/>
        <w:numPr>
          <w:ilvl w:val="0"/>
          <w:numId w:val="2"/>
        </w:numPr>
        <w:spacing w:after="60" w:before="60" w:line="300"/>
      </w:pPr>
      <w:r>
        <w:rPr>
          <w:rFonts w:ascii="Arial" w:cs="Arial" w:eastAsia="Arial" w:hAnsi="Arial"/>
          <w:b/>
          <w:bCs/>
          <w:color w:val="333344"/>
          <w:sz w:val="22"/>
          <w:szCs w:val="22"/>
        </w:rPr>
        <w:t xml:space="preserve">Cost Optimization Opportunities: </w:t>
      </w:r>
      <w:r>
        <w:rPr>
          <w:rFonts w:ascii="Arial" w:cs="Arial" w:eastAsia="Arial" w:hAnsi="Arial"/>
          <w:color w:val="333344"/>
          <w:sz w:val="22"/>
          <w:szCs w:val="22"/>
        </w:rPr>
        <w:t xml:space="preserve">Are there query patterns where cheaper models produce equivalent quality to more expensive ones? Can caching be improved for common query types?</w:t>
      </w:r>
    </w:p>
    <w:p>
      <w:pPr>
        <w:spacing w:after="160" w:before="280"/>
      </w:pPr>
      <w:r>
        <w:rPr>
          <w:rFonts w:ascii="Arial" w:cs="Arial" w:eastAsia="Arial" w:hAnsi="Arial"/>
          <w:b/>
          <w:bCs/>
          <w:color w:val="0F3460"/>
          <w:sz w:val="28"/>
          <w:szCs w:val="28"/>
        </w:rPr>
        <w:t xml:space="preserve">5.2 Meta-Intelligence Outputs</w:t>
      </w:r>
    </w:p>
    <w:p>
      <w:pPr>
        <w:spacing w:after="80" w:before="80" w:line="320"/>
      </w:pPr>
      <w:r>
        <w:rPr>
          <w:rFonts w:ascii="Arial" w:cs="Arial" w:eastAsia="Arial" w:hAnsi="Arial"/>
          <w:color w:val="333344"/>
          <w:sz w:val="22"/>
          <w:szCs w:val="22"/>
        </w:rPr>
        <w:t xml:space="preserve">The meta-intelligence feeds into three destinations:</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Back into the Product (Automatic): </w:t>
      </w:r>
      <w:r>
        <w:rPr>
          <w:rFonts w:ascii="Arial" w:cs="Arial" w:eastAsia="Arial" w:hAnsi="Arial"/>
          <w:color w:val="333344"/>
          <w:sz w:val="22"/>
          <w:szCs w:val="22"/>
        </w:rPr>
        <w:t xml:space="preserve">Updated rules and heuristics injected into the Tier One strategist’s system prompt. Example: “Based on cross-client analysis, Perplexity has started weighting FAQ content 30% more heavily for healthcare — increase FAQ richness for all healthcare clients.” This happens automatically without manual rule-writing.</w:t>
      </w:r>
    </w:p>
    <w:p>
      <w:pPr>
        <w:pStyle w:val="ListParagraph"/>
        <w:numPr>
          <w:ilvl w:val="0"/>
          <w:numId w:val="2"/>
        </w:numPr>
        <w:spacing w:after="60" w:before="60" w:line="300"/>
      </w:pPr>
      <w:r>
        <w:rPr>
          <w:rFonts w:ascii="Arial" w:cs="Arial" w:eastAsia="Arial" w:hAnsi="Arial"/>
          <w:b/>
          <w:bCs/>
          <w:color w:val="333344"/>
          <w:sz w:val="22"/>
          <w:szCs w:val="22"/>
        </w:rPr>
        <w:t xml:space="preserve">Into the Product Roadmap (Manual): </w:t>
      </w:r>
      <w:r>
        <w:rPr>
          <w:rFonts w:ascii="Arial" w:cs="Arial" w:eastAsia="Arial" w:hAnsi="Arial"/>
          <w:color w:val="333344"/>
          <w:sz w:val="22"/>
          <w:szCs w:val="22"/>
        </w:rPr>
        <w:t xml:space="preserve">Insights surfaced in the admin console for the founder to act on. Example: “E-commerce clients in fashion vertical have 40% lower visibility than electronics — investigate content format gap.” These inform feature prioritization and vertical strategy.</w:t>
      </w:r>
    </w:p>
    <w:p>
      <w:pPr>
        <w:pStyle w:val="ListParagraph"/>
        <w:numPr>
          <w:ilvl w:val="0"/>
          <w:numId w:val="2"/>
        </w:numPr>
        <w:spacing w:after="60" w:before="60" w:line="300"/>
      </w:pPr>
      <w:r>
        <w:rPr>
          <w:rFonts w:ascii="Arial" w:cs="Arial" w:eastAsia="Arial" w:hAnsi="Arial"/>
          <w:b/>
          <w:bCs/>
          <w:color w:val="333344"/>
          <w:sz w:val="22"/>
          <w:szCs w:val="22"/>
        </w:rPr>
        <w:t xml:space="preserve">Into Content Marketing (Manual): </w:t>
      </w:r>
      <w:r>
        <w:rPr>
          <w:rFonts w:ascii="Arial" w:cs="Arial" w:eastAsia="Arial" w:hAnsi="Arial"/>
          <w:color w:val="333344"/>
          <w:sz w:val="22"/>
          <w:szCs w:val="22"/>
        </w:rPr>
        <w:t xml:space="preserve">Anonymized trends packaged as blog posts, reports, and social content. Quarterly “State of AI Search in India” reports, vertical deep-dives, platform comparison analyses. Establishes Citare as the authority on AI search behavior and drives inbound from agencies.</w:t>
      </w:r>
    </w:p>
    <w:p>
      <w:pPr>
        <w:spacing w:after="160" w:before="280"/>
      </w:pPr>
      <w:r>
        <w:rPr>
          <w:rFonts w:ascii="Arial" w:cs="Arial" w:eastAsia="Arial" w:hAnsi="Arial"/>
          <w:b/>
          <w:bCs/>
          <w:color w:val="0F3460"/>
          <w:sz w:val="28"/>
          <w:szCs w:val="28"/>
        </w:rPr>
        <w:t xml:space="preserve">5.3 The Self-Improving Loop</w:t>
      </w:r>
    </w:p>
    <w:p>
      <w:pPr>
        <w:spacing w:after="80" w:before="80" w:line="320"/>
      </w:pPr>
      <w:r>
        <w:rPr>
          <w:rFonts w:ascii="Arial" w:cs="Arial" w:eastAsia="Arial" w:hAnsi="Arial"/>
          <w:color w:val="333344"/>
          <w:sz w:val="22"/>
          <w:szCs w:val="22"/>
        </w:rPr>
        <w:t xml:space="preserve">Layer 4 is what makes Citare a self-improving system rather than a static product. The meta-intelligence analyzes outcomes across all clients, updates the rules that govern content generation, those updated rules produce better content for every client, the better content produces better outcomes, those outcomes feed back into the next meta-analysis cycle. Each cycle makes the entire platform smarter.</w:t>
      </w:r>
    </w:p>
    <w:p>
      <w:pPr>
        <w:spacing w:after="80" w:before="80" w:line="320"/>
      </w:pPr>
      <w:r>
        <w:rPr>
          <w:rFonts w:ascii="Arial" w:cs="Arial" w:eastAsia="Arial" w:hAnsi="Arial"/>
          <w:color w:val="333344"/>
          <w:sz w:val="22"/>
          <w:szCs w:val="22"/>
        </w:rPr>
        <w:t xml:space="preserve">This is the ultimate expression of the data flywheel. Layer 4 is the engine that turns accumulated data into accumulated intelligence. A competitor can copy Citare’s features. They cannot copy the intelligence that Layer 4 has built from months of cross-client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none" w:sz="0"/>
              <w:right w:val="single" w:color="E94560" w:sz="1"/>
            </w:tcBorders>
            <w:shd w:fill="FFF0F3" w:val="clear"/>
            <w:tcMar>
              <w:top w:type="dxa" w:w="120"/>
              <w:left w:type="dxa" w:w="200"/>
              <w:bottom w:type="dxa" w:w="40"/>
              <w:right w:type="dxa" w:w="200"/>
            </w:tcMar>
          </w:tcPr>
          <w:p>
            <w:r>
              <w:rPr>
                <w:rFonts w:ascii="Arial" w:cs="Arial" w:eastAsia="Arial" w:hAnsi="Arial"/>
                <w:b/>
                <w:bCs/>
                <w:color w:val="E94560"/>
                <w:sz w:val="22"/>
                <w:szCs w:val="22"/>
              </w:rPr>
              <w:t xml:space="preserve">Layer 4 Summary</w:t>
            </w:r>
          </w:p>
        </w:tc>
      </w:tr>
      <w:tr>
        <w:tc>
          <w:tcPr>
            <w:tcW w:type="dxa" w:w="9360"/>
            <w:tcBorders>
              <w:top w:val="none" w:sz="0"/>
              <w:left w:val="single" w:color="E94560" w:sz="6"/>
              <w:bottom w:val="single" w:color="E94560" w:sz="1"/>
              <w:right w:val="single" w:color="E94560" w:sz="1"/>
            </w:tcBorders>
            <w:shd w:fill="FFF0F3" w:val="clear"/>
            <w:tcMar>
              <w:top w:type="dxa" w:w="40"/>
              <w:left w:type="dxa" w:w="200"/>
              <w:bottom w:type="dxa" w:w="120"/>
              <w:right w:type="dxa" w:w="200"/>
            </w:tcMar>
          </w:tcPr>
          <w:p>
            <w:pPr>
              <w:spacing w:line="300"/>
            </w:pPr>
            <w:r>
              <w:rPr>
                <w:rFonts w:ascii="Arial" w:cs="Arial" w:eastAsia="Arial" w:hAnsi="Arial"/>
                <w:color w:val="444455"/>
                <w:sz w:val="21"/>
                <w:szCs w:val="21"/>
              </w:rPr>
              <w:t xml:space="preserve">Layer 3 asks: “How is this client performing in AI search?” Layer 4 asks: “How is AI search itself evolving, and how should we adapt the entire platform?” Layer 3 serves the client. Layer 4 serves the product.</w:t>
            </w:r>
          </w:p>
        </w:tc>
      </w:tr>
    </w:tbl>
    <w:p>
      <w:r>
        <w:br/>
      </w:r>
    </w:p>
    <w:p>
      <w:pPr>
        <w:spacing w:after="200" w:before="360"/>
      </w:pPr>
      <w:r>
        <w:rPr>
          <w:rFonts w:ascii="Arial" w:cs="Arial" w:eastAsia="Arial" w:hAnsi="Arial"/>
          <w:b/>
          <w:bCs/>
          <w:color w:val="1A1A2E"/>
          <w:sz w:val="36"/>
          <w:szCs w:val="36"/>
        </w:rPr>
        <w:t xml:space="preserve">6. The Knowledge Graph: Central Nervous System</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The knowledge graph is not a database in one layer — it is the central data structure all three layers orbit. It contains three types of information:</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Business State: </w:t>
      </w:r>
      <w:r>
        <w:rPr>
          <w:rFonts w:ascii="Arial" w:cs="Arial" w:eastAsia="Arial" w:hAnsi="Arial"/>
          <w:color w:val="333344"/>
          <w:sz w:val="22"/>
          <w:szCs w:val="22"/>
        </w:rPr>
        <w:t xml:space="preserve">What the business is, does, offers, where it operates, who it competes with, decision-radius classifications per service, landmark context, language preferences. Sourced from Layer One, updated by Tier Zero polling.</w:t>
      </w:r>
    </w:p>
    <w:p>
      <w:pPr>
        <w:pStyle w:val="ListParagraph"/>
        <w:numPr>
          <w:ilvl w:val="0"/>
          <w:numId w:val="2"/>
        </w:numPr>
        <w:spacing w:after="60" w:before="60" w:line="300"/>
      </w:pPr>
      <w:r>
        <w:rPr>
          <w:rFonts w:ascii="Arial" w:cs="Arial" w:eastAsia="Arial" w:hAnsi="Arial"/>
          <w:b/>
          <w:bCs/>
          <w:color w:val="333344"/>
          <w:sz w:val="22"/>
          <w:szCs w:val="22"/>
        </w:rPr>
        <w:t xml:space="preserve">Presence State: </w:t>
      </w:r>
      <w:r>
        <w:rPr>
          <w:rFonts w:ascii="Arial" w:cs="Arial" w:eastAsia="Arial" w:hAnsi="Arial"/>
          <w:color w:val="333344"/>
          <w:sz w:val="22"/>
          <w:szCs w:val="22"/>
        </w:rPr>
        <w:t xml:space="preserve">What structured content exists, where deployed, when last generated, format versions live, deployment health, multi-language variants status. Managed by Layer Two, read by Layer Three.</w:t>
      </w:r>
    </w:p>
    <w:p>
      <w:pPr>
        <w:pStyle w:val="ListParagraph"/>
        <w:numPr>
          <w:ilvl w:val="0"/>
          <w:numId w:val="2"/>
        </w:numPr>
        <w:spacing w:after="60" w:before="60" w:line="300"/>
      </w:pPr>
      <w:r>
        <w:rPr>
          <w:rFonts w:ascii="Arial" w:cs="Arial" w:eastAsia="Arial" w:hAnsi="Arial"/>
          <w:b/>
          <w:bCs/>
          <w:color w:val="333344"/>
          <w:sz w:val="22"/>
          <w:szCs w:val="22"/>
        </w:rPr>
        <w:t xml:space="preserve">Search State: </w:t>
      </w:r>
      <w:r>
        <w:rPr>
          <w:rFonts w:ascii="Arial" w:cs="Arial" w:eastAsia="Arial" w:hAnsi="Arial"/>
          <w:color w:val="333344"/>
          <w:sz w:val="22"/>
          <w:szCs w:val="22"/>
        </w:rPr>
        <w:t xml:space="preserve">How the business appears in AI search across platforms and languages, which queries work, competitor positions, accuracy flags, trend data. Sourced from Layer Three, consumed by Tier One.</w:t>
      </w:r>
    </w:p>
    <w:p>
      <w:pPr>
        <w:spacing w:after="120" w:before="120"/>
      </w:pPr>
    </w:p>
    <w:p>
      <w:pPr>
        <w:spacing w:after="80" w:before="80" w:line="320"/>
      </w:pPr>
      <w:r>
        <w:rPr>
          <w:rFonts w:ascii="Arial" w:cs="Arial" w:eastAsia="Arial" w:hAnsi="Arial"/>
          <w:color w:val="333344"/>
          <w:sz w:val="22"/>
          <w:szCs w:val="22"/>
        </w:rPr>
        <w:t xml:space="preserve">The system is event-driven. Every change emits an event via a job queue (Redis streams initially). Each tier subscribes to relevant events:</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Tier Zero emits: </w:t>
      </w:r>
      <w:r>
        <w:rPr>
          <w:rFonts w:ascii="Arial" w:cs="Arial" w:eastAsia="Arial" w:hAnsi="Arial"/>
          <w:color w:val="333344"/>
          <w:sz w:val="22"/>
          <w:szCs w:val="22"/>
        </w:rPr>
        <w:t xml:space="preserve">google_ads_campaign_changed, new_review_detected, shopify_product_updated, gbp_hours_changed</w:t>
      </w:r>
    </w:p>
    <w:p>
      <w:pPr>
        <w:pStyle w:val="ListParagraph"/>
        <w:numPr>
          <w:ilvl w:val="0"/>
          <w:numId w:val="2"/>
        </w:numPr>
        <w:spacing w:after="60" w:before="60" w:line="300"/>
      </w:pPr>
      <w:r>
        <w:rPr>
          <w:rFonts w:ascii="Arial" w:cs="Arial" w:eastAsia="Arial" w:hAnsi="Arial"/>
          <w:b/>
          <w:bCs/>
          <w:color w:val="333344"/>
          <w:sz w:val="22"/>
          <w:szCs w:val="22"/>
        </w:rPr>
        <w:t xml:space="preserve">Tier Two listens for: </w:t>
      </w:r>
      <w:r>
        <w:rPr>
          <w:rFonts w:ascii="Arial" w:cs="Arial" w:eastAsia="Arial" w:hAnsi="Arial"/>
          <w:color w:val="333344"/>
          <w:sz w:val="22"/>
          <w:szCs w:val="22"/>
        </w:rPr>
        <w:t xml:space="preserve">business_profile_updated, prominence_score_changed → regenerates content</w:t>
      </w:r>
    </w:p>
    <w:p>
      <w:pPr>
        <w:pStyle w:val="ListParagraph"/>
        <w:numPr>
          <w:ilvl w:val="0"/>
          <w:numId w:val="2"/>
        </w:numPr>
        <w:spacing w:after="60" w:before="60" w:line="300"/>
      </w:pPr>
      <w:r>
        <w:rPr>
          <w:rFonts w:ascii="Arial" w:cs="Arial" w:eastAsia="Arial" w:hAnsi="Arial"/>
          <w:b/>
          <w:bCs/>
          <w:color w:val="333344"/>
          <w:sz w:val="22"/>
          <w:szCs w:val="22"/>
        </w:rPr>
        <w:t xml:space="preserve">Tier Three listens for: </w:t>
      </w:r>
      <w:r>
        <w:rPr>
          <w:rFonts w:ascii="Arial" w:cs="Arial" w:eastAsia="Arial" w:hAnsi="Arial"/>
          <w:color w:val="333344"/>
          <w:sz w:val="22"/>
          <w:szCs w:val="22"/>
        </w:rPr>
        <w:t xml:space="preserve">content_deployed → queues monitoring queries</w:t>
      </w:r>
    </w:p>
    <w:p>
      <w:pPr>
        <w:pStyle w:val="ListParagraph"/>
        <w:numPr>
          <w:ilvl w:val="0"/>
          <w:numId w:val="2"/>
        </w:numPr>
        <w:spacing w:after="60" w:before="60" w:line="300"/>
      </w:pPr>
      <w:r>
        <w:rPr>
          <w:rFonts w:ascii="Arial" w:cs="Arial" w:eastAsia="Arial" w:hAnsi="Arial"/>
          <w:b/>
          <w:bCs/>
          <w:color w:val="333344"/>
          <w:sz w:val="22"/>
          <w:szCs w:val="22"/>
        </w:rPr>
        <w:t xml:space="preserve">Tier One listens for: </w:t>
      </w:r>
      <w:r>
        <w:rPr>
          <w:rFonts w:ascii="Arial" w:cs="Arial" w:eastAsia="Arial" w:hAnsi="Arial"/>
          <w:color w:val="333344"/>
          <w:sz w:val="22"/>
          <w:szCs w:val="22"/>
        </w:rPr>
        <w:t xml:space="preserve">escalation events from Tier Two, scheduled triggers for weekly/monthly analysis</w:t>
      </w:r>
    </w:p>
    <w:p>
      <w:pPr>
        <w:spacing w:after="120" w:before="120"/>
      </w:pPr>
    </w:p>
    <w:p>
      <w:pPr>
        <w:spacing w:after="80" w:before="80" w:line="320"/>
      </w:pPr>
      <w:r>
        <w:rPr>
          <w:rFonts w:ascii="Arial" w:cs="Arial" w:eastAsia="Arial" w:hAnsi="Arial"/>
          <w:color w:val="333344"/>
          <w:sz w:val="22"/>
          <w:szCs w:val="22"/>
        </w:rPr>
        <w:t xml:space="preserve">If a Shopify webhook fires at 3am with a price change, Tier Zero catches it, updates the knowledge graph, Layer Two regenerates structured data, and the next morning’s scout queries test with updated information. No human orchestrated the sequence. It emerged from the event flow.</w:t>
      </w:r>
    </w:p>
    <w:p>
      <w:r>
        <w:br/>
      </w:r>
    </w:p>
    <w:p>
      <w:pPr>
        <w:spacing w:after="200" w:before="360"/>
      </w:pPr>
      <w:r>
        <w:rPr>
          <w:rFonts w:ascii="Arial" w:cs="Arial" w:eastAsia="Arial" w:hAnsi="Arial"/>
          <w:b/>
          <w:bCs/>
          <w:color w:val="1A1A2E"/>
          <w:sz w:val="36"/>
          <w:szCs w:val="36"/>
        </w:rPr>
        <w:t xml:space="preserve">7. Attribution &amp; ROI Measurement: The Holy Grail</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7.1 The Fundamental Challenge</w:t>
      </w:r>
    </w:p>
    <w:p>
      <w:pPr>
        <w:spacing w:after="80" w:before="80" w:line="320"/>
      </w:pPr>
      <w:r>
        <w:rPr>
          <w:rFonts w:ascii="Arial" w:cs="Arial" w:eastAsia="Arial" w:hAnsi="Arial"/>
          <w:color w:val="333344"/>
          <w:sz w:val="22"/>
          <w:szCs w:val="22"/>
        </w:rPr>
        <w:t xml:space="preserve">AI platforms don’t provide referral data. When ChatGPT recommends a business, there’s no click, no UTM parameter, no referral header. The person might call directly, visit the website by typing the name, or walk in. The attribution chain is invisible. This is the same problem radio and billboard advertising had for decades.</w:t>
      </w:r>
    </w:p>
    <w:p>
      <w:pPr>
        <w:spacing w:after="80" w:before="80" w:line="320"/>
      </w:pPr>
      <w:r>
        <w:rPr>
          <w:rFonts w:ascii="Arial" w:cs="Arial" w:eastAsia="Arial" w:hAnsi="Arial"/>
          <w:color w:val="333344"/>
          <w:sz w:val="22"/>
          <w:szCs w:val="22"/>
        </w:rPr>
        <w:t xml:space="preserve">Nobody has fully solved this yet. But Citare can get closer than anyone else by combining multiple signal sources.</w:t>
      </w:r>
    </w:p>
    <w:p>
      <w:pPr>
        <w:spacing w:after="160" w:before="280"/>
      </w:pPr>
      <w:r>
        <w:rPr>
          <w:rFonts w:ascii="Arial" w:cs="Arial" w:eastAsia="Arial" w:hAnsi="Arial"/>
          <w:b/>
          <w:bCs/>
          <w:color w:val="0F3460"/>
          <w:sz w:val="28"/>
          <w:szCs w:val="28"/>
        </w:rPr>
        <w:t xml:space="preserve">7.2 The Four-Signal Attribution Model</w:t>
      </w:r>
    </w:p>
    <w:p>
      <w:pPr>
        <w:spacing w:after="120" w:before="220"/>
      </w:pPr>
      <w:r>
        <w:rPr>
          <w:rFonts w:ascii="Arial" w:cs="Arial" w:eastAsia="Arial" w:hAnsi="Arial"/>
          <w:b/>
          <w:bCs/>
          <w:color w:val="E94560"/>
          <w:sz w:val="24"/>
          <w:szCs w:val="24"/>
        </w:rPr>
        <w:t xml:space="preserve">Signal 1: AI Visibility (Monitoring Data)</w:t>
      </w:r>
    </w:p>
    <w:p>
      <w:pPr>
        <w:spacing w:after="80" w:before="80" w:line="320"/>
      </w:pPr>
      <w:r>
        <w:rPr>
          <w:rFonts w:ascii="Arial" w:cs="Arial" w:eastAsia="Arial" w:hAnsi="Arial"/>
          <w:color w:val="333344"/>
          <w:sz w:val="22"/>
          <w:szCs w:val="22"/>
        </w:rPr>
        <w:t xml:space="preserve">The monitoring layer already knows which queries the client appears in across AI platforms, which platform, which date. This is the impression equivalent — the top of the attribution funnel.</w:t>
      </w:r>
    </w:p>
    <w:p>
      <w:pPr>
        <w:spacing w:after="120" w:before="220"/>
      </w:pPr>
      <w:r>
        <w:rPr>
          <w:rFonts w:ascii="Arial" w:cs="Arial" w:eastAsia="Arial" w:hAnsi="Arial"/>
          <w:b/>
          <w:bCs/>
          <w:color w:val="E94560"/>
          <w:sz w:val="24"/>
          <w:szCs w:val="24"/>
        </w:rPr>
        <w:t xml:space="preserve">Signal 2: Traffic Correlation (Google Analytics)</w:t>
      </w:r>
    </w:p>
    <w:p>
      <w:pPr>
        <w:spacing w:after="80" w:before="80" w:line="320"/>
      </w:pPr>
      <w:r>
        <w:rPr>
          <w:rFonts w:ascii="Arial" w:cs="Arial" w:eastAsia="Arial" w:hAnsi="Arial"/>
          <w:color w:val="333344"/>
          <w:sz w:val="22"/>
          <w:szCs w:val="22"/>
        </w:rPr>
        <w:t xml:space="preserve">When someone discovers a business through AI and then visits the website, they typically Google the business name (branded search), type the URL directly, or click a provided link. In Google Analytics, this shows as spikes in direct traffic or branded organic search that correlate with AI visibility improvements. The system overlays the AI visibility timeline with traffic data — not proof of causation but a strong directional signal.</w:t>
      </w:r>
    </w:p>
    <w:p>
      <w:pPr>
        <w:spacing w:after="120" w:before="220"/>
      </w:pPr>
      <w:r>
        <w:rPr>
          <w:rFonts w:ascii="Arial" w:cs="Arial" w:eastAsia="Arial" w:hAnsi="Arial"/>
          <w:b/>
          <w:bCs/>
          <w:color w:val="E94560"/>
          <w:sz w:val="24"/>
          <w:szCs w:val="24"/>
        </w:rPr>
        <w:t xml:space="preserve">Signal 3: Action Correlation (Google Business Profile)</w:t>
      </w:r>
    </w:p>
    <w:p>
      <w:pPr>
        <w:spacing w:after="80" w:before="80" w:line="320"/>
      </w:pPr>
      <w:r>
        <w:rPr>
          <w:rFonts w:ascii="Arial" w:cs="Arial" w:eastAsia="Arial" w:hAnsi="Arial"/>
          <w:color w:val="333344"/>
          <w:sz w:val="22"/>
          <w:szCs w:val="22"/>
        </w:rPr>
        <w:t xml:space="preserve">GBP tracks direction requests, phone calls, and website clicks. If a clinic’s AI visibility for “LASIK in Pune” goes from zero to appearing in 4 of 5 platforms, and simultaneously GBP shows a 25% increase in direction requests and phone calls — that’s a measurable correlation. The system already has both data streams.</w:t>
      </w:r>
    </w:p>
    <w:p>
      <w:pPr>
        <w:spacing w:after="120" w:before="220"/>
      </w:pPr>
      <w:r>
        <w:rPr>
          <w:rFonts w:ascii="Arial" w:cs="Arial" w:eastAsia="Arial" w:hAnsi="Arial"/>
          <w:b/>
          <w:bCs/>
          <w:color w:val="E94560"/>
          <w:sz w:val="24"/>
          <w:szCs w:val="24"/>
        </w:rPr>
        <w:t xml:space="preserve">Signal 4: Direct Attribution (Discovery Survey)</w:t>
      </w:r>
    </w:p>
    <w:p>
      <w:pPr>
        <w:spacing w:after="80" w:before="80" w:line="320"/>
      </w:pPr>
      <w:r>
        <w:rPr>
          <w:rFonts w:ascii="Arial" w:cs="Arial" w:eastAsia="Arial" w:hAnsi="Arial"/>
          <w:color w:val="333344"/>
          <w:sz w:val="22"/>
          <w:szCs w:val="22"/>
        </w:rPr>
        <w:t xml:space="preserve">A simple one-question popup or form added to the client’s website or booking flow: “How did you hear about us?” with options including “AI assistant (ChatGPT, Perplexity, etc.).” Deployed automatically through the script injection or plugin. Even a 20% response rate provides enough signal to model the full picture. This is first-party attribution data.</w:t>
      </w:r>
    </w:p>
    <w:p>
      <w:pPr>
        <w:spacing w:after="160" w:before="280"/>
      </w:pPr>
      <w:r>
        <w:rPr>
          <w:rFonts w:ascii="Arial" w:cs="Arial" w:eastAsia="Arial" w:hAnsi="Arial"/>
          <w:b/>
          <w:bCs/>
          <w:color w:val="0F3460"/>
          <w:sz w:val="28"/>
          <w:szCs w:val="28"/>
        </w:rPr>
        <w:t xml:space="preserve">7.3 The AI Search Impact Score</w:t>
      </w:r>
    </w:p>
    <w:p>
      <w:pPr>
        <w:spacing w:after="80" w:before="80" w:line="320"/>
      </w:pPr>
      <w:r>
        <w:rPr>
          <w:rFonts w:ascii="Arial" w:cs="Arial" w:eastAsia="Arial" w:hAnsi="Arial"/>
          <w:color w:val="333344"/>
          <w:sz w:val="22"/>
          <w:szCs w:val="22"/>
        </w:rPr>
        <w:t xml:space="preserve">Rather than promising conversation-level attribution (which is impossible), Citare presents a composite “AI Search Impact Score” combining all four signals:</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Visibility: </w:t>
      </w:r>
      <w:r>
        <w:rPr>
          <w:rFonts w:ascii="Arial" w:cs="Arial" w:eastAsia="Arial" w:hAnsi="Arial"/>
          <w:color w:val="333344"/>
          <w:sz w:val="22"/>
          <w:szCs w:val="22"/>
        </w:rPr>
        <w:t xml:space="preserve">How often the client appears across platforms for target queries.</w:t>
      </w:r>
    </w:p>
    <w:p>
      <w:pPr>
        <w:pStyle w:val="ListParagraph"/>
        <w:numPr>
          <w:ilvl w:val="0"/>
          <w:numId w:val="2"/>
        </w:numPr>
        <w:spacing w:after="60" w:before="60" w:line="300"/>
      </w:pPr>
      <w:r>
        <w:rPr>
          <w:rFonts w:ascii="Arial" w:cs="Arial" w:eastAsia="Arial" w:hAnsi="Arial"/>
          <w:b/>
          <w:bCs/>
          <w:color w:val="333344"/>
          <w:sz w:val="22"/>
          <w:szCs w:val="22"/>
        </w:rPr>
        <w:t xml:space="preserve">Traffic correlation: </w:t>
      </w:r>
      <w:r>
        <w:rPr>
          <w:rFonts w:ascii="Arial" w:cs="Arial" w:eastAsia="Arial" w:hAnsi="Arial"/>
          <w:color w:val="333344"/>
          <w:sz w:val="22"/>
          <w:szCs w:val="22"/>
        </w:rPr>
        <w:t xml:space="preserve">Branded search and direct visit trends mapped against visibility changes.</w:t>
      </w:r>
    </w:p>
    <w:p>
      <w:pPr>
        <w:pStyle w:val="ListParagraph"/>
        <w:numPr>
          <w:ilvl w:val="0"/>
          <w:numId w:val="2"/>
        </w:numPr>
        <w:spacing w:after="60" w:before="60" w:line="300"/>
      </w:pPr>
      <w:r>
        <w:rPr>
          <w:rFonts w:ascii="Arial" w:cs="Arial" w:eastAsia="Arial" w:hAnsi="Arial"/>
          <w:b/>
          <w:bCs/>
          <w:color w:val="333344"/>
          <w:sz w:val="22"/>
          <w:szCs w:val="22"/>
        </w:rPr>
        <w:t xml:space="preserve">Action correlation: </w:t>
      </w:r>
      <w:r>
        <w:rPr>
          <w:rFonts w:ascii="Arial" w:cs="Arial" w:eastAsia="Arial" w:hAnsi="Arial"/>
          <w:color w:val="333344"/>
          <w:sz w:val="22"/>
          <w:szCs w:val="22"/>
        </w:rPr>
        <w:t xml:space="preserve">GBP interactions (calls, directions, website clicks) mapped against visibility changes.</w:t>
      </w:r>
    </w:p>
    <w:p>
      <w:pPr>
        <w:pStyle w:val="ListParagraph"/>
        <w:numPr>
          <w:ilvl w:val="0"/>
          <w:numId w:val="2"/>
        </w:numPr>
        <w:spacing w:after="60" w:before="60" w:line="300"/>
      </w:pPr>
      <w:r>
        <w:rPr>
          <w:rFonts w:ascii="Arial" w:cs="Arial" w:eastAsia="Arial" w:hAnsi="Arial"/>
          <w:b/>
          <w:bCs/>
          <w:color w:val="333344"/>
          <w:sz w:val="22"/>
          <w:szCs w:val="22"/>
        </w:rPr>
        <w:t xml:space="preserve">Direct attribution: </w:t>
      </w:r>
      <w:r>
        <w:rPr>
          <w:rFonts w:ascii="Arial" w:cs="Arial" w:eastAsia="Arial" w:hAnsi="Arial"/>
          <w:color w:val="333344"/>
          <w:sz w:val="22"/>
          <w:szCs w:val="22"/>
        </w:rPr>
        <w:t xml:space="preserve">Discovery survey responses attributing customers to AI search.</w:t>
      </w:r>
    </w:p>
    <w:p>
      <w:pPr>
        <w:spacing w:after="120" w:before="120"/>
      </w:pPr>
    </w:p>
    <w:p>
      <w:pPr>
        <w:spacing w:after="80" w:before="80" w:line="320"/>
      </w:pPr>
      <w:r>
        <w:rPr>
          <w:rFonts w:ascii="Arial" w:cs="Arial" w:eastAsia="Arial" w:hAnsi="Arial"/>
          <w:color w:val="333344"/>
          <w:sz w:val="22"/>
          <w:szCs w:val="22"/>
        </w:rPr>
        <w:t xml:space="preserve">Presented in the dashboard as: “Estimated monthly customer touchpoints from AI search: 340” with platform breakdown, query breakdown, and correlation with actual business metrics. Below that, the money shot: “Achieving this visibility through Google Ads would cost approximately ₹2.8 lakh per month.”</w:t>
      </w:r>
    </w:p>
    <w:p>
      <w:pPr>
        <w:spacing w:after="160" w:before="280"/>
      </w:pPr>
      <w:r>
        <w:rPr>
          <w:rFonts w:ascii="Arial" w:cs="Arial" w:eastAsia="Arial" w:hAnsi="Arial"/>
          <w:b/>
          <w:bCs/>
          <w:color w:val="0F3460"/>
          <w:sz w:val="28"/>
          <w:szCs w:val="28"/>
        </w:rPr>
        <w:t xml:space="preserve">7.4 Equivalent Ad Spend Value</w:t>
      </w:r>
    </w:p>
    <w:p>
      <w:pPr>
        <w:spacing w:after="80" w:before="80" w:line="320"/>
      </w:pPr>
      <w:r>
        <w:rPr>
          <w:rFonts w:ascii="Arial" w:cs="Arial" w:eastAsia="Arial" w:hAnsi="Arial"/>
          <w:color w:val="333344"/>
          <w:sz w:val="22"/>
          <w:szCs w:val="22"/>
        </w:rPr>
        <w:t xml:space="preserve">This is the most compelling ROI metric. The system knows the CPC for each keyword from Google Ads. It knows how many AI queries mentioned the client for those keywords. It estimates an equivalent value. If a client appears in AI results for keywords that would cost ₹2 lakh/month in Google Ads, the subscription pays for itself many times over. This is the number agencies show in monthly review meetings.</w:t>
      </w:r>
    </w:p>
    <w:p>
      <w:pPr>
        <w:spacing w:after="160" w:before="280"/>
      </w:pPr>
      <w:r>
        <w:rPr>
          <w:rFonts w:ascii="Arial" w:cs="Arial" w:eastAsia="Arial" w:hAnsi="Arial"/>
          <w:b/>
          <w:bCs/>
          <w:color w:val="0F3460"/>
          <w:sz w:val="28"/>
          <w:szCs w:val="28"/>
        </w:rPr>
        <w:t xml:space="preserve">7.5 The Compounding Attribution Advantage</w:t>
      </w:r>
    </w:p>
    <w:p>
      <w:pPr>
        <w:spacing w:after="80" w:before="80" w:line="320"/>
      </w:pPr>
      <w:r>
        <w:rPr>
          <w:rFonts w:ascii="Arial" w:cs="Arial" w:eastAsia="Arial" w:hAnsi="Arial"/>
          <w:color w:val="333344"/>
          <w:sz w:val="22"/>
          <w:szCs w:val="22"/>
        </w:rPr>
        <w:t xml:space="preserve">Over time, with hundreds of clients, the correlation model improves. Patterns emerge: “In healthcare, a 10% increase in AI visibility score correlates with a 7% increase in GBP phone calls within 3 weeks.” Those correlation coefficients become more precise with more data. By year two, the AI Search Impact Score is genuinely reliable — trained on real outcomes across the entire client base.</w:t>
      </w:r>
    </w:p>
    <w:p>
      <w:pPr>
        <w:spacing w:after="80" w:before="80" w:line="320"/>
      </w:pPr>
      <w:r>
        <w:rPr>
          <w:rFonts w:ascii="Arial" w:cs="Arial" w:eastAsia="Arial" w:hAnsi="Arial"/>
          <w:color w:val="333344"/>
          <w:sz w:val="22"/>
          <w:szCs w:val="22"/>
        </w:rPr>
        <w:t xml:space="preserve">This is another moat. A competitor starting from scratch has no correlation data. Citare has thousands of data points connecting AI visibility to business outcomes across verticals and geographies. The attribution model becomes a proprietary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1"/>
              <w:left w:val="single" w:color="E94560" w:sz="6"/>
              <w:bottom w:val="none" w:sz="0"/>
              <w:right w:val="single" w:color="E94560" w:sz="1"/>
            </w:tcBorders>
            <w:shd w:fill="FFF0F3" w:val="clear"/>
            <w:tcMar>
              <w:top w:type="dxa" w:w="120"/>
              <w:left w:type="dxa" w:w="200"/>
              <w:bottom w:type="dxa" w:w="40"/>
              <w:right w:type="dxa" w:w="200"/>
            </w:tcMar>
          </w:tcPr>
          <w:p>
            <w:r>
              <w:rPr>
                <w:rFonts w:ascii="Arial" w:cs="Arial" w:eastAsia="Arial" w:hAnsi="Arial"/>
                <w:b/>
                <w:bCs/>
                <w:color w:val="E94560"/>
                <w:sz w:val="22"/>
                <w:szCs w:val="22"/>
              </w:rPr>
              <w:t xml:space="preserve">Honest Positioning</w:t>
            </w:r>
          </w:p>
        </w:tc>
      </w:tr>
      <w:tr>
        <w:tc>
          <w:tcPr>
            <w:tcW w:type="dxa" w:w="9360"/>
            <w:tcBorders>
              <w:top w:val="none" w:sz="0"/>
              <w:left w:val="single" w:color="E94560" w:sz="6"/>
              <w:bottom w:val="single" w:color="E94560" w:sz="1"/>
              <w:right w:val="single" w:color="E94560" w:sz="1"/>
            </w:tcBorders>
            <w:shd w:fill="FFF0F3" w:val="clear"/>
            <w:tcMar>
              <w:top w:type="dxa" w:w="40"/>
              <w:left w:type="dxa" w:w="200"/>
              <w:bottom w:type="dxa" w:w="120"/>
              <w:right w:type="dxa" w:w="200"/>
            </w:tcMar>
          </w:tcPr>
          <w:p>
            <w:pPr>
              <w:spacing w:line="300"/>
            </w:pPr>
            <w:r>
              <w:rPr>
                <w:rFonts w:ascii="Arial" w:cs="Arial" w:eastAsia="Arial" w:hAnsi="Arial"/>
                <w:color w:val="444455"/>
                <w:sz w:val="21"/>
                <w:szCs w:val="21"/>
              </w:rPr>
              <w:t xml:space="preserve">Clean “this click came from this AI conversation” attribution may never be possible for AI search. But a 70%+ accurate correlation-based model — improving continuously with data — is more than enough to justify the subscription and is more sophisticated than anything else on the market. Whoever cracks even approximate AI search attribution wins the market.</w:t>
            </w:r>
          </w:p>
        </w:tc>
      </w:tr>
    </w:tbl>
    <w:p>
      <w:r>
        <w:br/>
      </w:r>
    </w:p>
    <w:p>
      <w:pPr>
        <w:spacing w:after="200" w:before="360"/>
      </w:pPr>
      <w:r>
        <w:rPr>
          <w:rFonts w:ascii="Arial" w:cs="Arial" w:eastAsia="Arial" w:hAnsi="Arial"/>
          <w:b/>
          <w:bCs/>
          <w:color w:val="1A1A2E"/>
          <w:sz w:val="36"/>
          <w:szCs w:val="36"/>
        </w:rPr>
        <w:t xml:space="preserve">8. Revenue Model</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8.1 Agency White-Label Pricing</w:t>
      </w:r>
    </w:p>
    <w:p>
      <w:pPr>
        <w:spacing w:after="80" w:before="80" w:line="320"/>
      </w:pPr>
      <w:r>
        <w:rPr>
          <w:rFonts w:ascii="Arial" w:cs="Arial" w:eastAsia="Arial" w:hAnsi="Arial"/>
          <w:color w:val="333344"/>
          <w:sz w:val="22"/>
          <w:szCs w:val="22"/>
        </w:rPr>
        <w:t xml:space="preserve">Agencies should not face feature gating. They want to sell a complete solution. Price on volume — number of client accounts managed.</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Platform Access Fee: </w:t>
      </w:r>
      <w:r>
        <w:rPr>
          <w:rFonts w:ascii="Arial" w:cs="Arial" w:eastAsia="Arial" w:hAnsi="Arial"/>
          <w:color w:val="333344"/>
          <w:sz w:val="22"/>
          <w:szCs w:val="22"/>
        </w:rPr>
        <w:t xml:space="preserve">Low monthly base for white-label access, branded subdomain, agency dashboard. Approximately ₹10,000–15,000/month. Low enough to be a no-brainer to start.</w:t>
      </w:r>
    </w:p>
    <w:p>
      <w:pPr>
        <w:pStyle w:val="ListParagraph"/>
        <w:numPr>
          <w:ilvl w:val="0"/>
          <w:numId w:val="2"/>
        </w:numPr>
        <w:spacing w:after="60" w:before="60" w:line="300"/>
      </w:pPr>
      <w:r>
        <w:rPr>
          <w:rFonts w:ascii="Arial" w:cs="Arial" w:eastAsia="Arial" w:hAnsi="Arial"/>
          <w:b/>
          <w:bCs/>
          <w:color w:val="333344"/>
          <w:sz w:val="22"/>
          <w:szCs w:val="22"/>
        </w:rPr>
        <w:t xml:space="preserve">Per-Client Fee with Volume Breakpoints: </w:t>
      </w:r>
      <w:r>
        <w:rPr>
          <w:rFonts w:ascii="Arial" w:cs="Arial" w:eastAsia="Arial" w:hAnsi="Arial"/>
          <w:color w:val="333344"/>
          <w:sz w:val="22"/>
          <w:szCs w:val="22"/>
        </w:rPr>
        <w:t xml:space="preserve">First 5 clients at ₹5,000 each/month, clients 6–20 at ₹4,000, clients 21–50 at ₹3,000. Agency charges the end client ₹15,000–25,000/month, pocketing the spread.</w:t>
      </w:r>
    </w:p>
    <w:p>
      <w:pPr>
        <w:pStyle w:val="ListParagraph"/>
        <w:numPr>
          <w:ilvl w:val="0"/>
          <w:numId w:val="2"/>
        </w:numPr>
        <w:spacing w:after="60" w:before="60" w:line="300"/>
      </w:pPr>
      <w:r>
        <w:rPr>
          <w:rFonts w:ascii="Arial" w:cs="Arial" w:eastAsia="Arial" w:hAnsi="Arial"/>
          <w:b/>
          <w:bCs/>
          <w:color w:val="333344"/>
          <w:sz w:val="22"/>
          <w:szCs w:val="22"/>
        </w:rPr>
        <w:t xml:space="preserve">Volume Discount as Lock-In: </w:t>
      </w:r>
      <w:r>
        <w:rPr>
          <w:rFonts w:ascii="Arial" w:cs="Arial" w:eastAsia="Arial" w:hAnsi="Arial"/>
          <w:color w:val="333344"/>
          <w:sz w:val="22"/>
          <w:szCs w:val="22"/>
        </w:rPr>
        <w:t xml:space="preserve">Once an agency has 30 clients at ₹3,000/client, switching to a competitor means starting over at the higher rate. Effective discount becomes a retention mechanism.</w:t>
      </w:r>
    </w:p>
    <w:p>
      <w:pPr>
        <w:spacing w:after="120" w:before="120"/>
      </w:pPr>
    </w:p>
    <w:p>
      <w:pPr>
        <w:spacing w:after="120" w:before="220"/>
      </w:pPr>
      <w:r>
        <w:rPr>
          <w:rFonts w:ascii="Arial" w:cs="Arial" w:eastAsia="Arial" w:hAnsi="Arial"/>
          <w:b/>
          <w:bCs/>
          <w:color w:val="E94560"/>
          <w:sz w:val="24"/>
          <w:szCs w:val="24"/>
        </w:rPr>
        <w:t xml:space="preserve">Agency Revenue Math</w:t>
      </w:r>
    </w:p>
    <w:p>
      <w:pPr>
        <w:spacing w:after="80" w:before="80" w:line="320"/>
      </w:pPr>
      <w:r>
        <w:rPr>
          <w:rFonts w:ascii="Arial" w:cs="Arial" w:eastAsia="Arial" w:hAnsi="Arial"/>
          <w:color w:val="333344"/>
          <w:sz w:val="22"/>
          <w:szCs w:val="22"/>
        </w:rPr>
        <w:t xml:space="preserve">An agency managing Google Ads for a client spending ₹10 lakh/month charges roughly ₹1–1.5 lakh/month in management fees. Adding Citare at ₹20,000 to the client’s bill is a 15–20% revenue bump with near-zero additional work. For the agency with 30 clients adding Citare to half, that’s ₹3 lakh/month in new pure-margin revenue.</w:t>
      </w:r>
    </w:p>
    <w:p>
      <w:pPr>
        <w:spacing w:after="160" w:before="280"/>
      </w:pPr>
      <w:r>
        <w:rPr>
          <w:rFonts w:ascii="Arial" w:cs="Arial" w:eastAsia="Arial" w:hAnsi="Arial"/>
          <w:b/>
          <w:bCs/>
          <w:color w:val="0F3460"/>
          <w:sz w:val="28"/>
          <w:szCs w:val="28"/>
        </w:rPr>
        <w:t xml:space="preserve">8.2 Direct Self-Serve Pricing</w:t>
      </w:r>
    </w:p>
    <w:p>
      <w:pPr>
        <w:spacing w:after="80" w:before="80" w:line="320"/>
      </w:pPr>
      <w:r>
        <w:rPr>
          <w:rFonts w:ascii="Arial" w:cs="Arial" w:eastAsia="Arial" w:hAnsi="Arial"/>
          <w:color w:val="333344"/>
          <w:sz w:val="22"/>
          <w:szCs w:val="22"/>
        </w:rPr>
        <w:t xml:space="preserve">Every direct client gets the full product. Tiers differ by scope, not features:</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Physical Business: </w:t>
      </w:r>
      <w:r>
        <w:rPr>
          <w:rFonts w:ascii="Arial" w:cs="Arial" w:eastAsia="Arial" w:hAnsi="Arial"/>
          <w:color w:val="333344"/>
          <w:sz w:val="22"/>
          <w:szCs w:val="22"/>
        </w:rPr>
        <w:t xml:space="preserve">Single location, up to 15 services monitored. ~₹8,000/month.</w:t>
      </w:r>
    </w:p>
    <w:p>
      <w:pPr>
        <w:pStyle w:val="ListParagraph"/>
        <w:numPr>
          <w:ilvl w:val="0"/>
          <w:numId w:val="2"/>
        </w:numPr>
        <w:spacing w:after="60" w:before="60" w:line="300"/>
      </w:pPr>
      <w:r>
        <w:rPr>
          <w:rFonts w:ascii="Arial" w:cs="Arial" w:eastAsia="Arial" w:hAnsi="Arial"/>
          <w:b/>
          <w:bCs/>
          <w:color w:val="333344"/>
          <w:sz w:val="22"/>
          <w:szCs w:val="22"/>
        </w:rPr>
        <w:t xml:space="preserve">E-Commerce: </w:t>
      </w:r>
      <w:r>
        <w:rPr>
          <w:rFonts w:ascii="Arial" w:cs="Arial" w:eastAsia="Arial" w:hAnsi="Arial"/>
          <w:color w:val="333344"/>
          <w:sz w:val="22"/>
          <w:szCs w:val="22"/>
        </w:rPr>
        <w:t xml:space="preserve">One storefront, 30-product focus model. ~₹12,000/month.</w:t>
      </w:r>
    </w:p>
    <w:p>
      <w:pPr>
        <w:pStyle w:val="ListParagraph"/>
        <w:numPr>
          <w:ilvl w:val="0"/>
          <w:numId w:val="2"/>
        </w:numPr>
        <w:spacing w:after="60" w:before="60" w:line="300"/>
      </w:pPr>
      <w:r>
        <w:rPr>
          <w:rFonts w:ascii="Arial" w:cs="Arial" w:eastAsia="Arial" w:hAnsi="Arial"/>
          <w:b/>
          <w:bCs/>
          <w:color w:val="333344"/>
          <w:sz w:val="22"/>
          <w:szCs w:val="22"/>
        </w:rPr>
        <w:t xml:space="preserve">Multi-Location: </w:t>
      </w:r>
      <w:r>
        <w:rPr>
          <w:rFonts w:ascii="Arial" w:cs="Arial" w:eastAsia="Arial" w:hAnsi="Arial"/>
          <w:color w:val="333344"/>
          <w:sz w:val="22"/>
          <w:szCs w:val="22"/>
        </w:rPr>
        <w:t xml:space="preserve">Multiple branches, each with own knowledge graph and presence layer. ~₹25,000/month.</w:t>
      </w:r>
    </w:p>
    <w:p>
      <w:pPr>
        <w:spacing w:after="160" w:before="280"/>
      </w:pPr>
      <w:r>
        <w:rPr>
          <w:rFonts w:ascii="Arial" w:cs="Arial" w:eastAsia="Arial" w:hAnsi="Arial"/>
          <w:b/>
          <w:bCs/>
          <w:color w:val="0F3460"/>
          <w:sz w:val="28"/>
          <w:szCs w:val="28"/>
        </w:rPr>
        <w:t xml:space="preserve">8.3 Future: Value-Based Pricing Component</w:t>
      </w:r>
    </w:p>
    <w:p>
      <w:pPr>
        <w:spacing w:after="80" w:before="80" w:line="320"/>
      </w:pPr>
      <w:r>
        <w:rPr>
          <w:rFonts w:ascii="Arial" w:cs="Arial" w:eastAsia="Arial" w:hAnsi="Arial"/>
          <w:color w:val="333344"/>
          <w:sz w:val="22"/>
          <w:szCs w:val="22"/>
        </w:rPr>
        <w:t xml:space="preserve">Start with flat subscriptions. Surface the “equivalent ad spend value” prominently so clients see ROI growing. After 6–12 months with proven data, introduce optional performance tier: lower base fee plus percentage of documented AI search value. Some clients prefer flat predictability, others prefer performance-linked. Both work.</w:t>
      </w:r>
    </w:p>
    <w:p>
      <w:pPr>
        <w:spacing w:after="160" w:before="280"/>
      </w:pPr>
      <w:r>
        <w:rPr>
          <w:rFonts w:ascii="Arial" w:cs="Arial" w:eastAsia="Arial" w:hAnsi="Arial"/>
          <w:b/>
          <w:bCs/>
          <w:color w:val="0F3460"/>
          <w:sz w:val="28"/>
          <w:szCs w:val="28"/>
        </w:rPr>
        <w:t xml:space="preserve">8.4 Data &amp; Insights Revenue (Year 2+)</w:t>
      </w:r>
    </w:p>
    <w:p>
      <w:pPr>
        <w:spacing w:after="80" w:before="80" w:line="320"/>
      </w:pPr>
      <w:r>
        <w:rPr>
          <w:rFonts w:ascii="Arial" w:cs="Arial" w:eastAsia="Arial" w:hAnsi="Arial"/>
          <w:color w:val="333344"/>
          <w:sz w:val="22"/>
          <w:szCs w:val="22"/>
        </w:rPr>
        <w:t xml:space="preserve">Anonymized industry benchmark reports, vertical-specific AI search playbooks, quarterly “State of AI Search in India” reports. Sold as annual subscriptions (₹50,000–2,00,000/year) to enterprises, consulting firms, and agencies not on the platform. High-margin revenue leveraging data already being collected.</w:t>
      </w:r>
    </w:p>
    <w:p>
      <w:pPr>
        <w:spacing w:after="160" w:before="280"/>
      </w:pPr>
      <w:r>
        <w:rPr>
          <w:rFonts w:ascii="Arial" w:cs="Arial" w:eastAsia="Arial" w:hAnsi="Arial"/>
          <w:b/>
          <w:bCs/>
          <w:color w:val="0F3460"/>
          <w:sz w:val="28"/>
          <w:szCs w:val="28"/>
        </w:rPr>
        <w:t xml:space="preserve">8.5 Pricing Principles</w:t>
      </w:r>
    </w:p>
    <w:p>
      <w:pPr>
        <w:pStyle w:val="ListParagraph"/>
        <w:numPr>
          <w:ilvl w:val="0"/>
          <w:numId w:val="2"/>
        </w:numPr>
        <w:spacing w:after="60" w:before="60" w:line="300"/>
      </w:pPr>
      <w:r>
        <w:rPr>
          <w:rFonts w:ascii="Arial" w:cs="Arial" w:eastAsia="Arial" w:hAnsi="Arial"/>
          <w:b/>
          <w:bCs/>
          <w:color w:val="333344"/>
          <w:sz w:val="22"/>
          <w:szCs w:val="22"/>
        </w:rPr>
        <w:t xml:space="preserve">No setup fees. </w:t>
      </w:r>
      <w:r>
        <w:rPr>
          <w:rFonts w:ascii="Arial" w:cs="Arial" w:eastAsia="Arial" w:hAnsi="Arial"/>
          <w:color w:val="333344"/>
          <w:sz w:val="22"/>
          <w:szCs w:val="22"/>
        </w:rPr>
        <w:t xml:space="preserve">Onboarding is automated and takes minutes. Zero friction at the moment of conversion.</w:t>
      </w:r>
    </w:p>
    <w:p>
      <w:pPr>
        <w:pStyle w:val="ListParagraph"/>
        <w:numPr>
          <w:ilvl w:val="0"/>
          <w:numId w:val="2"/>
        </w:numPr>
        <w:spacing w:after="60" w:before="60" w:line="300"/>
      </w:pPr>
      <w:r>
        <w:rPr>
          <w:rFonts w:ascii="Arial" w:cs="Arial" w:eastAsia="Arial" w:hAnsi="Arial"/>
          <w:b/>
          <w:bCs/>
          <w:color w:val="333344"/>
          <w:sz w:val="22"/>
          <w:szCs w:val="22"/>
        </w:rPr>
        <w:t xml:space="preserve">Annual pricing with discount. </w:t>
      </w:r>
      <w:r>
        <w:rPr>
          <w:rFonts w:ascii="Arial" w:cs="Arial" w:eastAsia="Arial" w:hAnsi="Arial"/>
          <w:color w:val="333344"/>
          <w:sz w:val="22"/>
          <w:szCs w:val="22"/>
        </w:rPr>
        <w:t xml:space="preserve">2 months free on annual commitment. Improves cash flow, reduces churn, locks in 12-month relationships.</w:t>
      </w:r>
    </w:p>
    <w:p>
      <w:pPr>
        <w:pStyle w:val="ListParagraph"/>
        <w:numPr>
          <w:ilvl w:val="0"/>
          <w:numId w:val="2"/>
        </w:numPr>
        <w:spacing w:after="60" w:before="60" w:line="300"/>
      </w:pPr>
      <w:r>
        <w:rPr>
          <w:rFonts w:ascii="Arial" w:cs="Arial" w:eastAsia="Arial" w:hAnsi="Arial"/>
          <w:b/>
          <w:bCs/>
          <w:color w:val="333344"/>
          <w:sz w:val="22"/>
          <w:szCs w:val="22"/>
        </w:rPr>
        <w:t xml:space="preserve">Never position as replacing Google Ads. </w:t>
      </w:r>
      <w:r>
        <w:rPr>
          <w:rFonts w:ascii="Arial" w:cs="Arial" w:eastAsia="Arial" w:hAnsi="Arial"/>
          <w:color w:val="333344"/>
          <w:sz w:val="22"/>
          <w:szCs w:val="22"/>
        </w:rPr>
        <w:t xml:space="preserve">The agency’s ad management revenue is sacred. Citare is incremental revenue on top.</w:t>
      </w:r>
    </w:p>
    <w:p>
      <w:r>
        <w:br/>
      </w:r>
    </w:p>
    <w:p>
      <w:pPr>
        <w:spacing w:after="200" w:before="360"/>
      </w:pPr>
      <w:r>
        <w:rPr>
          <w:rFonts w:ascii="Arial" w:cs="Arial" w:eastAsia="Arial" w:hAnsi="Arial"/>
          <w:b/>
          <w:bCs/>
          <w:color w:val="1A1A2E"/>
          <w:sz w:val="36"/>
          <w:szCs w:val="36"/>
        </w:rPr>
        <w:t xml:space="preserve">9. Unit Economics &amp; Financial Projections</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11.1 Cost Structure</w:t>
      </w:r>
    </w:p>
    <w:p>
      <w:pPr>
        <w:spacing w:after="80" w:before="80" w:line="320"/>
      </w:pPr>
      <w:r>
        <w:rPr>
          <w:rFonts w:ascii="Arial" w:cs="Arial" w:eastAsia="Arial" w:hAnsi="Arial"/>
          <w:color w:val="333344"/>
          <w:sz w:val="22"/>
          <w:szCs w:val="22"/>
        </w:rPr>
        <w:t xml:space="preserve">The only fixed cost at launch is Claude Max subscription (~₹16,500/month) as the sole “employee.” Infrastructure runs on free tiers: Vercel, Supabase, Railway, Redis. First 10–20 clients have effectively zero infrastructure cost.</w:t>
      </w:r>
    </w:p>
    <w:p>
      <w:pPr>
        <w:spacing w:after="120" w:before="120"/>
      </w:pPr>
    </w:p>
    <w:p>
      <w:pPr>
        <w:pStyle w:val="ListParagraph"/>
        <w:numPr>
          <w:ilvl w:val="0"/>
          <w:numId w:val="2"/>
        </w:numPr>
        <w:spacing w:after="60" w:before="60" w:line="300"/>
      </w:pPr>
      <w:r>
        <w:rPr>
          <w:rFonts w:ascii="Arial" w:cs="Arial" w:eastAsia="Arial" w:hAnsi="Arial"/>
          <w:b/>
          <w:bCs/>
          <w:color w:val="333344"/>
          <w:sz w:val="22"/>
          <w:szCs w:val="22"/>
        </w:rPr>
        <w:t xml:space="preserve">AI API cost per client: </w:t>
      </w:r>
      <w:r>
        <w:rPr>
          <w:rFonts w:ascii="Arial" w:cs="Arial" w:eastAsia="Arial" w:hAnsi="Arial"/>
          <w:color w:val="333344"/>
          <w:sz w:val="22"/>
          <w:szCs w:val="22"/>
        </w:rPr>
        <w:t xml:space="preserve">~₹1,200–1,500/month (Haiku scouts + Sonnet workers + Opus strategist). Decreases at scale through caching, optimization, and model price reductions.</w:t>
      </w:r>
    </w:p>
    <w:p>
      <w:pPr>
        <w:pStyle w:val="ListParagraph"/>
        <w:numPr>
          <w:ilvl w:val="0"/>
          <w:numId w:val="2"/>
        </w:numPr>
        <w:spacing w:after="60" w:before="60" w:line="300"/>
      </w:pPr>
      <w:r>
        <w:rPr>
          <w:rFonts w:ascii="Arial" w:cs="Arial" w:eastAsia="Arial" w:hAnsi="Arial"/>
          <w:b/>
          <w:bCs/>
          <w:color w:val="333344"/>
          <w:sz w:val="22"/>
          <w:szCs w:val="22"/>
        </w:rPr>
        <w:t xml:space="preserve">SERP API cost per client: </w:t>
      </w:r>
      <w:r>
        <w:rPr>
          <w:rFonts w:ascii="Arial" w:cs="Arial" w:eastAsia="Arial" w:hAnsi="Arial"/>
          <w:color w:val="333344"/>
          <w:sz w:val="22"/>
          <w:szCs w:val="22"/>
        </w:rPr>
        <w:t xml:space="preserve">~₹600–800/month (Google AI Overview monitoring via SerpAPI or similar).</w:t>
      </w:r>
    </w:p>
    <w:p>
      <w:pPr>
        <w:pStyle w:val="ListParagraph"/>
        <w:numPr>
          <w:ilvl w:val="0"/>
          <w:numId w:val="2"/>
        </w:numPr>
        <w:spacing w:after="60" w:before="60" w:line="300"/>
      </w:pPr>
      <w:r>
        <w:rPr>
          <w:rFonts w:ascii="Arial" w:cs="Arial" w:eastAsia="Arial" w:hAnsi="Arial"/>
          <w:b/>
          <w:bCs/>
          <w:color w:val="333344"/>
          <w:sz w:val="22"/>
          <w:szCs w:val="22"/>
        </w:rPr>
        <w:t xml:space="preserve">Total variable cost per client: </w:t>
      </w:r>
      <w:r>
        <w:rPr>
          <w:rFonts w:ascii="Arial" w:cs="Arial" w:eastAsia="Arial" w:hAnsi="Arial"/>
          <w:color w:val="333344"/>
          <w:sz w:val="22"/>
          <w:szCs w:val="22"/>
        </w:rPr>
        <w:t xml:space="preserve">~₹1,800–2,300/month.</w:t>
      </w:r>
    </w:p>
    <w:p>
      <w:pPr>
        <w:pStyle w:val="ListParagraph"/>
        <w:numPr>
          <w:ilvl w:val="0"/>
          <w:numId w:val="2"/>
        </w:numPr>
        <w:spacing w:after="60" w:before="60" w:line="300"/>
      </w:pPr>
      <w:r>
        <w:rPr>
          <w:rFonts w:ascii="Arial" w:cs="Arial" w:eastAsia="Arial" w:hAnsi="Arial"/>
          <w:b/>
          <w:bCs/>
          <w:color w:val="333344"/>
          <w:sz w:val="22"/>
          <w:szCs w:val="22"/>
        </w:rPr>
        <w:t xml:space="preserve">Infrastructure: </w:t>
      </w:r>
      <w:r>
        <w:rPr>
          <w:rFonts w:ascii="Arial" w:cs="Arial" w:eastAsia="Arial" w:hAnsi="Arial"/>
          <w:color w:val="333344"/>
          <w:sz w:val="22"/>
          <w:szCs w:val="22"/>
        </w:rPr>
        <w:t xml:space="preserve">₹0 at launch, scaling to ~₹15,000/month at 750 clients.</w:t>
      </w:r>
    </w:p>
    <w:p>
      <w:pPr>
        <w:spacing w:after="160" w:before="280"/>
      </w:pPr>
      <w:r>
        <w:rPr>
          <w:rFonts w:ascii="Arial" w:cs="Arial" w:eastAsia="Arial" w:hAnsi="Arial"/>
          <w:b/>
          <w:bCs/>
          <w:color w:val="0F3460"/>
          <w:sz w:val="28"/>
          <w:szCs w:val="28"/>
        </w:rPr>
        <w:t xml:space="preserve">11.2 Unit Economics per Client</w:t>
      </w:r>
    </w:p>
    <w:p>
      <w:pPr>
        <w:spacing w:after="80" w:before="80" w:line="320"/>
      </w:pPr>
      <w:r>
        <w:rPr>
          <w:rFonts w:ascii="Arial" w:cs="Arial" w:eastAsia="Arial" w:hAnsi="Arial"/>
          <w:b/>
          <w:bCs/>
          <w:color w:val="333344"/>
          <w:sz w:val="22"/>
          <w:szCs w:val="22"/>
        </w:rPr>
        <w:t xml:space="preserve">Agency client: </w:t>
      </w:r>
      <w:r>
        <w:rPr>
          <w:rFonts w:ascii="Arial" w:cs="Arial" w:eastAsia="Arial" w:hAnsi="Arial"/>
          <w:color w:val="333344"/>
          <w:sz w:val="22"/>
          <w:szCs w:val="22"/>
        </w:rPr>
        <w:t xml:space="preserve">Revenue ₹3,500/month, variable cost ₹1,800, gross profit ₹1,700 (49% margin). LTV at 12 months: ₹20,400. Estimated CAC: ₹5,000. LTV:CAC ratio: 4.1x.</w:t>
      </w:r>
    </w:p>
    <w:p>
      <w:pPr>
        <w:spacing w:after="80" w:before="80" w:line="320"/>
      </w:pPr>
      <w:r>
        <w:rPr>
          <w:rFonts w:ascii="Arial" w:cs="Arial" w:eastAsia="Arial" w:hAnsi="Arial"/>
          <w:b/>
          <w:bCs/>
          <w:color w:val="333344"/>
          <w:sz w:val="22"/>
          <w:szCs w:val="22"/>
        </w:rPr>
        <w:t xml:space="preserve">Direct client: </w:t>
      </w:r>
      <w:r>
        <w:rPr>
          <w:rFonts w:ascii="Arial" w:cs="Arial" w:eastAsia="Arial" w:hAnsi="Arial"/>
          <w:color w:val="333344"/>
          <w:sz w:val="22"/>
          <w:szCs w:val="22"/>
        </w:rPr>
        <w:t xml:space="preserve">Revenue ₹10,000/month, variable cost ₹1,800, gross profit ₹8,200 (82% margin). LTV at 10 months: ₹82,000. Estimated CAC: ₹15,000. LTV:CAC ratio: 5.5x.</w:t>
      </w:r>
    </w:p>
    <w:p>
      <w:pPr>
        <w:spacing w:after="160" w:before="280"/>
      </w:pPr>
      <w:r>
        <w:rPr>
          <w:rFonts w:ascii="Arial" w:cs="Arial" w:eastAsia="Arial" w:hAnsi="Arial"/>
          <w:b/>
          <w:bCs/>
          <w:color w:val="0F3460"/>
          <w:sz w:val="28"/>
          <w:szCs w:val="28"/>
        </w:rPr>
        <w:t xml:space="preserve">11.3 Growth Projections</w:t>
      </w:r>
    </w:p>
    <w:p>
      <w:pPr>
        <w:spacing w:after="80" w:before="80" w:line="320"/>
      </w:pPr>
      <w:r>
        <w:rPr>
          <w:rFonts w:ascii="Arial" w:cs="Arial" w:eastAsia="Arial" w:hAnsi="Arial"/>
          <w:color w:val="333344"/>
          <w:sz w:val="22"/>
          <w:szCs w:val="22"/>
        </w:rPr>
        <w:t xml:space="preserve">Month 1–2: 2 agencies, 6 total clients. Revenue ₹50,000/month. Costs ₹31,300. Profit ₹18,700. Profitable from day one.</w:t>
      </w:r>
    </w:p>
    <w:p>
      <w:pPr>
        <w:spacing w:after="80" w:before="80" w:line="320"/>
      </w:pPr>
      <w:r>
        <w:rPr>
          <w:rFonts w:ascii="Arial" w:cs="Arial" w:eastAsia="Arial" w:hAnsi="Arial"/>
          <w:color w:val="333344"/>
          <w:sz w:val="22"/>
          <w:szCs w:val="22"/>
        </w:rPr>
        <w:t xml:space="preserve">Month 3–4: 5 agencies, 30 total clients. Revenue ₹2,02,500/month. Profit ₹1,16,000. Margin 57%.</w:t>
      </w:r>
    </w:p>
    <w:p>
      <w:pPr>
        <w:spacing w:after="80" w:before="80" w:line="320"/>
      </w:pPr>
      <w:r>
        <w:rPr>
          <w:rFonts w:ascii="Arial" w:cs="Arial" w:eastAsia="Arial" w:hAnsi="Arial"/>
          <w:color w:val="333344"/>
          <w:sz w:val="22"/>
          <w:szCs w:val="22"/>
        </w:rPr>
        <w:t xml:space="preserve">Month 5–6: 8 agencies, 79 total clients. Revenue ₹4,87,000/month. Profit ₹3,01,600. Margin 62%.</w:t>
      </w:r>
    </w:p>
    <w:p>
      <w:pPr>
        <w:spacing w:after="80" w:before="80" w:line="320"/>
      </w:pPr>
      <w:r>
        <w:rPr>
          <w:rFonts w:ascii="Arial" w:cs="Arial" w:eastAsia="Arial" w:hAnsi="Arial"/>
          <w:color w:val="333344"/>
          <w:sz w:val="22"/>
          <w:szCs w:val="22"/>
        </w:rPr>
        <w:t xml:space="preserve">Month 7–9: 12 agencies, 150 total clients. Revenue ₹9,00,000/month. Profit ₹5,77,000. Margin 64%.</w:t>
      </w:r>
    </w:p>
    <w:p>
      <w:pPr>
        <w:spacing w:after="80" w:before="80" w:line="320"/>
      </w:pPr>
      <w:r>
        <w:rPr>
          <w:rFonts w:ascii="Arial" w:cs="Arial" w:eastAsia="Arial" w:hAnsi="Arial"/>
          <w:color w:val="333344"/>
          <w:sz w:val="22"/>
          <w:szCs w:val="22"/>
        </w:rPr>
        <w:t xml:space="preserve">Month 10–12: 20 agencies, 290 total clients. Revenue ₹16,40,000/month. Profit ₹10,91,500. Margin 67%.</w:t>
      </w:r>
    </w:p>
    <w:p>
      <w:pPr>
        <w:spacing w:after="80" w:before="80" w:line="320"/>
      </w:pPr>
      <w:r>
        <w:rPr>
          <w:rFonts w:ascii="Arial" w:cs="Arial" w:eastAsia="Arial" w:hAnsi="Arial"/>
          <w:color w:val="333344"/>
          <w:sz w:val="22"/>
          <w:szCs w:val="22"/>
        </w:rPr>
        <w:t xml:space="preserve">Year 2 avg: 35 agencies, 750 total clients. Revenue ₹37,41,000/month. Profit ₹25,81,500. Margin 69%.</w:t>
      </w:r>
    </w:p>
    <w:p>
      <w:pPr>
        <w:spacing w:after="120" w:before="120"/>
      </w:pPr>
    </w:p>
    <w:p>
      <w:pPr>
        <w:spacing w:after="80" w:before="80" w:line="320"/>
      </w:pPr>
      <w:r>
        <w:rPr>
          <w:rFonts w:ascii="Arial" w:cs="Arial" w:eastAsia="Arial" w:hAnsi="Arial"/>
          <w:b/>
          <w:bCs/>
          <w:color w:val="333344"/>
          <w:sz w:val="22"/>
          <w:szCs w:val="22"/>
        </w:rPr>
        <w:t xml:space="preserve">Year 1 total net profit: ~₹59 lakh. </w:t>
      </w:r>
      <w:r>
        <w:rPr>
          <w:rFonts w:ascii="Arial" w:cs="Arial" w:eastAsia="Arial" w:hAnsi="Arial"/>
          <w:color w:val="333344"/>
          <w:sz w:val="22"/>
          <w:szCs w:val="22"/>
        </w:rPr>
        <w:t xml:space="preserve">Year 2 projected annual profit: ~₹3.1 crore.</w:t>
      </w:r>
    </w:p>
    <w:p>
      <w:pPr>
        <w:spacing w:after="160" w:before="280"/>
      </w:pPr>
      <w:r>
        <w:rPr>
          <w:rFonts w:ascii="Arial" w:cs="Arial" w:eastAsia="Arial" w:hAnsi="Arial"/>
          <w:b/>
          <w:bCs/>
          <w:color w:val="0F3460"/>
          <w:sz w:val="28"/>
          <w:szCs w:val="28"/>
        </w:rPr>
        <w:t xml:space="preserve">11.4 Key Milestones</w:t>
      </w:r>
    </w:p>
    <w:p>
      <w:pPr>
        <w:pStyle w:val="ListParagraph"/>
        <w:numPr>
          <w:ilvl w:val="0"/>
          <w:numId w:val="2"/>
        </w:numPr>
        <w:spacing w:after="60" w:before="60" w:line="300"/>
      </w:pPr>
      <w:r>
        <w:rPr>
          <w:rFonts w:ascii="Arial" w:cs="Arial" w:eastAsia="Arial" w:hAnsi="Arial"/>
          <w:b/>
          <w:bCs/>
          <w:color w:val="333344"/>
          <w:sz w:val="22"/>
          <w:szCs w:val="22"/>
        </w:rPr>
        <w:t xml:space="preserve">Breakeven: </w:t>
      </w:r>
      <w:r>
        <w:rPr>
          <w:rFonts w:ascii="Arial" w:cs="Arial" w:eastAsia="Arial" w:hAnsi="Arial"/>
          <w:color w:val="333344"/>
          <w:sz w:val="22"/>
          <w:szCs w:val="22"/>
        </w:rPr>
        <w:t xml:space="preserve">Month 3–4 (~30 clients). Effectively immediate given near-zero fixed costs.</w:t>
      </w:r>
    </w:p>
    <w:p>
      <w:pPr>
        <w:pStyle w:val="ListParagraph"/>
        <w:numPr>
          <w:ilvl w:val="0"/>
          <w:numId w:val="2"/>
        </w:numPr>
        <w:spacing w:after="60" w:before="60" w:line="300"/>
      </w:pPr>
      <w:r>
        <w:rPr>
          <w:rFonts w:ascii="Arial" w:cs="Arial" w:eastAsia="Arial" w:hAnsi="Arial"/>
          <w:b/>
          <w:bCs/>
          <w:color w:val="333344"/>
          <w:sz w:val="22"/>
          <w:szCs w:val="22"/>
        </w:rPr>
        <w:t xml:space="preserve">First ₹1L/month revenue: </w:t>
      </w:r>
      <w:r>
        <w:rPr>
          <w:rFonts w:ascii="Arial" w:cs="Arial" w:eastAsia="Arial" w:hAnsi="Arial"/>
          <w:color w:val="333344"/>
          <w:sz w:val="22"/>
          <w:szCs w:val="22"/>
        </w:rPr>
        <w:t xml:space="preserve">Month 5–6 (~79 clients).</w:t>
      </w:r>
    </w:p>
    <w:p>
      <w:pPr>
        <w:pStyle w:val="ListParagraph"/>
        <w:numPr>
          <w:ilvl w:val="0"/>
          <w:numId w:val="2"/>
        </w:numPr>
        <w:spacing w:after="60" w:before="60" w:line="300"/>
      </w:pPr>
      <w:r>
        <w:rPr>
          <w:rFonts w:ascii="Arial" w:cs="Arial" w:eastAsia="Arial" w:hAnsi="Arial"/>
          <w:b/>
          <w:bCs/>
          <w:color w:val="333344"/>
          <w:sz w:val="22"/>
          <w:szCs w:val="22"/>
        </w:rPr>
        <w:t xml:space="preserve">First ₹10L/month revenue: </w:t>
      </w:r>
      <w:r>
        <w:rPr>
          <w:rFonts w:ascii="Arial" w:cs="Arial" w:eastAsia="Arial" w:hAnsi="Arial"/>
          <w:color w:val="333344"/>
          <w:sz w:val="22"/>
          <w:szCs w:val="22"/>
        </w:rPr>
        <w:t xml:space="preserve">Month 10–12 (~290 clients).</w:t>
      </w:r>
    </w:p>
    <w:p>
      <w:pPr>
        <w:pStyle w:val="ListParagraph"/>
        <w:numPr>
          <w:ilvl w:val="0"/>
          <w:numId w:val="2"/>
        </w:numPr>
        <w:spacing w:after="60" w:before="60" w:line="300"/>
      </w:pPr>
      <w:r>
        <w:rPr>
          <w:rFonts w:ascii="Arial" w:cs="Arial" w:eastAsia="Arial" w:hAnsi="Arial"/>
          <w:b/>
          <w:bCs/>
          <w:color w:val="333344"/>
          <w:sz w:val="22"/>
          <w:szCs w:val="22"/>
        </w:rPr>
        <w:t xml:space="preserve">₹25L+/month: </w:t>
      </w:r>
      <w:r>
        <w:rPr>
          <w:rFonts w:ascii="Arial" w:cs="Arial" w:eastAsia="Arial" w:hAnsi="Arial"/>
          <w:color w:val="333344"/>
          <w:sz w:val="22"/>
          <w:szCs w:val="22"/>
        </w:rPr>
        <w:t xml:space="preserve">Year 2 target (~750 clients).</w:t>
      </w:r>
    </w:p>
    <w:p>
      <w:r>
        <w:br/>
      </w:r>
    </w:p>
    <w:p>
      <w:pPr>
        <w:spacing w:after="200" w:before="360"/>
      </w:pPr>
      <w:r>
        <w:rPr>
          <w:rFonts w:ascii="Arial" w:cs="Arial" w:eastAsia="Arial" w:hAnsi="Arial"/>
          <w:b/>
          <w:bCs/>
          <w:color w:val="1A1A2E"/>
          <w:sz w:val="36"/>
          <w:szCs w:val="36"/>
        </w:rPr>
        <w:t xml:space="preserve">10. Onboarding Flow</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From the client’s perspective, onboarding is a single session. Total active time: approximately 10 minutes.</w:t>
      </w:r>
    </w:p>
    <w:p>
      <w:pPr>
        <w:spacing w:after="120" w:before="120"/>
      </w:pPr>
    </w:p>
    <w:p>
      <w:pPr>
        <w:pStyle w:val="ListParagraph"/>
        <w:numPr>
          <w:ilvl w:val="0"/>
          <w:numId w:val="3"/>
        </w:numPr>
        <w:spacing w:after="60" w:before="60" w:line="300"/>
      </w:pPr>
      <w:r>
        <w:rPr>
          <w:rFonts w:ascii="Arial" w:cs="Arial" w:eastAsia="Arial" w:hAnsi="Arial"/>
          <w:color w:val="333344"/>
          <w:sz w:val="22"/>
          <w:szCs w:val="22"/>
        </w:rPr>
        <w:t xml:space="preserve">Agency creates a client in the dashboard.</w:t>
      </w:r>
    </w:p>
    <w:p>
      <w:pPr>
        <w:pStyle w:val="ListParagraph"/>
        <w:numPr>
          <w:ilvl w:val="0"/>
          <w:numId w:val="3"/>
        </w:numPr>
        <w:spacing w:after="60" w:before="60" w:line="300"/>
      </w:pPr>
      <w:r>
        <w:rPr>
          <w:rFonts w:ascii="Arial" w:cs="Arial" w:eastAsia="Arial" w:hAnsi="Arial"/>
          <w:color w:val="333344"/>
          <w:sz w:val="22"/>
          <w:szCs w:val="22"/>
        </w:rPr>
        <w:t xml:space="preserve">Client receives a link, logs in with Google, approves permissions across Ads, Business Profile, Search Console, Analytics, and Merchant Center in one OAuth flow.</w:t>
      </w:r>
    </w:p>
    <w:p>
      <w:pPr>
        <w:pStyle w:val="ListParagraph"/>
        <w:numPr>
          <w:ilvl w:val="0"/>
          <w:numId w:val="3"/>
        </w:numPr>
        <w:spacing w:after="60" w:before="60" w:line="300"/>
      </w:pPr>
      <w:r>
        <w:rPr>
          <w:rFonts w:ascii="Arial" w:cs="Arial" w:eastAsia="Arial" w:hAnsi="Arial"/>
          <w:color w:val="333344"/>
          <w:sz w:val="22"/>
          <w:szCs w:val="22"/>
        </w:rPr>
        <w:t xml:space="preserve">Optionally connects Shopify/WooCommerce and social accounts.</w:t>
      </w:r>
    </w:p>
    <w:p>
      <w:pPr>
        <w:pStyle w:val="ListParagraph"/>
        <w:numPr>
          <w:ilvl w:val="0"/>
          <w:numId w:val="3"/>
        </w:numPr>
        <w:spacing w:after="60" w:before="60" w:line="300"/>
      </w:pPr>
      <w:r>
        <w:rPr>
          <w:rFonts w:ascii="Arial" w:cs="Arial" w:eastAsia="Arial" w:hAnsi="Arial"/>
          <w:color w:val="333344"/>
          <w:sz w:val="22"/>
          <w:szCs w:val="22"/>
        </w:rPr>
        <w:t xml:space="preserve">Describes location using landmarks (“near Jehangir Hospital, opposite Phoenix Mall”) and selects customer languages (English, Hindi, Hinglish, regional).</w:t>
      </w:r>
    </w:p>
    <w:p>
      <w:pPr>
        <w:pStyle w:val="ListParagraph"/>
        <w:numPr>
          <w:ilvl w:val="0"/>
          <w:numId w:val="3"/>
        </w:numPr>
        <w:spacing w:after="60" w:before="60" w:line="300"/>
      </w:pPr>
      <w:r>
        <w:rPr>
          <w:rFonts w:ascii="Arial" w:cs="Arial" w:eastAsia="Arial" w:hAnsi="Arial"/>
          <w:color w:val="333344"/>
          <w:sz w:val="22"/>
          <w:szCs w:val="22"/>
        </w:rPr>
        <w:t xml:space="preserve">AI agent processes everything. Within hours, presents the generated knowledge graph for review.</w:t>
      </w:r>
    </w:p>
    <w:p>
      <w:pPr>
        <w:pStyle w:val="ListParagraph"/>
        <w:numPr>
          <w:ilvl w:val="0"/>
          <w:numId w:val="3"/>
        </w:numPr>
        <w:spacing w:after="60" w:before="60" w:line="300"/>
      </w:pPr>
      <w:r>
        <w:rPr>
          <w:rFonts w:ascii="Arial" w:cs="Arial" w:eastAsia="Arial" w:hAnsi="Arial"/>
          <w:color w:val="333344"/>
          <w:sz w:val="22"/>
          <w:szCs w:val="22"/>
        </w:rPr>
        <w:t xml:space="preserve">Agency or client approves or tweaks. Presence layer goes live. Monitoring begins.</w:t>
      </w:r>
    </w:p>
    <w:p>
      <w:r>
        <w:br/>
      </w:r>
    </w:p>
    <w:p>
      <w:pPr>
        <w:spacing w:after="200" w:before="360"/>
      </w:pPr>
      <w:r>
        <w:rPr>
          <w:rFonts w:ascii="Arial" w:cs="Arial" w:eastAsia="Arial" w:hAnsi="Arial"/>
          <w:b/>
          <w:bCs/>
          <w:color w:val="1A1A2E"/>
          <w:sz w:val="36"/>
          <w:szCs w:val="36"/>
        </w:rPr>
        <w:t xml:space="preserve">11. Key Strategic Insights</w:t>
      </w:r>
    </w:p>
    <w:p>
      <w:pPr>
        <w:pBdr>
          <w:bottom w:val="single" w:color="D0D0E0" w:sz="2" w:space="1"/>
        </w:pBdr>
        <w:spacing w:after="200" w:before="200"/>
      </w:pPr>
    </w:p>
    <w:p>
      <w:pPr>
        <w:spacing w:after="160" w:before="280"/>
      </w:pPr>
      <w:r>
        <w:rPr>
          <w:rFonts w:ascii="Arial" w:cs="Arial" w:eastAsia="Arial" w:hAnsi="Arial"/>
          <w:b/>
          <w:bCs/>
          <w:color w:val="0F3460"/>
          <w:sz w:val="28"/>
          <w:szCs w:val="28"/>
        </w:rPr>
        <w:t xml:space="preserve">11.1 Google Ads API as the Secret Weapon</w:t>
      </w:r>
    </w:p>
    <w:p>
      <w:pPr>
        <w:spacing w:after="80" w:before="80" w:line="320"/>
      </w:pPr>
      <w:r>
        <w:rPr>
          <w:rFonts w:ascii="Arial" w:cs="Arial" w:eastAsia="Arial" w:hAnsi="Arial"/>
          <w:color w:val="333344"/>
          <w:sz w:val="22"/>
          <w:szCs w:val="22"/>
        </w:rPr>
        <w:t xml:space="preserve">The Google Ads integration is the core differentiator. It provides exact keywords, CPC data, conversions, geographic targeting, competitive keywords, and landing pages. Solves onboarding (no forms) and creates the direct ROI link (AI search vs paid ads coverage).</w:t>
      </w:r>
    </w:p>
    <w:p>
      <w:pPr>
        <w:spacing w:after="160" w:before="280"/>
      </w:pPr>
      <w:r>
        <w:rPr>
          <w:rFonts w:ascii="Arial" w:cs="Arial" w:eastAsia="Arial" w:hAnsi="Arial"/>
          <w:b/>
          <w:bCs/>
          <w:color w:val="0F3460"/>
          <w:sz w:val="28"/>
          <w:szCs w:val="28"/>
        </w:rPr>
        <w:t xml:space="preserve">11.2 The Spend Efficiency Insight</w:t>
      </w:r>
    </w:p>
    <w:p>
      <w:pPr>
        <w:spacing w:after="80" w:before="80" w:line="320"/>
      </w:pPr>
      <w:r>
        <w:rPr>
          <w:rFonts w:ascii="Arial" w:cs="Arial" w:eastAsia="Arial" w:hAnsi="Arial"/>
          <w:color w:val="333344"/>
          <w:sz w:val="22"/>
          <w:szCs w:val="22"/>
        </w:rPr>
        <w:t xml:space="preserve">The most compelling client insight: “You’re spending ₹3 lakh/month on 15 keywords. For 8, AI search covers you. Reduce spend on those 8, reallocate to the 7 with no AI coverage.” Direct P&amp;L impact, concrete rupee terms.</w:t>
      </w:r>
    </w:p>
    <w:p>
      <w:pPr>
        <w:spacing w:after="160" w:before="280"/>
      </w:pPr>
      <w:r>
        <w:rPr>
          <w:rFonts w:ascii="Arial" w:cs="Arial" w:eastAsia="Arial" w:hAnsi="Arial"/>
          <w:b/>
          <w:bCs/>
          <w:color w:val="0F3460"/>
          <w:sz w:val="28"/>
          <w:szCs w:val="28"/>
        </w:rPr>
        <w:t xml:space="preserve">11.3 Positioning with Agencies</w:t>
      </w:r>
    </w:p>
    <w:p>
      <w:pPr>
        <w:spacing w:after="80" w:before="80" w:line="320"/>
      </w:pPr>
      <w:r>
        <w:rPr>
          <w:rFonts w:ascii="Arial" w:cs="Arial" w:eastAsia="Arial" w:hAnsi="Arial"/>
          <w:color w:val="333344"/>
          <w:sz w:val="22"/>
          <w:szCs w:val="22"/>
        </w:rPr>
        <w:t xml:space="preserve">Never threaten the agency’s Google Ads revenue. Citare is a complement and hedge: “Your Ads still work, but the landscape is shifting. Smart agencies add this layer now.” Agency keeps ad fees, adds Citare as incremental revenue.</w:t>
      </w:r>
    </w:p>
    <w:p>
      <w:pPr>
        <w:spacing w:after="160" w:before="280"/>
      </w:pPr>
      <w:r>
        <w:rPr>
          <w:rFonts w:ascii="Arial" w:cs="Arial" w:eastAsia="Arial" w:hAnsi="Arial"/>
          <w:b/>
          <w:bCs/>
          <w:color w:val="0F3460"/>
          <w:sz w:val="28"/>
          <w:szCs w:val="28"/>
        </w:rPr>
        <w:t xml:space="preserve">11.4 Content Gap Problem</w:t>
      </w:r>
    </w:p>
    <w:p>
      <w:pPr>
        <w:spacing w:after="80" w:before="80" w:line="320"/>
      </w:pPr>
      <w:r>
        <w:rPr>
          <w:rFonts w:ascii="Arial" w:cs="Arial" w:eastAsia="Arial" w:hAnsi="Arial"/>
          <w:color w:val="333344"/>
          <w:sz w:val="22"/>
          <w:szCs w:val="22"/>
        </w:rPr>
        <w:t xml:space="preserve">Many businesses lack enough content for AI to reference. A clinic with a 3-page website has nothing to cite. A content generation component (AI-written service pages, FAQ sections, location pages) may be needed as a premium tier.</w:t>
      </w:r>
    </w:p>
    <w:p>
      <w:pPr>
        <w:spacing w:after="160" w:before="280"/>
      </w:pPr>
      <w:r>
        <w:rPr>
          <w:rFonts w:ascii="Arial" w:cs="Arial" w:eastAsia="Arial" w:hAnsi="Arial"/>
          <w:b/>
          <w:bCs/>
          <w:color w:val="0F3460"/>
          <w:sz w:val="28"/>
          <w:szCs w:val="28"/>
        </w:rPr>
        <w:t xml:space="preserve">11.5 Legal Considerations</w:t>
      </w:r>
    </w:p>
    <w:p>
      <w:pPr>
        <w:spacing w:after="80" w:before="80" w:line="320"/>
      </w:pPr>
      <w:r>
        <w:rPr>
          <w:rFonts w:ascii="Arial" w:cs="Arial" w:eastAsia="Arial" w:hAnsi="Arial"/>
          <w:color w:val="333344"/>
          <w:sz w:val="22"/>
          <w:szCs w:val="22"/>
        </w:rPr>
        <w:t xml:space="preserve">Programmatically querying AI platforms at scale requires checking terms of service. Use official APIs where available. Rate-limit where not. Build defensibly and compliantly.</w:t>
      </w:r>
    </w:p>
    <w:p>
      <w:r>
        <w:br/>
      </w:r>
    </w:p>
    <w:p>
      <w:pPr>
        <w:spacing w:after="200" w:before="360"/>
      </w:pPr>
      <w:r>
        <w:rPr>
          <w:rFonts w:ascii="Arial" w:cs="Arial" w:eastAsia="Arial" w:hAnsi="Arial"/>
          <w:b/>
          <w:bCs/>
          <w:color w:val="1A1A2E"/>
          <w:sz w:val="36"/>
          <w:szCs w:val="36"/>
        </w:rPr>
        <w:t xml:space="preserve">12. What Citare Is Not</w:t>
      </w:r>
    </w:p>
    <w:p>
      <w:pPr>
        <w:pBdr>
          <w:bottom w:val="single" w:color="D0D0E0" w:sz="2" w:space="1"/>
        </w:pBdr>
        <w:spacing w:after="200" w:before="200"/>
      </w:pPr>
    </w:p>
    <w:p>
      <w:pPr>
        <w:pStyle w:val="ListParagraph"/>
        <w:numPr>
          <w:ilvl w:val="0"/>
          <w:numId w:val="2"/>
        </w:numPr>
        <w:spacing w:after="60" w:before="60" w:line="300"/>
      </w:pPr>
      <w:r>
        <w:rPr>
          <w:rFonts w:ascii="Arial" w:cs="Arial" w:eastAsia="Arial" w:hAnsi="Arial"/>
          <w:color w:val="333344"/>
          <w:sz w:val="22"/>
          <w:szCs w:val="22"/>
        </w:rPr>
        <w:t xml:space="preserve">Not an SEO tool — different problem, different solution</w:t>
      </w:r>
    </w:p>
    <w:p>
      <w:pPr>
        <w:pStyle w:val="ListParagraph"/>
        <w:numPr>
          <w:ilvl w:val="0"/>
          <w:numId w:val="2"/>
        </w:numPr>
        <w:spacing w:after="60" w:before="60" w:line="300"/>
      </w:pPr>
      <w:r>
        <w:rPr>
          <w:rFonts w:ascii="Arial" w:cs="Arial" w:eastAsia="Arial" w:hAnsi="Arial"/>
          <w:color w:val="333344"/>
          <w:sz w:val="22"/>
          <w:szCs w:val="22"/>
        </w:rPr>
        <w:t xml:space="preserve">Not a schema markup generator — that’s a feature, not a product</w:t>
      </w:r>
    </w:p>
    <w:p>
      <w:pPr>
        <w:pStyle w:val="ListParagraph"/>
        <w:numPr>
          <w:ilvl w:val="0"/>
          <w:numId w:val="2"/>
        </w:numPr>
        <w:spacing w:after="60" w:before="60" w:line="300"/>
      </w:pPr>
      <w:r>
        <w:rPr>
          <w:rFonts w:ascii="Arial" w:cs="Arial" w:eastAsia="Arial" w:hAnsi="Arial"/>
          <w:color w:val="333344"/>
          <w:sz w:val="22"/>
          <w:szCs w:val="22"/>
        </w:rPr>
        <w:t xml:space="preserve">Not a replacement for Google Ads — it’s a complement and hedge</w:t>
      </w:r>
    </w:p>
    <w:p>
      <w:pPr>
        <w:pStyle w:val="ListParagraph"/>
        <w:numPr>
          <w:ilvl w:val="0"/>
          <w:numId w:val="2"/>
        </w:numPr>
        <w:spacing w:after="60" w:before="60" w:line="300"/>
      </w:pPr>
      <w:r>
        <w:rPr>
          <w:rFonts w:ascii="Arial" w:cs="Arial" w:eastAsia="Arial" w:hAnsi="Arial"/>
          <w:color w:val="333344"/>
          <w:sz w:val="22"/>
          <w:szCs w:val="22"/>
        </w:rPr>
        <w:t xml:space="preserve">Not a chatbot or conversational AI product</w:t>
      </w:r>
    </w:p>
    <w:p>
      <w:pPr>
        <w:pStyle w:val="ListParagraph"/>
        <w:numPr>
          <w:ilvl w:val="0"/>
          <w:numId w:val="2"/>
        </w:numPr>
        <w:spacing w:after="60" w:before="60" w:line="300"/>
      </w:pPr>
      <w:r>
        <w:rPr>
          <w:rFonts w:ascii="Arial" w:cs="Arial" w:eastAsia="Arial" w:hAnsi="Arial"/>
          <w:color w:val="333344"/>
          <w:sz w:val="22"/>
          <w:szCs w:val="22"/>
        </w:rPr>
        <w:t xml:space="preserve">Not dependent on any single AI platform — platform-agnostic by design</w:t>
      </w:r>
    </w:p>
    <w:p>
      <w:pPr>
        <w:pStyle w:val="ListParagraph"/>
        <w:numPr>
          <w:ilvl w:val="0"/>
          <w:numId w:val="2"/>
        </w:numPr>
        <w:spacing w:after="60" w:before="60" w:line="300"/>
      </w:pPr>
      <w:r>
        <w:rPr>
          <w:rFonts w:ascii="Arial" w:cs="Arial" w:eastAsia="Arial" w:hAnsi="Arial"/>
          <w:color w:val="333344"/>
          <w:sz w:val="22"/>
          <w:szCs w:val="22"/>
        </w:rPr>
        <w:t xml:space="preserve">Not a manual service — fully autonomous, AI-native, zero human intervention per client</w:t>
      </w:r>
    </w:p>
    <w:p>
      <w:r>
        <w:br/>
      </w:r>
    </w:p>
    <w:p>
      <w:pPr>
        <w:spacing w:after="200" w:before="360"/>
      </w:pPr>
      <w:r>
        <w:rPr>
          <w:rFonts w:ascii="Arial" w:cs="Arial" w:eastAsia="Arial" w:hAnsi="Arial"/>
          <w:b/>
          <w:bCs/>
          <w:color w:val="1A1A2E"/>
          <w:sz w:val="36"/>
          <w:szCs w:val="36"/>
        </w:rPr>
        <w:t xml:space="preserve">13. Competitive Moat &amp; Defensibility</w:t>
      </w:r>
    </w:p>
    <w:p>
      <w:pPr>
        <w:pBdr>
          <w:bottom w:val="single" w:color="D0D0E0" w:sz="2" w:space="1"/>
        </w:pBdr>
        <w:spacing w:after="200" w:before="200"/>
      </w:pPr>
    </w:p>
    <w:p>
      <w:pPr>
        <w:spacing w:after="80" w:before="80" w:line="320"/>
      </w:pPr>
      <w:r>
        <w:rPr>
          <w:rFonts w:ascii="Arial" w:cs="Arial" w:eastAsia="Arial" w:hAnsi="Arial"/>
          <w:color w:val="333344"/>
          <w:sz w:val="22"/>
          <w:szCs w:val="22"/>
        </w:rPr>
        <w:t xml:space="preserve">Citare’s defensibility is the data flywheel. Every client produces more data about AI platform behavior. Over months and years, this builds proprietary intelligence no competitor can replicate without running the same experiment at scale. The white-label agency model adds network-effect defensibility — switching costs increase with data accumulation, dashboard integration, and client expectations.</w:t>
      </w:r>
    </w:p>
    <w:p>
      <w:pPr>
        <w:spacing w:after="80" w:before="80" w:line="320"/>
      </w:pPr>
      <w:r>
        <w:rPr>
          <w:rFonts w:ascii="Arial" w:cs="Arial" w:eastAsia="Arial" w:hAnsi="Arial"/>
          <w:color w:val="333344"/>
          <w:sz w:val="22"/>
          <w:szCs w:val="22"/>
        </w:rPr>
        <w:t xml:space="preserve">The attribution model compounds separately. Each client improves the correlation data connecting AI visibility to business outcomes. By year two, the AI Search Impact Score is more credible than any competitor’s, making the product stickier, generating more data — flywheel again.</w:t>
      </w:r>
    </w:p>
    <w:p>
      <w:pPr>
        <w:spacing w:after="80" w:before="80" w:line="320"/>
      </w:pPr>
      <w:r>
        <w:rPr>
          <w:rFonts w:ascii="Arial" w:cs="Arial" w:eastAsia="Arial" w:hAnsi="Arial"/>
          <w:color w:val="333344"/>
          <w:sz w:val="22"/>
          <w:szCs w:val="22"/>
        </w:rPr>
        <w:t xml:space="preserve">India-specific features (Hinglish, landmarks, decision-radius classification) create a geographic moat no Western competitor can easily replicate.</w:t>
      </w:r>
    </w:p>
    <w:p>
      <w:r>
        <w:br/>
      </w:r>
    </w:p>
    <w:p>
      <w:pPr>
        <w:spacing w:after="200" w:before="360"/>
      </w:pPr>
      <w:r>
        <w:rPr>
          <w:rFonts w:ascii="Arial" w:cs="Arial" w:eastAsia="Arial" w:hAnsi="Arial"/>
          <w:b/>
          <w:bCs/>
          <w:color w:val="1A1A2E"/>
          <w:sz w:val="36"/>
          <w:szCs w:val="36"/>
        </w:rPr>
        <w:t xml:space="preserve">14. The One-Line Summary</w:t>
      </w:r>
    </w:p>
    <w:p>
      <w:pPr>
        <w:pBdr>
          <w:bottom w:val="single" w:color="D0D0E0" w:sz="2" w:space="1"/>
        </w:pBdr>
        <w:spacing w:after="200" w:before="200"/>
      </w:pPr>
    </w:p>
    <w:p>
      <w:pPr>
        <w:spacing w:after="120" w:before="120"/>
      </w:pPr>
    </w:p>
    <w:p>
      <w:pPr>
        <w:spacing w:after="300" w:before="300"/>
        <w:jc w:val="center"/>
      </w:pPr>
      <w:r>
        <w:rPr>
          <w:rFonts w:ascii="Arial" w:cs="Arial" w:eastAsia="Arial" w:hAnsi="Arial"/>
          <w:color w:val="0F3460"/>
          <w:sz w:val="24"/>
          <w:szCs w:val="24"/>
        </w:rPr>
        <w:t xml:space="preserve">Citare is not a structured data tool. It is an AI search intelligence platform that also handles the structured data for you. That’s a fundamentally different pitch and a fundamentally different price point.</w:t>
      </w:r>
    </w:p>
    <w:p>
      <w:pPr>
        <w:spacing w:after="600" w:before="600"/>
      </w:pPr>
    </w:p>
    <w:p>
      <w:pPr>
        <w:jc w:val="center"/>
      </w:pPr>
      <w:r>
        <w:rPr>
          <w:rFonts w:ascii="Arial" w:cs="Arial" w:eastAsia="Arial" w:hAnsi="Arial"/>
          <w:color w:val="6666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80"/>
        <w:sz w:val="16"/>
        <w:szCs w:val="16"/>
      </w:rPr>
      <w:t xml:space="preserve">Page </w:t>
    </w:r>
    <w:r>
      <w:rPr>
        <w:rFonts w:ascii="Arial" w:cs="Arial" w:eastAsia="Arial" w:hAnsi="Arial"/>
        <w:color w:val="6666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80"/>
        <w:sz w:val="16"/>
        <w:szCs w:val="16"/>
      </w:rPr>
      <w:t xml:space="preserve">CITARE Product Bible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2026-03-22T14:33:35.763Z</dcterms:created>
  <dcterms:modified xsi:type="dcterms:W3CDTF">2026-03-22T14:33:35.764Z</dcterms:modified>
</cp:coreProperties>
</file>

<file path=docProps/custom.xml><?xml version="1.0" encoding="utf-8"?>
<Properties xmlns="http://schemas.openxmlformats.org/officeDocument/2006/custom-properties" xmlns:vt="http://schemas.openxmlformats.org/officeDocument/2006/docPropsVTypes"/>
</file>